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B0B5" w14:textId="4B79177E" w:rsidR="00B76311" w:rsidRDefault="00B76311"/>
    <w:p w14:paraId="7F872AFD" w14:textId="26330B10" w:rsidR="005A0EE0" w:rsidRDefault="00FC594A">
      <w:r>
        <w:t>Analog-Digital Wandler</w:t>
      </w:r>
    </w:p>
    <w:p w14:paraId="0F3C39DC" w14:textId="0950DE22" w:rsidR="00FC594A" w:rsidRDefault="00FC594A">
      <w:r>
        <w:t xml:space="preserve">Der Analog-Digital Wandler ist ein Bauelement das dazu dient eine </w:t>
      </w:r>
      <w:r w:rsidR="00141844">
        <w:t xml:space="preserve">vorliegende </w:t>
      </w:r>
      <w:r>
        <w:t xml:space="preserve">elektrische Größe in ein digitales Signal zu verarbeiten welches anschließend weiterverarbeitet werden kann. Hierzu muss das Wert- und Zeitkontinuierliche </w:t>
      </w:r>
      <w:r w:rsidR="00E712AF">
        <w:t>elektrische S</w:t>
      </w:r>
      <w:r>
        <w:t xml:space="preserve">ignal in ein Zeit- und Wertdiskretes überführt werden. </w:t>
      </w:r>
      <w:r>
        <w:fldChar w:fldCharType="begin"/>
      </w:r>
      <w:r>
        <w:instrText xml:space="preserve"> ADDIN ZOTERO_ITEM CSL_CITATION {"citationID":"2LqNX88O","properties":{"formattedCitation":"[1, S. 539]","plainCitation":"[1, S. 539]","noteIndex":0},"citationItems":[{"id":6,"uris":["http://zotero.org/users/local/y8V0yoOW/items/RI5NZZAP"],"uri":["http://zotero.org/users/local/y8V0yoOW/items/RI5NZZAP"],"itemData":{"id":6,"type":"book","edition":"6. Auflage","event-place":"Berlin, Heidelberg","ISBN":"978-3-662-56285-7","language":"de","publisher":"Springer Berlin Heidelberg","publisher-place":"Berlin, Heidelberg","source":"DOI.org (Crossref)","title":"Schaltungstechnik","URL":"https://doi.org/10.1007/978-3-662-56286-4","author":[{"family":"Siegl","given":"Johann"},{"family":"Zocher","given":"Edgar"}],"issued":{"date-parts":[["2018"]]}},"locator":"539","label":"page"}],"schema":"https://github.com/citation-style-language/schema/raw/master/csl-citation.json"} </w:instrText>
      </w:r>
      <w:r>
        <w:fldChar w:fldCharType="separate"/>
      </w:r>
      <w:r w:rsidRPr="00FC594A">
        <w:rPr>
          <w:rFonts w:ascii="Calibri" w:hAnsi="Calibri" w:cs="Calibri"/>
        </w:rPr>
        <w:t>[1, S. 539]</w:t>
      </w:r>
      <w:r>
        <w:fldChar w:fldCharType="end"/>
      </w:r>
      <w:r>
        <w:t xml:space="preserve"> </w:t>
      </w:r>
    </w:p>
    <w:p w14:paraId="0CAEC889" w14:textId="3ADC072E" w:rsidR="00FC594A" w:rsidRDefault="00141844">
      <w:r>
        <w:t xml:space="preserve">Aufgrund der verschiedenen Anforderungen gibt es mehrere Wandlungsverfahren. Jedes von ihnen mit Vor- als auch Nachteilen verbunden. </w:t>
      </w:r>
      <w:r w:rsidR="00E712AF">
        <w:br/>
      </w:r>
      <w:r w:rsidR="00551C8B">
        <w:t>Sie unterscheiden sich gravierend in Geschwindigkeit, Preis, Auflösung und der Leistungsaufnahme.</w:t>
      </w:r>
      <w:r w:rsidR="00251C1E">
        <w:t xml:space="preserve"> </w:t>
      </w:r>
      <w:r w:rsidR="00251C1E">
        <w:br/>
        <w:t>Zudem spielt noch die Art des Ausgangs eine wichtige Rolle im Einsatzgebiet der diversen Messwandler.</w:t>
      </w:r>
      <w:r w:rsidR="00C61CC3">
        <w:t xml:space="preserve"> </w:t>
      </w:r>
      <w:r w:rsidR="00B4334A">
        <w:t>Wie die Autoren erläutern gibt es</w:t>
      </w:r>
      <w:r w:rsidR="00241F52">
        <w:t xml:space="preserve"> </w:t>
      </w:r>
      <w:r w:rsidR="003C2641">
        <w:t xml:space="preserve">Elemente mit eingebauten Busschnittstellen wie </w:t>
      </w:r>
      <w:r w:rsidR="003C2641" w:rsidRPr="003C2641">
        <w:t>SPI</w:t>
      </w:r>
      <w:r w:rsidR="003C2641">
        <w:t xml:space="preserve"> oder I2C, BCD oder </w:t>
      </w:r>
      <w:r w:rsidR="00B4334A">
        <w:t xml:space="preserve">anderen </w:t>
      </w:r>
      <w:r w:rsidR="003C2641">
        <w:t xml:space="preserve">Seriellen </w:t>
      </w:r>
      <w:r w:rsidR="00B4334A">
        <w:t xml:space="preserve">bzw. </w:t>
      </w:r>
      <w:r w:rsidR="003C2641">
        <w:t xml:space="preserve">Parallelen-Schnittstellen. </w:t>
      </w:r>
      <w:r w:rsidR="00CC1337">
        <w:fldChar w:fldCharType="begin"/>
      </w:r>
      <w:r w:rsidR="00CC1337">
        <w:instrText xml:space="preserve"> ADDIN ZOTERO_ITEM CSL_CITATION {"citationID":"vuhc8AVz","properties":{"formattedCitation":"[2, S. 478]","plainCitation":"[2, S. 478]","noteIndex":0},"citationItems":[{"id":7,"uris":["http://zotero.org/users/local/y8V0yoOW/items/HQXX6DGT"],"uri":["http://zotero.org/users/local/y8V0yoOW/items/HQXX6DGT"],"itemData":{"id":7,"type":"book","event-place":"Berlin, Heidelberg","ISBN":"978-3-662-54213-2","language":"de","publisher":"Springer Berlin Heidelberg","publisher-place":"Berlin, Heidelberg","source":"DOI.org (Crossref)","title":"Elektronik für Ingenieure und Naturwissenschaftler","URL":"http://doi.org/10.1007/978-3-662-54214-9","editor":[{"family":"Hering","given":"Ekbert"},{"family":"Bressler","given":"Klaus"},{"family":"Gutekunst","given":"Jürgen"}],"issued":{"date-parts":[["2017"]]}},"locator":"478","label":"page"}],"schema":"https://github.com/citation-style-language/schema/raw/master/csl-citation.json"} </w:instrText>
      </w:r>
      <w:r w:rsidR="00CC1337">
        <w:fldChar w:fldCharType="separate"/>
      </w:r>
      <w:r w:rsidR="00CC1337" w:rsidRPr="00551C8B">
        <w:rPr>
          <w:rFonts w:ascii="Calibri" w:hAnsi="Calibri" w:cs="Calibri"/>
        </w:rPr>
        <w:t>[2, S. 478]</w:t>
      </w:r>
      <w:r w:rsidR="00CC1337">
        <w:fldChar w:fldCharType="end"/>
      </w:r>
    </w:p>
    <w:p w14:paraId="705E86AE" w14:textId="30558F4A" w:rsidR="00422E00" w:rsidRDefault="00422E00">
      <w:r>
        <w:t xml:space="preserve">Um auftretenden Mess- bzw. Umsetzungsfehlern entgegen zu wirken </w:t>
      </w:r>
      <w:r w:rsidR="00667749">
        <w:t xml:space="preserve">werden diese </w:t>
      </w:r>
      <w:r>
        <w:t>mathematisch beschri</w:t>
      </w:r>
      <w:r w:rsidR="00667749">
        <w:t>e</w:t>
      </w:r>
      <w:r>
        <w:t xml:space="preserve">ben </w:t>
      </w:r>
      <w:r w:rsidR="00667749">
        <w:t xml:space="preserve">und </w:t>
      </w:r>
      <w:r>
        <w:t xml:space="preserve">Maßnahmen </w:t>
      </w:r>
      <w:r w:rsidR="00667749">
        <w:t>zur genauen Vermessung getroffen</w:t>
      </w:r>
      <w:r>
        <w:t xml:space="preserve">. </w:t>
      </w:r>
    </w:p>
    <w:p w14:paraId="22BE2744" w14:textId="77777777" w:rsidR="00D75D5C" w:rsidRDefault="00D75D5C"/>
    <w:p w14:paraId="353643FD" w14:textId="1271B713" w:rsidR="00251C1E" w:rsidRDefault="00251C1E"/>
    <w:sectPr w:rsidR="00251C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3D"/>
    <w:rsid w:val="00141844"/>
    <w:rsid w:val="00241F52"/>
    <w:rsid w:val="00251C1E"/>
    <w:rsid w:val="0025646E"/>
    <w:rsid w:val="00336C8F"/>
    <w:rsid w:val="003C2641"/>
    <w:rsid w:val="00422E00"/>
    <w:rsid w:val="00532839"/>
    <w:rsid w:val="00551C8B"/>
    <w:rsid w:val="00596252"/>
    <w:rsid w:val="005A0EE0"/>
    <w:rsid w:val="00667749"/>
    <w:rsid w:val="00B4334A"/>
    <w:rsid w:val="00B76311"/>
    <w:rsid w:val="00C509E9"/>
    <w:rsid w:val="00C61CC3"/>
    <w:rsid w:val="00CC1337"/>
    <w:rsid w:val="00D75D5C"/>
    <w:rsid w:val="00DB5E3D"/>
    <w:rsid w:val="00E712AF"/>
    <w:rsid w:val="00FB6CE9"/>
    <w:rsid w:val="00FC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1685"/>
  <w15:chartTrackingRefBased/>
  <w15:docId w15:val="{98A3310F-3F89-4FAA-9E30-2CBBB2EF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teraturverzeichnis">
    <w:name w:val="Bibliography"/>
    <w:basedOn w:val="Standard"/>
    <w:next w:val="Standard"/>
    <w:uiPriority w:val="37"/>
    <w:unhideWhenUsed/>
    <w:rsid w:val="00CC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GEUZE Michael</dc:creator>
  <cp:keywords/>
  <dc:description/>
  <cp:lastModifiedBy>GEUZE Michael</cp:lastModifiedBy>
  <cp:revision>22</cp:revision>
  <dcterms:created xsi:type="dcterms:W3CDTF">2021-11-17T18:52:00Z</dcterms:created>
  <dcterms:modified xsi:type="dcterms:W3CDTF">2021-11-27T19:26:00Z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id="mhbVn3Yk"/&gt;&lt;style id="http://www.zotero.org/styles/ieee-with-url" locale="de-DE"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