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38A" w:rsidRDefault="005C638A" w:rsidP="0069277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rFonts w:eastAsia="Times New Roman" w:cs="Times New Roman"/>
          <w:color w:val="000000"/>
          <w:sz w:val="24"/>
          <w:szCs w:val="24"/>
          <w:lang w:eastAsia="de-AT"/>
        </w:rPr>
        <w:t>1.</w:t>
      </w:r>
    </w:p>
    <w:p w:rsidR="005C638A" w:rsidRDefault="005C638A" w:rsidP="0069277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rFonts w:eastAsia="Times New Roman" w:cs="Times New Roman"/>
          <w:color w:val="000000"/>
          <w:sz w:val="24"/>
          <w:szCs w:val="24"/>
          <w:lang w:eastAsia="de-AT"/>
        </w:rPr>
        <w:t>T1&gt;T2</w:t>
      </w:r>
    </w:p>
    <w:p w:rsidR="005C638A" w:rsidRDefault="005C638A" w:rsidP="005C638A">
      <w:pPr>
        <w:pStyle w:val="Listenabsatz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rFonts w:eastAsia="Times New Roman" w:cs="Times New Roman"/>
          <w:color w:val="000000"/>
          <w:sz w:val="24"/>
          <w:szCs w:val="24"/>
          <w:lang w:eastAsia="de-AT"/>
        </w:rPr>
        <w:t>Lead-Glied:</w:t>
      </w:r>
    </w:p>
    <w:p w:rsidR="005C638A" w:rsidRDefault="005C638A" w:rsidP="005C638A">
      <w:pPr>
        <w:pStyle w:val="Listenabsatz"/>
        <w:numPr>
          <w:ilvl w:val="1"/>
          <w:numId w:val="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rFonts w:eastAsia="Times New Roman" w:cs="Times New Roman"/>
          <w:color w:val="000000"/>
          <w:sz w:val="24"/>
          <w:szCs w:val="24"/>
          <w:lang w:eastAsia="de-AT"/>
        </w:rPr>
        <w:t>Phase ist immer positiv</w:t>
      </w:r>
    </w:p>
    <w:p w:rsidR="005C638A" w:rsidRDefault="005C638A" w:rsidP="005C638A">
      <w:pPr>
        <w:pStyle w:val="Listenabsatz"/>
        <w:numPr>
          <w:ilvl w:val="1"/>
          <w:numId w:val="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rFonts w:eastAsia="Times New Roman" w:cs="Times New Roman"/>
          <w:color w:val="000000"/>
          <w:sz w:val="24"/>
          <w:szCs w:val="24"/>
          <w:lang w:eastAsia="de-AT"/>
        </w:rPr>
        <w:t xml:space="preserve">Es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de-AT"/>
        </w:rPr>
        <w:t>gibt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de-AT"/>
        </w:rPr>
        <w:t xml:space="preserve"> ein Pol und eine Nullstelle. Beide sind positiv.</w:t>
      </w:r>
    </w:p>
    <w:p w:rsidR="005C638A" w:rsidRPr="005C638A" w:rsidRDefault="00120C0E" w:rsidP="005C638A">
      <w:pPr>
        <w:pStyle w:val="Listenabsatz"/>
        <w:numPr>
          <w:ilvl w:val="1"/>
          <w:numId w:val="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noProof/>
          <w:lang w:eastAsia="de-AT"/>
        </w:rPr>
        <w:drawing>
          <wp:anchor distT="0" distB="0" distL="114300" distR="114300" simplePos="0" relativeHeight="251658240" behindDoc="1" locked="0" layoutInCell="1" allowOverlap="1" wp14:anchorId="75C909E0" wp14:editId="3C8CBA68">
            <wp:simplePos x="0" y="0"/>
            <wp:positionH relativeFrom="column">
              <wp:posOffset>2996565</wp:posOffset>
            </wp:positionH>
            <wp:positionV relativeFrom="paragraph">
              <wp:posOffset>194945</wp:posOffset>
            </wp:positionV>
            <wp:extent cx="3355340" cy="2722880"/>
            <wp:effectExtent l="0" t="0" r="0" b="1270"/>
            <wp:wrapTight wrapText="bothSides">
              <wp:wrapPolygon edited="0">
                <wp:start x="0" y="0"/>
                <wp:lineTo x="0" y="21459"/>
                <wp:lineTo x="21461" y="21459"/>
                <wp:lineTo x="21461" y="0"/>
                <wp:lineTo x="0" y="0"/>
              </wp:wrapPolygon>
            </wp:wrapTight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" w:history="1">
        <w:r w:rsidR="005C638A" w:rsidRPr="00530C7E">
          <w:rPr>
            <w:rStyle w:val="Hyperlink"/>
            <w:rFonts w:eastAsia="Times New Roman" w:cs="Times New Roman"/>
            <w:sz w:val="24"/>
            <w:szCs w:val="24"/>
            <w:lang w:eastAsia="de-AT"/>
          </w:rPr>
          <w:t>http://www.facstaff.bucknell.edu/mastascu/econtrolhtml/comp/comp3.htm</w:t>
        </w:r>
      </w:hyperlink>
      <w:r w:rsidR="005C638A">
        <w:rPr>
          <w:rFonts w:eastAsia="Times New Roman" w:cs="Times New Roman"/>
          <w:color w:val="000000"/>
          <w:sz w:val="24"/>
          <w:szCs w:val="24"/>
          <w:lang w:eastAsia="de-AT"/>
        </w:rPr>
        <w:t xml:space="preserve"> </w:t>
      </w:r>
    </w:p>
    <w:p w:rsidR="005C638A" w:rsidRDefault="00120C0E" w:rsidP="0069277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noProof/>
          <w:lang w:eastAsia="de-AT"/>
        </w:rPr>
        <w:drawing>
          <wp:anchor distT="0" distB="0" distL="114300" distR="114300" simplePos="0" relativeHeight="251659264" behindDoc="1" locked="0" layoutInCell="1" allowOverlap="1" wp14:anchorId="69041634" wp14:editId="5CD4C5DF">
            <wp:simplePos x="0" y="0"/>
            <wp:positionH relativeFrom="column">
              <wp:posOffset>-135662</wp:posOffset>
            </wp:positionH>
            <wp:positionV relativeFrom="paragraph">
              <wp:posOffset>56847</wp:posOffset>
            </wp:positionV>
            <wp:extent cx="2947670" cy="1390650"/>
            <wp:effectExtent l="0" t="0" r="5080" b="0"/>
            <wp:wrapTight wrapText="bothSides">
              <wp:wrapPolygon edited="0">
                <wp:start x="0" y="0"/>
                <wp:lineTo x="0" y="21304"/>
                <wp:lineTo x="21498" y="21304"/>
                <wp:lineTo x="21498" y="0"/>
                <wp:lineTo x="0" y="0"/>
              </wp:wrapPolygon>
            </wp:wrapTight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0C0E" w:rsidRDefault="00120C0E" w:rsidP="005C638A">
      <w:pPr>
        <w:pStyle w:val="berschrift2"/>
        <w:rPr>
          <w:rFonts w:eastAsia="Times New Roman"/>
          <w:lang w:eastAsia="de-AT"/>
        </w:rPr>
      </w:pPr>
    </w:p>
    <w:p w:rsidR="00120C0E" w:rsidRDefault="00120C0E" w:rsidP="005C638A">
      <w:pPr>
        <w:pStyle w:val="berschrift2"/>
        <w:rPr>
          <w:rFonts w:eastAsia="Times New Roman"/>
          <w:lang w:eastAsia="de-AT"/>
        </w:rPr>
      </w:pPr>
    </w:p>
    <w:p w:rsidR="00120C0E" w:rsidRDefault="00120C0E" w:rsidP="005C638A">
      <w:pPr>
        <w:pStyle w:val="berschrift2"/>
        <w:rPr>
          <w:rFonts w:eastAsia="Times New Roman"/>
          <w:lang w:eastAsia="de-AT"/>
        </w:rPr>
      </w:pPr>
    </w:p>
    <w:p w:rsidR="00120C0E" w:rsidRDefault="00120C0E" w:rsidP="005C638A">
      <w:pPr>
        <w:pStyle w:val="berschrift2"/>
        <w:rPr>
          <w:rFonts w:eastAsia="Times New Roman"/>
          <w:lang w:eastAsia="de-AT"/>
        </w:rPr>
      </w:pPr>
    </w:p>
    <w:p w:rsidR="00120C0E" w:rsidRDefault="00120C0E" w:rsidP="005C638A">
      <w:pPr>
        <w:pStyle w:val="berschrift2"/>
        <w:rPr>
          <w:rFonts w:eastAsia="Times New Roman"/>
          <w:lang w:eastAsia="de-AT"/>
        </w:rPr>
      </w:pPr>
    </w:p>
    <w:p w:rsidR="003952E6" w:rsidRDefault="003952E6" w:rsidP="003952E6">
      <w:pPr>
        <w:pStyle w:val="Listenabsatz"/>
        <w:numPr>
          <w:ilvl w:val="0"/>
          <w:numId w:val="1"/>
        </w:numPr>
        <w:rPr>
          <w:lang w:eastAsia="de-AT"/>
        </w:rPr>
      </w:pPr>
      <w:r>
        <w:rPr>
          <w:lang w:eastAsia="de-AT"/>
        </w:rPr>
        <w:t>Max Phase:</w:t>
      </w:r>
    </w:p>
    <w:p w:rsidR="003952E6" w:rsidRDefault="00A51DC1" w:rsidP="003952E6">
      <w:pPr>
        <w:pStyle w:val="Listenabsatz"/>
        <w:numPr>
          <w:ilvl w:val="1"/>
          <w:numId w:val="1"/>
        </w:numPr>
        <w:rPr>
          <w:lang w:eastAsia="de-AT"/>
        </w:rPr>
      </w:pPr>
      <w:hyperlink r:id="rId10" w:history="1">
        <w:r w:rsidR="003952E6" w:rsidRPr="00530C7E">
          <w:rPr>
            <w:rStyle w:val="Hyperlink"/>
            <w:lang w:eastAsia="de-AT"/>
          </w:rPr>
          <w:t>http://www.facstaff.bucknell.edu/mastascu/econtrolhtml/comp/Comp3B.htm</w:t>
        </w:r>
      </w:hyperlink>
    </w:p>
    <w:p w:rsidR="003952E6" w:rsidRPr="00EB40EA" w:rsidRDefault="00A51DC1" w:rsidP="003952E6">
      <w:pPr>
        <w:pStyle w:val="Listenabsatz"/>
        <w:numPr>
          <w:ilvl w:val="1"/>
          <w:numId w:val="1"/>
        </w:numPr>
        <w:rPr>
          <w:lang w:eastAsia="de-AT"/>
        </w:rPr>
      </w:pPr>
      <m:oMath>
        <m:sSub>
          <m:sSubPr>
            <m:ctrlPr>
              <w:rPr>
                <w:rFonts w:ascii="Cambria Math" w:hAnsi="Cambria Math"/>
                <w:i/>
                <w:lang w:eastAsia="de-AT"/>
              </w:rPr>
            </m:ctrlPr>
          </m:sSubPr>
          <m:e>
            <m:r>
              <w:rPr>
                <w:rFonts w:ascii="Cambria Math" w:hAnsi="Cambria Math"/>
                <w:lang w:eastAsia="de-AT"/>
              </w:rPr>
              <m:t>ω</m:t>
            </m:r>
          </m:e>
          <m:sub>
            <m:r>
              <w:rPr>
                <w:rFonts w:ascii="Cambria Math" w:hAnsi="Cambria Math"/>
                <w:lang w:eastAsia="de-AT"/>
              </w:rPr>
              <m:t>max</m:t>
            </m:r>
          </m:sub>
        </m:sSub>
        <m:r>
          <w:rPr>
            <w:rFonts w:ascii="Cambria Math" w:hAnsi="Cambria Math"/>
            <w:lang w:eastAsia="de-AT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eastAsia="de-AT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lang w:eastAsia="de-AT"/>
                  </w:rPr>
                </m:ctrlPr>
              </m:sSubPr>
              <m:e>
                <m:r>
                  <w:rPr>
                    <w:rFonts w:ascii="Cambria Math" w:hAnsi="Cambria Math"/>
                    <w:lang w:eastAsia="de-AT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eastAsia="de-AT"/>
                  </w:rPr>
                  <m:t>1</m:t>
                </m:r>
              </m:sub>
            </m:sSub>
            <m:r>
              <w:rPr>
                <w:rFonts w:ascii="Cambria Math" w:hAnsi="Cambria Math"/>
                <w:lang w:eastAsia="de-AT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lang w:eastAsia="de-AT"/>
                  </w:rPr>
                </m:ctrlPr>
              </m:sSubPr>
              <m:e>
                <m:r>
                  <w:rPr>
                    <w:rFonts w:ascii="Cambria Math" w:hAnsi="Cambria Math"/>
                    <w:lang w:eastAsia="de-AT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eastAsia="de-AT"/>
                  </w:rPr>
                  <m:t>2</m:t>
                </m:r>
              </m:sub>
            </m:sSub>
          </m:e>
        </m:rad>
      </m:oMath>
      <w:r w:rsidR="00510FBC">
        <w:rPr>
          <w:rFonts w:eastAsiaTheme="minorEastAsia"/>
          <w:lang w:eastAsia="de-AT"/>
        </w:rPr>
        <w:tab/>
      </w:r>
      <m:oMath>
        <m:sSub>
          <m:sSubPr>
            <m:ctrlPr>
              <w:rPr>
                <w:rFonts w:ascii="Cambria Math" w:hAnsi="Cambria Math"/>
                <w:i/>
                <w:lang w:eastAsia="de-AT"/>
              </w:rPr>
            </m:ctrlPr>
          </m:sSubPr>
          <m:e>
            <m:r>
              <w:rPr>
                <w:rFonts w:ascii="Cambria Math" w:hAnsi="Cambria Math"/>
                <w:lang w:eastAsia="de-AT"/>
              </w:rPr>
              <m:t>ω</m:t>
            </m:r>
          </m:e>
          <m:sub>
            <m:r>
              <w:rPr>
                <w:rFonts w:ascii="Cambria Math" w:hAnsi="Cambria Math"/>
                <w:lang w:eastAsia="de-AT"/>
              </w:rPr>
              <m:t>2</m:t>
            </m:r>
          </m:sub>
        </m:sSub>
        <m:r>
          <w:rPr>
            <w:rFonts w:ascii="Cambria Math" w:hAnsi="Cambria Math"/>
            <w:lang w:eastAsia="de-AT"/>
          </w:rPr>
          <m:t xml:space="preserve">&gt; </m:t>
        </m:r>
        <m:sSub>
          <m:sSubPr>
            <m:ctrlPr>
              <w:rPr>
                <w:rFonts w:ascii="Cambria Math" w:hAnsi="Cambria Math"/>
                <w:i/>
                <w:lang w:eastAsia="de-AT"/>
              </w:rPr>
            </m:ctrlPr>
          </m:sSubPr>
          <m:e>
            <m:r>
              <w:rPr>
                <w:rFonts w:ascii="Cambria Math" w:hAnsi="Cambria Math"/>
                <w:lang w:eastAsia="de-AT"/>
              </w:rPr>
              <m:t>ω</m:t>
            </m:r>
          </m:e>
          <m:sub>
            <m:r>
              <w:rPr>
                <w:rFonts w:ascii="Cambria Math" w:hAnsi="Cambria Math"/>
                <w:lang w:eastAsia="de-AT"/>
              </w:rPr>
              <m:t>1</m:t>
            </m:r>
          </m:sub>
        </m:sSub>
      </m:oMath>
    </w:p>
    <w:p w:rsidR="00EB40EA" w:rsidRDefault="00EB40EA" w:rsidP="00EB40EA">
      <w:pPr>
        <w:pStyle w:val="Listenabsatz"/>
        <w:numPr>
          <w:ilvl w:val="1"/>
          <w:numId w:val="1"/>
        </w:numPr>
        <w:spacing w:before="240"/>
        <w:rPr>
          <w:lang w:eastAsia="de-AT"/>
        </w:rPr>
      </w:pPr>
      <m:oMath>
        <m:r>
          <w:rPr>
            <w:rFonts w:ascii="Cambria Math" w:hAnsi="Cambria Math"/>
            <w:lang w:eastAsia="de-AT"/>
          </w:rPr>
          <m:t>Phase=</m:t>
        </m:r>
        <m:func>
          <m:funcPr>
            <m:ctrlPr>
              <w:rPr>
                <w:rFonts w:ascii="Cambria Math" w:hAnsi="Cambria Math"/>
                <w:i/>
                <w:lang w:eastAsia="de-AT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de-A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de-AT"/>
                  </w:rPr>
                  <m:t>tan</m:t>
                </m:r>
                <m:ctrlPr>
                  <w:rPr>
                    <w:rFonts w:ascii="Cambria Math" w:hAnsi="Cambria Math"/>
                    <w:lang w:eastAsia="de-AT"/>
                  </w:rPr>
                </m:ctrlPr>
              </m:e>
              <m:sup>
                <m:r>
                  <w:rPr>
                    <w:rFonts w:ascii="Cambria Math" w:hAnsi="Cambria Math"/>
                    <w:lang w:eastAsia="de-AT"/>
                  </w:rPr>
                  <m:t>-1</m:t>
                </m:r>
                <m:ctrlPr>
                  <w:rPr>
                    <w:rFonts w:ascii="Cambria Math" w:hAnsi="Cambria Math"/>
                    <w:lang w:eastAsia="de-AT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lang w:eastAsia="de-A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eastAsia="de-A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de-AT"/>
                      </w:rPr>
                      <m:t>ω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de-AT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de-AT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de-AT"/>
                          </w:rPr>
                          <m:t>1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  <w:lang w:eastAsia="de-AT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  <w:lang w:eastAsia="de-AT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lang w:eastAsia="de-AT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de-AT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/>
                        <w:lang w:eastAsia="de-AT"/>
                      </w:rPr>
                      <m:t>-1</m:t>
                    </m:r>
                    <m:ctrlPr>
                      <w:rPr>
                        <w:rFonts w:ascii="Cambria Math" w:hAnsi="Cambria Math"/>
                        <w:lang w:eastAsia="de-AT"/>
                      </w:rPr>
                    </m:ctrlP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de-AT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eastAsia="de-AT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eastAsia="de-AT"/>
                          </w:rPr>
                          <m:t>ω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eastAsia="de-A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de-AT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de-AT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func>
          </m:e>
        </m:func>
      </m:oMath>
    </w:p>
    <w:p w:rsidR="003952E6" w:rsidRPr="003952E6" w:rsidRDefault="003952E6" w:rsidP="003952E6">
      <w:pPr>
        <w:rPr>
          <w:lang w:eastAsia="de-AT"/>
        </w:rPr>
      </w:pPr>
    </w:p>
    <w:p w:rsidR="005C638A" w:rsidRDefault="005C638A" w:rsidP="005C638A">
      <w:pPr>
        <w:pStyle w:val="berschrift2"/>
        <w:rPr>
          <w:rFonts w:eastAsia="Times New Roman"/>
          <w:lang w:eastAsia="de-AT"/>
        </w:rPr>
      </w:pPr>
      <w:proofErr w:type="spellStart"/>
      <w:r>
        <w:rPr>
          <w:rFonts w:eastAsia="Times New Roman"/>
          <w:lang w:eastAsia="de-AT"/>
        </w:rPr>
        <w:t>Definiton</w:t>
      </w:r>
      <w:proofErr w:type="spellEnd"/>
      <w:r>
        <w:rPr>
          <w:rFonts w:eastAsia="Times New Roman"/>
          <w:lang w:eastAsia="de-AT"/>
        </w:rPr>
        <w:t xml:space="preserve"> Lead-Glied:</w:t>
      </w:r>
    </w:p>
    <w:p w:rsidR="00692770" w:rsidRPr="00692770" w:rsidRDefault="00692770" w:rsidP="0069277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t xml:space="preserve">Generell werden Lag- und Lead-Glieder in einem Regelkreis benutzt, um eine Korrektur des Frequenzgangs des Reglers zu erreichen. Generell hätte man natürlich gerne, wenn der Regler ohne Verzögerung auf Änderungen des </w:t>
      </w:r>
      <w:proofErr w:type="spellStart"/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t>Einganggsignals</w:t>
      </w:r>
      <w:proofErr w:type="spellEnd"/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t xml:space="preserve"> reagieren würde und diesem optimal folgt, dies ist aber leider nur Theorie, wenigstens eine gewisse Totzeit muss man in der Praxis in Kauf nehmen. </w:t>
      </w: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br/>
        <w:t xml:space="preserve">Ein Lag-Lead-Glied ist ein Filter erster Ordnung mit einer Übertragungsfunktion </w:t>
      </w:r>
    </w:p>
    <w:p w:rsidR="00692770" w:rsidRPr="00692770" w:rsidRDefault="00692770" w:rsidP="00692770">
      <w:pPr>
        <w:spacing w:after="10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 w:rsidRPr="00692770">
        <w:rPr>
          <w:rFonts w:eastAsia="Times New Roman" w:cs="Times New Roman"/>
          <w:noProof/>
          <w:color w:val="0000FF"/>
          <w:sz w:val="24"/>
          <w:szCs w:val="24"/>
          <w:lang w:eastAsia="de-AT"/>
        </w:rPr>
        <w:drawing>
          <wp:inline distT="0" distB="0" distL="0" distR="0">
            <wp:extent cx="982345" cy="382270"/>
            <wp:effectExtent l="0" t="0" r="8255" b="0"/>
            <wp:docPr id="4" name="Grafik 4" descr="$ G(s) = \bruch{1 + \bruch{s}{\omega_1}}{1 + \bruch{s}{\omega_2}} \, , $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$ G(s) = \bruch{1 + \bruch{s}{\omega_1}}{1 + \bruch{s}{\omega_2}} \, , $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770" w:rsidRPr="00692770" w:rsidRDefault="00692770" w:rsidP="00692770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t xml:space="preserve">wobei das Verhältnis der beiden Frequenzen </w:t>
      </w:r>
      <w:r w:rsidRPr="00692770">
        <w:rPr>
          <w:rFonts w:eastAsia="Times New Roman" w:cs="Times New Roman"/>
          <w:noProof/>
          <w:color w:val="0000FF"/>
          <w:sz w:val="24"/>
          <w:szCs w:val="24"/>
          <w:lang w:eastAsia="de-AT"/>
        </w:rPr>
        <w:drawing>
          <wp:inline distT="0" distB="0" distL="0" distR="0">
            <wp:extent cx="143510" cy="95250"/>
            <wp:effectExtent l="0" t="0" r="8890" b="0"/>
            <wp:docPr id="3" name="Grafik 3" descr="$ \omega_1 $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$ \omega_1 $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t xml:space="preserve">und </w:t>
      </w:r>
      <w:r w:rsidRPr="00692770">
        <w:rPr>
          <w:rFonts w:eastAsia="Times New Roman" w:cs="Times New Roman"/>
          <w:noProof/>
          <w:color w:val="0000FF"/>
          <w:sz w:val="24"/>
          <w:szCs w:val="24"/>
          <w:lang w:eastAsia="de-AT"/>
        </w:rPr>
        <w:drawing>
          <wp:inline distT="0" distB="0" distL="0" distR="0">
            <wp:extent cx="143510" cy="95250"/>
            <wp:effectExtent l="0" t="0" r="8890" b="0"/>
            <wp:docPr id="2" name="Grafik 2" descr="$ \omega_2 $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$ \omega_2 $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t xml:space="preserve">das Verhalten dieses Gliedes bestimmt. Der Zähler dieses Ausdrucks hat eine Hochpasscharakteristik, der Nenner entsprechend eine Tiefpasscharakteristik und man kann sich demzufolge dieses Gebilde als Hintereinanderschaltung eines Hoch- und eines Tiefpasses vorstellen, die unterschiedliche Knickfrequenzen besitzen. </w:t>
      </w: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br/>
        <w:t xml:space="preserve">Frequenz- und Phasengang kannst Du sicherlich generell hinschreiben als Funktion der Kreisfrequenz, um einfacher arbeiten zu können, bildet man das Verhältnis der beiden Frequenzen </w:t>
      </w:r>
    </w:p>
    <w:p w:rsidR="00692770" w:rsidRPr="00692770" w:rsidRDefault="00692770" w:rsidP="00692770">
      <w:pPr>
        <w:spacing w:after="100" w:line="240" w:lineRule="auto"/>
        <w:rPr>
          <w:rFonts w:eastAsia="Times New Roman" w:cs="Times New Roman"/>
          <w:color w:val="000000"/>
          <w:sz w:val="24"/>
          <w:szCs w:val="24"/>
          <w:lang w:eastAsia="de-AT"/>
        </w:rPr>
      </w:pPr>
      <w:r w:rsidRPr="00692770">
        <w:rPr>
          <w:rFonts w:eastAsia="Times New Roman" w:cs="Times New Roman"/>
          <w:noProof/>
          <w:color w:val="0000FF"/>
          <w:sz w:val="24"/>
          <w:szCs w:val="24"/>
          <w:lang w:eastAsia="de-AT"/>
        </w:rPr>
        <w:drawing>
          <wp:inline distT="0" distB="0" distL="0" distR="0">
            <wp:extent cx="552450" cy="286385"/>
            <wp:effectExtent l="0" t="0" r="0" b="0"/>
            <wp:docPr id="1" name="Grafik 1" descr="$ m = \bruch{\omega_2}{\omega_1}\, . $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$ m = \bruch{\omega_2}{\omega_1}\, . $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142" w:rsidRDefault="00692770" w:rsidP="00692770">
      <w:pPr>
        <w:rPr>
          <w:rFonts w:eastAsia="Times New Roman" w:cs="Times New Roman"/>
          <w:color w:val="000000"/>
          <w:sz w:val="24"/>
          <w:szCs w:val="24"/>
          <w:lang w:eastAsia="de-AT"/>
        </w:rPr>
      </w:pP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lastRenderedPageBreak/>
        <w:br/>
        <w:t xml:space="preserve">Für ein Lead-Glied ist dieser Wert größer als 1 und es stellt sich die Frage, wie groß die hierbei eingeführte maximale Phasenverschiebung dieses Lead-Gliedes sein kann. Hierfür ergeben sich positiven Werte zwischen 0 und 90 Grad, die Phase eilt voraus, und daher kommt der Ausdruck "Lead-Glied". </w:t>
      </w: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br/>
        <w:t xml:space="preserve">Für Werte kleiner als 1 entsteht ein Lag-Glied, die Phase eilt demzufolge hinterher, die Phasenwerte liegen zwischen 0 und - 90 Grad. </w:t>
      </w: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br/>
        <w:t xml:space="preserve">Dies ist der Grund für die Bezeichnung der Filter als Lag- oder Leader-Filter. </w:t>
      </w:r>
      <w:r w:rsidRPr="00692770">
        <w:rPr>
          <w:rFonts w:eastAsia="Times New Roman" w:cs="Times New Roman"/>
          <w:color w:val="000000"/>
          <w:sz w:val="24"/>
          <w:szCs w:val="24"/>
          <w:lang w:eastAsia="de-AT"/>
        </w:rPr>
        <w:br/>
        <w:t>Natürlich hängt es von der gegebenen Aufgabenstellung ab, wie man dieses Filter dimensioniert.</w:t>
      </w:r>
    </w:p>
    <w:p w:rsidR="00237E45" w:rsidRDefault="00237E45" w:rsidP="00692770">
      <w:pPr>
        <w:rPr>
          <w:rFonts w:eastAsia="Times New Roman" w:cs="Times New Roman"/>
          <w:color w:val="000000"/>
          <w:sz w:val="24"/>
          <w:szCs w:val="24"/>
          <w:lang w:eastAsia="de-AT"/>
        </w:rPr>
      </w:pPr>
    </w:p>
    <w:p w:rsidR="00237E45" w:rsidRDefault="00237E45" w:rsidP="00692770">
      <w:pPr>
        <w:rPr>
          <w:rFonts w:eastAsia="Times New Roman" w:cs="Times New Roman"/>
          <w:color w:val="000000"/>
          <w:sz w:val="24"/>
          <w:szCs w:val="24"/>
          <w:lang w:eastAsia="de-AT"/>
        </w:rPr>
      </w:pPr>
    </w:p>
    <w:p w:rsidR="00237E45" w:rsidRDefault="00237E45" w:rsidP="00692770">
      <w:pPr>
        <w:rPr>
          <w:rFonts w:eastAsia="Times New Roman" w:cs="Times New Roman"/>
          <w:color w:val="000000"/>
          <w:sz w:val="24"/>
          <w:szCs w:val="24"/>
          <w:lang w:eastAsia="de-AT"/>
        </w:rPr>
      </w:pPr>
      <w:r>
        <w:rPr>
          <w:rFonts w:eastAsia="Times New Roman" w:cs="Times New Roman"/>
          <w:color w:val="000000"/>
          <w:sz w:val="24"/>
          <w:szCs w:val="24"/>
          <w:lang w:eastAsia="de-AT"/>
        </w:rPr>
        <w:t>2.</w:t>
      </w:r>
    </w:p>
    <w:p w:rsidR="00237E45" w:rsidRDefault="00237E45" w:rsidP="00692770">
      <w:r w:rsidRPr="00237E45">
        <w:rPr>
          <w:noProof/>
          <w:lang w:eastAsia="de-AT"/>
        </w:rPr>
        <w:drawing>
          <wp:inline distT="0" distB="0" distL="0" distR="0">
            <wp:extent cx="5760720" cy="4321070"/>
            <wp:effectExtent l="0" t="0" r="0" b="3810"/>
            <wp:docPr id="7" name="Grafik 7" descr="C:\Users\Tobias\Dropbox\Kamera-Uploads\2014-07-01 14.14.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bias\Dropbox\Kamera-Uploads\2014-07-01 14.14.45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E45" w:rsidRDefault="009C7503" w:rsidP="00692770">
      <w:r>
        <w:t>Könnt man TD nicht 1</w:t>
      </w:r>
      <w:r w:rsidR="00237E45">
        <w:t xml:space="preserve"> machen und den -1 Pol damit wegkürzen?</w:t>
      </w:r>
      <w:r w:rsidR="002D7168">
        <w:t xml:space="preserve"> (siehe Mitschrift3 Seite 19)</w:t>
      </w:r>
    </w:p>
    <w:p w:rsidR="00237E45" w:rsidRDefault="00237E45" w:rsidP="00692770">
      <w:r>
        <w:t xml:space="preserve">Wo sieht man den </w:t>
      </w:r>
      <w:r w:rsidR="00AA01D0">
        <w:t>aperiodischen</w:t>
      </w:r>
      <w:r>
        <w:t xml:space="preserve"> Grenzfall? </w:t>
      </w:r>
    </w:p>
    <w:p w:rsidR="004218FC" w:rsidRDefault="004218FC" w:rsidP="00692770"/>
    <w:p w:rsidR="004218FC" w:rsidRDefault="004218FC" w:rsidP="00692770">
      <w:r>
        <w:t>3.</w:t>
      </w:r>
    </w:p>
    <w:p w:rsidR="004218FC" w:rsidRDefault="004218FC" w:rsidP="00692770">
      <w:r>
        <w:t>Beispiel in der Mitschrift3 Seite 7 hilft vielleicht weiter.</w:t>
      </w:r>
    </w:p>
    <w:p w:rsidR="004461A7" w:rsidRDefault="004461A7" w:rsidP="00692770"/>
    <w:p w:rsidR="004461A7" w:rsidRDefault="004461A7" w:rsidP="00692770">
      <w:r>
        <w:t>4.</w:t>
      </w:r>
    </w:p>
    <w:p w:rsidR="00CF49A3" w:rsidRDefault="00CF49A3" w:rsidP="00CF49A3">
      <w:pPr>
        <w:pStyle w:val="berschrift2"/>
        <w:rPr>
          <w:noProof/>
          <w:lang w:eastAsia="de-AT"/>
        </w:rPr>
      </w:pPr>
      <w:r>
        <w:rPr>
          <w:noProof/>
          <w:lang w:eastAsia="de-AT"/>
        </w:rPr>
        <w:t>Forderungen an den Regelkreis</w:t>
      </w:r>
    </w:p>
    <w:p w:rsidR="004461A7" w:rsidRDefault="004461A7" w:rsidP="00692770">
      <w:r w:rsidRPr="004461A7">
        <w:rPr>
          <w:noProof/>
          <w:lang w:eastAsia="de-AT"/>
        </w:rPr>
        <w:drawing>
          <wp:inline distT="0" distB="0" distL="0" distR="0">
            <wp:extent cx="5213350" cy="1364776"/>
            <wp:effectExtent l="0" t="0" r="6350" b="6985"/>
            <wp:docPr id="8" name="Grafik 8" descr="C:\Users\Tobias\Dropbox\Elektro\Regelungstechnik\Aufgabe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bias\Dropbox\Elektro\Regelungstechnik\Aufgabe 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0" t="20062" r="947" b="66604"/>
                    <a:stretch/>
                  </pic:blipFill>
                  <pic:spPr bwMode="auto">
                    <a:xfrm>
                      <a:off x="0" y="0"/>
                      <a:ext cx="5214749" cy="136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9A3" w:rsidRDefault="00CF49A3" w:rsidP="00CF49A3">
      <w:pPr>
        <w:pStyle w:val="Listenabsatz"/>
        <w:numPr>
          <w:ilvl w:val="0"/>
          <w:numId w:val="2"/>
        </w:numPr>
      </w:pPr>
      <w:r>
        <w:t>Aufgabe der Regelung:</w:t>
      </w:r>
    </w:p>
    <w:p w:rsidR="00CF49A3" w:rsidRDefault="00CF49A3" w:rsidP="00CF49A3">
      <w:pPr>
        <w:pStyle w:val="Listenabsatz"/>
        <w:numPr>
          <w:ilvl w:val="0"/>
          <w:numId w:val="3"/>
        </w:numPr>
      </w:pPr>
      <w:r>
        <w:t>Vom Messglied erfasste Regelgrößen sollen unabhängig von äußeren Störungen bzw. Parameteränderungen</w:t>
      </w:r>
    </w:p>
    <w:p w:rsidR="00CF49A3" w:rsidRDefault="00CF49A3" w:rsidP="00CF49A3">
      <w:pPr>
        <w:pStyle w:val="Listenabsatz"/>
        <w:numPr>
          <w:ilvl w:val="1"/>
          <w:numId w:val="3"/>
        </w:numPr>
      </w:pPr>
      <w:r>
        <w:t xml:space="preserve">auf einem </w:t>
      </w:r>
      <w:proofErr w:type="spellStart"/>
      <w:r>
        <w:t>konst</w:t>
      </w:r>
      <w:proofErr w:type="spellEnd"/>
      <w:r>
        <w:t>. Sollwert gehalten werden (Festwertregelung)</w:t>
      </w:r>
    </w:p>
    <w:p w:rsidR="00CF49A3" w:rsidRDefault="00CF49A3" w:rsidP="00CF49A3">
      <w:pPr>
        <w:pStyle w:val="Listenabsatz"/>
        <w:numPr>
          <w:ilvl w:val="1"/>
          <w:numId w:val="3"/>
        </w:numPr>
      </w:pPr>
      <w:r>
        <w:t>einem veränderlichen Sollwert nachführen (Folgeregelung)</w:t>
      </w:r>
    </w:p>
    <w:p w:rsidR="00CF49A3" w:rsidRDefault="00CF49A3" w:rsidP="00CF49A3">
      <w:pPr>
        <w:pStyle w:val="Listenabsatz"/>
        <w:numPr>
          <w:ilvl w:val="0"/>
          <w:numId w:val="2"/>
        </w:numPr>
      </w:pPr>
      <w:r>
        <w:t>Ein Regelungstechniker</w:t>
      </w:r>
    </w:p>
    <w:p w:rsidR="00CF49A3" w:rsidRDefault="001F3FDD" w:rsidP="00CF49A3">
      <w:pPr>
        <w:pStyle w:val="Listenabsatz"/>
        <w:numPr>
          <w:ilvl w:val="1"/>
          <w:numId w:val="1"/>
        </w:numPr>
      </w:pPr>
      <w:r>
        <w:t>sorgt</w:t>
      </w:r>
      <w:r w:rsidR="00CF49A3">
        <w:t xml:space="preserve"> für ein genaues math. Model der Strecke (G(s))</w:t>
      </w:r>
    </w:p>
    <w:p w:rsidR="00CF49A3" w:rsidRDefault="001F3FDD" w:rsidP="00CF49A3">
      <w:pPr>
        <w:pStyle w:val="Listenabsatz"/>
        <w:numPr>
          <w:ilvl w:val="1"/>
          <w:numId w:val="1"/>
        </w:numPr>
      </w:pPr>
      <w:r>
        <w:t>sorgt</w:t>
      </w:r>
      <w:r w:rsidR="00CF49A3">
        <w:t xml:space="preserve"> dafür, dass eine Strecke durch ein Stellglied </w:t>
      </w:r>
      <w:proofErr w:type="spellStart"/>
      <w:r w:rsidR="00CF49A3">
        <w:t>G</w:t>
      </w:r>
      <w:r w:rsidR="00CF49A3" w:rsidRPr="00CF49A3">
        <w:rPr>
          <w:vertAlign w:val="subscript"/>
        </w:rPr>
        <w:t>St</w:t>
      </w:r>
      <w:proofErr w:type="spellEnd"/>
      <w:r w:rsidR="00CF49A3">
        <w:t>(s) ausgesteuert werden kann</w:t>
      </w:r>
    </w:p>
    <w:p w:rsidR="00CF49A3" w:rsidRDefault="001F3FDD" w:rsidP="00CF49A3">
      <w:pPr>
        <w:pStyle w:val="Listenabsatz"/>
        <w:numPr>
          <w:ilvl w:val="1"/>
          <w:numId w:val="1"/>
        </w:numPr>
      </w:pPr>
      <w:r>
        <w:t>sorgt</w:t>
      </w:r>
      <w:r w:rsidR="00CF49A3">
        <w:t xml:space="preserve"> dafür, dass die Regelgröße mit einer Messeinrichtung G</w:t>
      </w:r>
      <w:r w:rsidR="00CF49A3">
        <w:rPr>
          <w:vertAlign w:val="subscript"/>
        </w:rPr>
        <w:t>M</w:t>
      </w:r>
      <w:r w:rsidR="00CF49A3">
        <w:t>(s) erfasst wird</w:t>
      </w:r>
    </w:p>
    <w:p w:rsidR="001F3FDD" w:rsidRDefault="001F3FDD" w:rsidP="00CF49A3">
      <w:pPr>
        <w:pStyle w:val="Listenabsatz"/>
        <w:numPr>
          <w:ilvl w:val="1"/>
          <w:numId w:val="1"/>
        </w:numPr>
      </w:pPr>
      <w:r>
        <w:t>wählt ein geeignetes Korrektur-Glied G</w:t>
      </w:r>
      <w:r>
        <w:rPr>
          <w:vertAlign w:val="subscript"/>
        </w:rPr>
        <w:t>R</w:t>
      </w:r>
      <w:r>
        <w:t>(s) aus.</w:t>
      </w:r>
    </w:p>
    <w:p w:rsidR="001F3FDD" w:rsidRDefault="001F3FDD" w:rsidP="001F3FDD">
      <w:pPr>
        <w:pStyle w:val="Listenabsatz"/>
        <w:numPr>
          <w:ilvl w:val="0"/>
          <w:numId w:val="2"/>
        </w:numPr>
      </w:pPr>
      <w:r>
        <w:t>Korrekturglied G</w:t>
      </w:r>
      <w:r>
        <w:rPr>
          <w:vertAlign w:val="subscript"/>
        </w:rPr>
        <w:t>R</w:t>
      </w:r>
      <w:r>
        <w:t>(s) so auslegen, dass folgende Forderungen erfüllt sind:</w:t>
      </w:r>
    </w:p>
    <w:p w:rsidR="001F3FDD" w:rsidRDefault="001F3FDD" w:rsidP="001F3FDD">
      <w:pPr>
        <w:pStyle w:val="Listenabsatz"/>
        <w:numPr>
          <w:ilvl w:val="1"/>
          <w:numId w:val="1"/>
        </w:numPr>
      </w:pPr>
      <w:r>
        <w:t>Regelkreis muss stabil sein</w:t>
      </w:r>
    </w:p>
    <w:p w:rsidR="001F3FDD" w:rsidRDefault="001F3FDD" w:rsidP="001F3FDD">
      <w:pPr>
        <w:pStyle w:val="Listenabsatz"/>
        <w:numPr>
          <w:ilvl w:val="1"/>
          <w:numId w:val="1"/>
        </w:numPr>
      </w:pPr>
      <w:r>
        <w:t>Regelkreis muss eine bestimmte stationäre Genauigkeit aufweisen</w:t>
      </w:r>
    </w:p>
    <w:p w:rsidR="001F3FDD" w:rsidRDefault="001F3FDD" w:rsidP="001F3FDD">
      <w:pPr>
        <w:pStyle w:val="Listenabsatz"/>
        <w:numPr>
          <w:ilvl w:val="1"/>
          <w:numId w:val="1"/>
        </w:numPr>
      </w:pPr>
      <w:r>
        <w:t>Regelkreis muss hinreichend schnell sein</w:t>
      </w:r>
    </w:p>
    <w:p w:rsidR="001F3FDD" w:rsidRDefault="001F3FDD" w:rsidP="001F3FDD">
      <w:pPr>
        <w:spacing w:after="0"/>
      </w:pPr>
      <w:r>
        <w:t xml:space="preserve">Da sich die Forderungen teilweise widersprechen </w:t>
      </w:r>
      <w:r>
        <w:sym w:font="Wingdings" w:char="F0E0"/>
      </w:r>
      <w:r>
        <w:t xml:space="preserve"> Korrekturglied so wählen, dass ein Kompromiss zwischen</w:t>
      </w:r>
    </w:p>
    <w:p w:rsidR="001F3FDD" w:rsidRDefault="001F3FDD" w:rsidP="001F3FDD">
      <w:pPr>
        <w:pStyle w:val="Listenabsatz"/>
        <w:numPr>
          <w:ilvl w:val="0"/>
          <w:numId w:val="1"/>
        </w:numPr>
        <w:spacing w:after="0"/>
      </w:pPr>
      <w:r>
        <w:t>stabil und genau</w:t>
      </w:r>
    </w:p>
    <w:p w:rsidR="001F3FDD" w:rsidRDefault="001F3FDD" w:rsidP="001F3FDD">
      <w:pPr>
        <w:pStyle w:val="Listenabsatz"/>
        <w:numPr>
          <w:ilvl w:val="0"/>
          <w:numId w:val="1"/>
        </w:numPr>
        <w:spacing w:after="0"/>
      </w:pPr>
      <w:r>
        <w:t>genügend Dämpfung und hinreichend schnell</w:t>
      </w:r>
    </w:p>
    <w:p w:rsidR="001F3FDD" w:rsidRPr="00692770" w:rsidRDefault="001F3FDD" w:rsidP="001F3FDD">
      <w:r>
        <w:t>entsteht.</w:t>
      </w:r>
      <w:bookmarkStart w:id="0" w:name="_GoBack"/>
      <w:bookmarkEnd w:id="0"/>
    </w:p>
    <w:sectPr w:rsidR="001F3FDD" w:rsidRPr="00692770">
      <w:footerReference w:type="default" r:id="rId2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DC1" w:rsidRDefault="00A51DC1" w:rsidP="00962E53">
      <w:pPr>
        <w:spacing w:after="0" w:line="240" w:lineRule="auto"/>
      </w:pPr>
      <w:r>
        <w:separator/>
      </w:r>
    </w:p>
  </w:endnote>
  <w:endnote w:type="continuationSeparator" w:id="0">
    <w:p w:rsidR="00A51DC1" w:rsidRDefault="00A51DC1" w:rsidP="00962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14509254"/>
      <w:docPartObj>
        <w:docPartGallery w:val="Page Numbers (Bottom of Page)"/>
        <w:docPartUnique/>
      </w:docPartObj>
    </w:sdtPr>
    <w:sdtContent>
      <w:p w:rsidR="00962E53" w:rsidRDefault="00962E5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62E53">
          <w:rPr>
            <w:noProof/>
            <w:lang w:val="de-DE"/>
          </w:rPr>
          <w:t>1</w:t>
        </w:r>
        <w:r>
          <w:fldChar w:fldCharType="end"/>
        </w:r>
      </w:p>
    </w:sdtContent>
  </w:sdt>
  <w:p w:rsidR="00962E53" w:rsidRDefault="00962E53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DC1" w:rsidRDefault="00A51DC1" w:rsidP="00962E53">
      <w:pPr>
        <w:spacing w:after="0" w:line="240" w:lineRule="auto"/>
      </w:pPr>
      <w:r>
        <w:separator/>
      </w:r>
    </w:p>
  </w:footnote>
  <w:footnote w:type="continuationSeparator" w:id="0">
    <w:p w:rsidR="00A51DC1" w:rsidRDefault="00A51DC1" w:rsidP="00962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538A9"/>
    <w:multiLevelType w:val="hybridMultilevel"/>
    <w:tmpl w:val="99AE1E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23FED"/>
    <w:multiLevelType w:val="hybridMultilevel"/>
    <w:tmpl w:val="61009BF6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7513DD"/>
    <w:multiLevelType w:val="hybridMultilevel"/>
    <w:tmpl w:val="6B02BFC6"/>
    <w:lvl w:ilvl="0" w:tplc="7E8649D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77F"/>
    <w:rsid w:val="00120C0E"/>
    <w:rsid w:val="00187A42"/>
    <w:rsid w:val="001F377F"/>
    <w:rsid w:val="001F3FDD"/>
    <w:rsid w:val="002019D4"/>
    <w:rsid w:val="00237E45"/>
    <w:rsid w:val="002D7168"/>
    <w:rsid w:val="003952E6"/>
    <w:rsid w:val="004218FC"/>
    <w:rsid w:val="004461A7"/>
    <w:rsid w:val="00510FBC"/>
    <w:rsid w:val="005C638A"/>
    <w:rsid w:val="00692770"/>
    <w:rsid w:val="00962E53"/>
    <w:rsid w:val="009C7503"/>
    <w:rsid w:val="00A51DC1"/>
    <w:rsid w:val="00AA01D0"/>
    <w:rsid w:val="00AF3142"/>
    <w:rsid w:val="00CF49A3"/>
    <w:rsid w:val="00E935C8"/>
    <w:rsid w:val="00EB40EA"/>
    <w:rsid w:val="00E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2357DC-A9E1-46B9-9063-A69FEC8B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6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C6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6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C6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5C638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5C638A"/>
    <w:rPr>
      <w:color w:val="0563C1" w:themeColor="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187A42"/>
    <w:rPr>
      <w:color w:val="808080"/>
    </w:rPr>
  </w:style>
  <w:style w:type="character" w:styleId="BesuchterHyperlink">
    <w:name w:val="FollowedHyperlink"/>
    <w:basedOn w:val="Absatz-Standardschriftart"/>
    <w:uiPriority w:val="99"/>
    <w:semiHidden/>
    <w:unhideWhenUsed/>
    <w:rsid w:val="00EF644D"/>
    <w:rPr>
      <w:color w:val="954F72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962E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62E53"/>
  </w:style>
  <w:style w:type="paragraph" w:styleId="Fuzeile">
    <w:name w:val="footer"/>
    <w:basedOn w:val="Standard"/>
    <w:link w:val="FuzeileZchn"/>
    <w:uiPriority w:val="99"/>
    <w:unhideWhenUsed/>
    <w:rsid w:val="00962E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62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4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staff.bucknell.edu/mastascu/econtrolhtml/comp/comp3.htm" TargetMode="External"/><Relationship Id="rId13" Type="http://schemas.openxmlformats.org/officeDocument/2006/relationships/hyperlink" Target="http://vorhilfe.de/teximginfo?id=9245&amp;mrsessionid=36bdd95f085ed3be7dd456b7e3a4a52f1c8a10b6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://vorhilfe.de/teximginfo?id=445611&amp;mrsessionid=36bdd95f085ed3be7dd456b7e3a4a52f1c8a10b6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vorhilfe.de/teximginfo?id=445595&amp;mrsessionid=36bdd95f085ed3be7dd456b7e3a4a52f1c8a10b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vorhilfe.de/teximginfo?id=9246&amp;mrsessionid=36bdd95f085ed3be7dd456b7e3a4a52f1c8a10b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facstaff.bucknell.edu/mastascu/econtrolhtml/comp/Comp3B.htm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</dc:creator>
  <cp:keywords/>
  <dc:description/>
  <cp:lastModifiedBy>Tobias</cp:lastModifiedBy>
  <cp:revision>19</cp:revision>
  <dcterms:created xsi:type="dcterms:W3CDTF">2014-06-30T09:58:00Z</dcterms:created>
  <dcterms:modified xsi:type="dcterms:W3CDTF">2014-07-01T13:23:00Z</dcterms:modified>
</cp:coreProperties>
</file>