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89C" w:rsidRPr="00286F02" w:rsidRDefault="00286F02" w:rsidP="00286F02">
      <w:pPr>
        <w:pStyle w:val="Listenabsatz"/>
        <w:numPr>
          <w:ilvl w:val="0"/>
          <w:numId w:val="5"/>
        </w:numPr>
        <w:rPr>
          <w:b/>
          <w:sz w:val="24"/>
        </w:rPr>
      </w:pPr>
      <w:r w:rsidRPr="00286F02">
        <w:rPr>
          <w:b/>
          <w:sz w:val="24"/>
        </w:rPr>
        <w:t>Sigma Delta Wandler</w:t>
      </w:r>
    </w:p>
    <w:p w:rsidR="00E77B80" w:rsidRDefault="00E77B80" w:rsidP="00E77B80">
      <w:pPr>
        <w:jc w:val="both"/>
      </w:pPr>
      <w:r>
        <w:t xml:space="preserve">Sigma-Delta-Wandler benutzen für die Analog-Digital-Umsetzung einen </w:t>
      </w:r>
      <w:hyperlink r:id="rId8" w:tgtFrame="_self" w:tooltip="1-Bit-Wandler 1 bit converter   " w:history="1">
        <w:r w:rsidRPr="00E77B80">
          <w:rPr>
            <w:rStyle w:val="Hyperlink"/>
            <w:color w:val="auto"/>
            <w:u w:val="none"/>
          </w:rPr>
          <w:t>1-</w:t>
        </w:r>
        <w:r w:rsidRPr="00E77B80">
          <w:t>Bit</w:t>
        </w:r>
        <w:r w:rsidRPr="00E77B80">
          <w:rPr>
            <w:rStyle w:val="Hyperlink"/>
            <w:color w:val="auto"/>
            <w:u w:val="none"/>
          </w:rPr>
          <w:t>-</w:t>
        </w:r>
        <w:r w:rsidRPr="00E77B80">
          <w:t>Wandler</w:t>
        </w:r>
      </w:hyperlink>
      <w:r>
        <w:t xml:space="preserve">, darüber hinaus kommen die Techniken des </w:t>
      </w:r>
      <w:hyperlink r:id="rId9" w:tgtFrame="_self" w:tooltip="Überabtastung oversampling   " w:history="1">
        <w:proofErr w:type="spellStart"/>
        <w:r w:rsidRPr="00E77B80">
          <w:t>Oversampling</w:t>
        </w:r>
        <w:proofErr w:type="spellEnd"/>
      </w:hyperlink>
      <w:r>
        <w:t xml:space="preserve">, des </w:t>
      </w:r>
      <w:hyperlink r:id="rId10" w:tgtFrame="_self" w:tooltip="Noise-Shaping noise shaping   " w:history="1">
        <w:r w:rsidRPr="00E77B80">
          <w:t>Noise</w:t>
        </w:r>
        <w:r>
          <w:rPr>
            <w:rStyle w:val="Hyperlink"/>
          </w:rPr>
          <w:t>-</w:t>
        </w:r>
        <w:proofErr w:type="spellStart"/>
        <w:r w:rsidRPr="00E77B80">
          <w:t>Shaping</w:t>
        </w:r>
        <w:proofErr w:type="spellEnd"/>
      </w:hyperlink>
      <w:r>
        <w:t xml:space="preserve"> und der </w:t>
      </w:r>
      <w:hyperlink r:id="rId11" w:tgtFrame="_self" w:tooltip="Digitalfilter digital filter   " w:history="1">
        <w:r w:rsidRPr="00E77B80">
          <w:t>Digitalfilter</w:t>
        </w:r>
      </w:hyperlink>
      <w:r>
        <w:t xml:space="preserve"> zum Einsatz. Das Sigma-Delta-Verfahren zeichnet sich durch eine sehr hohe </w:t>
      </w:r>
      <w:hyperlink r:id="rId12" w:tgtFrame="_self" w:tooltip="Auflösung resolution   " w:history="1">
        <w:r w:rsidRPr="00E77B80">
          <w:t>Auflösung</w:t>
        </w:r>
      </w:hyperlink>
      <w:r>
        <w:t xml:space="preserve"> von bis zu 24 </w:t>
      </w:r>
      <w:hyperlink r:id="rId13" w:tgtFrame="_self" w:tooltip="Binäre Einheit binary digit  Bit " w:history="1">
        <w:r w:rsidRPr="00E77B80">
          <w:t>Bit</w:t>
        </w:r>
      </w:hyperlink>
      <w:r>
        <w:t xml:space="preserve"> aus und wird u.a. in der Audiotechnik, der </w:t>
      </w:r>
      <w:hyperlink r:id="rId14" w:tgtFrame="_self" w:tooltip="Unterhaltungselektronik consumer electronics UE CE " w:history="1">
        <w:r w:rsidRPr="00E77B80">
          <w:t>Konsumelektronik</w:t>
        </w:r>
      </w:hyperlink>
      <w:r>
        <w:t xml:space="preserve"> und der Kommunikationstechnik eingesetzt.</w:t>
      </w:r>
    </w:p>
    <w:p w:rsidR="00286F02" w:rsidRPr="00286F02" w:rsidRDefault="00286F02" w:rsidP="00286F02">
      <w:pPr>
        <w:spacing w:after="0"/>
        <w:rPr>
          <w:b/>
        </w:rPr>
      </w:pPr>
      <w:r w:rsidRPr="00286F02">
        <w:rPr>
          <w:b/>
        </w:rPr>
        <w:t>Der Delta-Sigma</w:t>
      </w:r>
      <w:r w:rsidRPr="00286F02">
        <w:rPr>
          <w:b/>
        </w:rPr>
        <w:t>-Modulator:</w:t>
      </w:r>
    </w:p>
    <w:p w:rsidR="00286F02" w:rsidRDefault="00286F02" w:rsidP="00286F02">
      <w:r>
        <w:t xml:space="preserve">Dazu wird das Eingangssignal einem </w:t>
      </w:r>
      <w:hyperlink r:id="rId15" w:tgtFrame="_self" w:tooltip="Differenzverstärker differential amplifier   " w:history="1">
        <w:r>
          <w:rPr>
            <w:rStyle w:val="Hyperlink"/>
          </w:rPr>
          <w:t>Differenzverstärker</w:t>
        </w:r>
      </w:hyperlink>
      <w:r>
        <w:t xml:space="preserve"> zugeführt, dem ein Integrator nachgeschaltet ist. Der Ausgangspegel des Integrators wird einem </w:t>
      </w:r>
      <w:hyperlink r:id="rId16" w:tgtFrame="_self" w:tooltip="Komparator comparator   " w:history="1">
        <w:r>
          <w:rPr>
            <w:rStyle w:val="Hyperlink"/>
          </w:rPr>
          <w:t>Komparator</w:t>
        </w:r>
      </w:hyperlink>
      <w:r>
        <w:t xml:space="preserve"> zugeführt, der diesen mit "0" oder "1" bewertet. Die Anzahl der "Einsen" am </w:t>
      </w:r>
      <w:proofErr w:type="spellStart"/>
      <w:r>
        <w:t>Modulatorausgang</w:t>
      </w:r>
      <w:proofErr w:type="spellEnd"/>
      <w:r>
        <w:t xml:space="preserve"> ist zum Eingangssignal proportional. Der </w:t>
      </w:r>
      <w:proofErr w:type="spellStart"/>
      <w:r>
        <w:t>Komparatorausgang</w:t>
      </w:r>
      <w:proofErr w:type="spellEnd"/>
      <w:r>
        <w:t xml:space="preserve"> wird über einen 1-Bit-D/A-Wandler geführt, der den 1-Bit-Datenstrom in eine positive oder negative Spannung umsetzt, die dann als Regelspannung über den Differenzverstärker dem Integrator zugeführt wird. Das </w:t>
      </w:r>
      <w:hyperlink r:id="rId17" w:tgtFrame="_self" w:tooltip="Analog analog   " w:history="1">
        <w:r>
          <w:rPr>
            <w:rStyle w:val="Hyperlink"/>
          </w:rPr>
          <w:t>analoge</w:t>
        </w:r>
      </w:hyperlink>
      <w:r>
        <w:t xml:space="preserve"> Ausgangssignal wird dadurch erzeugt, indem das </w:t>
      </w:r>
      <w:proofErr w:type="spellStart"/>
      <w:r>
        <w:t>Komparatorsignal</w:t>
      </w:r>
      <w:proofErr w:type="spellEnd"/>
      <w:r>
        <w:t xml:space="preserve"> über einen </w:t>
      </w:r>
      <w:hyperlink r:id="rId18" w:tgtFrame="_self" w:tooltip="Tiefpass lowpass TP LP " w:history="1">
        <w:r>
          <w:rPr>
            <w:rStyle w:val="Hyperlink"/>
          </w:rPr>
          <w:t>Tiefpass</w:t>
        </w:r>
      </w:hyperlink>
      <w:r>
        <w:t xml:space="preserve"> geführt wird. </w:t>
      </w:r>
    </w:p>
    <w:p w:rsidR="00E77B80" w:rsidRPr="00E77B80" w:rsidRDefault="00E77B80" w:rsidP="00E77B80">
      <w:pPr>
        <w:jc w:val="both"/>
      </w:pPr>
      <w:r>
        <w:rPr>
          <w:noProof/>
          <w:lang w:val="de-DE" w:eastAsia="de-DE"/>
        </w:rPr>
        <w:drawing>
          <wp:anchor distT="0" distB="0" distL="114300" distR="114300" simplePos="0" relativeHeight="251659264" behindDoc="0" locked="0" layoutInCell="1" allowOverlap="1" wp14:anchorId="3C043847" wp14:editId="08EFC214">
            <wp:simplePos x="0" y="0"/>
            <wp:positionH relativeFrom="column">
              <wp:posOffset>3416935</wp:posOffset>
            </wp:positionH>
            <wp:positionV relativeFrom="paragraph">
              <wp:posOffset>123825</wp:posOffset>
            </wp:positionV>
            <wp:extent cx="2470150" cy="1814195"/>
            <wp:effectExtent l="0" t="0" r="635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cstate="print">
                      <a:extLst>
                        <a:ext uri="{28A0092B-C50C-407E-A947-70E740481C1C}">
                          <a14:useLocalDpi xmlns:a14="http://schemas.microsoft.com/office/drawing/2010/main" val="0"/>
                        </a:ext>
                      </a:extLst>
                    </a:blip>
                    <a:srcRect l="34735" t="18078" r="35818" b="44943"/>
                    <a:stretch/>
                  </pic:blipFill>
                  <pic:spPr bwMode="auto">
                    <a:xfrm>
                      <a:off x="0" y="0"/>
                      <a:ext cx="2470150" cy="1814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7B80">
        <w:t xml:space="preserve">Vom Prinzip her handelt es sich beim Sigma-Delta-Wandler um ein sehr einfaches A/D-Wandlungsprinzip, der 1-Bit-Wandlung, das nur ein einziges Bit kennt. Bei der </w:t>
      </w:r>
      <w:hyperlink r:id="rId20" w:tgtFrame="_self" w:tooltip="Deltamodulation delta modulation  DM " w:history="1">
        <w:r w:rsidRPr="00E77B80">
          <w:rPr>
            <w:rStyle w:val="Hyperlink"/>
            <w:color w:val="auto"/>
            <w:u w:val="none"/>
          </w:rPr>
          <w:t>Deltamodulation</w:t>
        </w:r>
      </w:hyperlink>
      <w:r w:rsidRPr="00E77B80">
        <w:t xml:space="preserve"> werden lediglich die Änderungen im Signalpegel </w:t>
      </w:r>
      <w:hyperlink r:id="rId21" w:tgtFrame="_self" w:tooltip="Digital digital   " w:history="1">
        <w:r w:rsidRPr="00E77B80">
          <w:rPr>
            <w:rStyle w:val="Hyperlink"/>
            <w:color w:val="auto"/>
            <w:u w:val="none"/>
          </w:rPr>
          <w:t>digital</w:t>
        </w:r>
      </w:hyperlink>
      <w:r w:rsidRPr="00E77B80">
        <w:t xml:space="preserve"> umgesetzt. Im einfachsten Fall steht die digitale "1" für eine steigende, die "0" für eine fallende </w:t>
      </w:r>
      <w:hyperlink r:id="rId22" w:tgtFrame="_self" w:tooltip="Spannung voltage U  " w:history="1">
        <w:r w:rsidRPr="00E77B80">
          <w:rPr>
            <w:rStyle w:val="Hyperlink"/>
            <w:color w:val="auto"/>
            <w:u w:val="none"/>
          </w:rPr>
          <w:t>Spannung</w:t>
        </w:r>
      </w:hyperlink>
      <w:r w:rsidRPr="00E77B80">
        <w:t>. Jedes Bit repräsentiert dabei einen festen Änderungswert. Bleibt die Spannung konstant, findet ein ständiger Wechsel zwischen "1" und "0" statt. Diese Modulationstechnik kann bei wechselnder Eingangsspannung eingesetzt werden, wie im Audiobereich, eignet sich aber nicht für Gleichspannung.</w:t>
      </w:r>
      <w:r w:rsidRPr="00E77B80">
        <w:rPr>
          <w:noProof/>
          <w:lang w:val="de-DE" w:eastAsia="de-DE"/>
        </w:rPr>
        <w:t xml:space="preserve"> </w:t>
      </w:r>
    </w:p>
    <w:p w:rsidR="00B87A73" w:rsidRPr="00286F02" w:rsidRDefault="00B87A73" w:rsidP="00286F02">
      <w:pPr>
        <w:spacing w:after="0"/>
        <w:jc w:val="both"/>
        <w:rPr>
          <w:b/>
        </w:rPr>
      </w:pPr>
      <w:proofErr w:type="spellStart"/>
      <w:r w:rsidRPr="00286F02">
        <w:rPr>
          <w:b/>
        </w:rPr>
        <w:t>Oversampling</w:t>
      </w:r>
      <w:proofErr w:type="spellEnd"/>
      <w:r w:rsidRPr="00286F02">
        <w:rPr>
          <w:b/>
        </w:rPr>
        <w:t>:</w:t>
      </w:r>
    </w:p>
    <w:p w:rsidR="00B87A73" w:rsidRDefault="00B87A73" w:rsidP="00B87A73">
      <w:pPr>
        <w:jc w:val="both"/>
      </w:pPr>
      <w:r>
        <w:rPr>
          <w:noProof/>
          <w:lang w:val="de-DE" w:eastAsia="de-DE"/>
        </w:rPr>
        <w:drawing>
          <wp:anchor distT="0" distB="0" distL="114300" distR="114300" simplePos="0" relativeHeight="251660288" behindDoc="0" locked="0" layoutInCell="1" allowOverlap="1" wp14:anchorId="381F35A5" wp14:editId="2059CC64">
            <wp:simplePos x="0" y="0"/>
            <wp:positionH relativeFrom="column">
              <wp:posOffset>3395980</wp:posOffset>
            </wp:positionH>
            <wp:positionV relativeFrom="paragraph">
              <wp:posOffset>15240</wp:posOffset>
            </wp:positionV>
            <wp:extent cx="2444115" cy="1003935"/>
            <wp:effectExtent l="0" t="0" r="0" b="5715"/>
            <wp:wrapSquare wrapText="bothSides"/>
            <wp:docPr id="7" name="Grafik 7" descr="Erhöhung &#10;     der Bitzahl durch Over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höhung &#10;     der Bitzahl durch Oversampl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44115" cy="100393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Mit der beim </w:t>
      </w:r>
      <w:proofErr w:type="spellStart"/>
      <w:r>
        <w:t>Oversampling</w:t>
      </w:r>
      <w:proofErr w:type="spellEnd"/>
      <w:r>
        <w:t xml:space="preserve"> verwendeten n-fachen </w:t>
      </w:r>
      <w:hyperlink r:id="rId24" w:tgtFrame="_self" w:tooltip="Abtastrate sampling rate   " w:history="1">
        <w:r>
          <w:rPr>
            <w:rStyle w:val="Hyperlink"/>
          </w:rPr>
          <w:t>Abtastfrequenz</w:t>
        </w:r>
      </w:hyperlink>
      <w:r>
        <w:t xml:space="preserve"> wird die Auflösung und </w:t>
      </w:r>
      <w:hyperlink r:id="rId25" w:tgtFrame="_self" w:tooltip="Genauigkeit accuracy   " w:history="1">
        <w:r>
          <w:rPr>
            <w:rStyle w:val="Hyperlink"/>
          </w:rPr>
          <w:t>Genauigkeit</w:t>
        </w:r>
      </w:hyperlink>
      <w:r>
        <w:t xml:space="preserve"> des Delta-Wandlers erhöht. Wird eine Spannung viele male gemessen, wird der Durchschnitt der Messungen genauer sein als die einzelnen Messungen.</w:t>
      </w:r>
    </w:p>
    <w:p w:rsidR="00B87A73" w:rsidRPr="00286F02" w:rsidRDefault="00B87A73" w:rsidP="00286F02">
      <w:pPr>
        <w:spacing w:after="0"/>
        <w:rPr>
          <w:b/>
        </w:rPr>
      </w:pPr>
      <w:r w:rsidRPr="00286F02">
        <w:rPr>
          <w:b/>
        </w:rPr>
        <w:t xml:space="preserve">Noise </w:t>
      </w:r>
      <w:proofErr w:type="spellStart"/>
      <w:r w:rsidRPr="00286F02">
        <w:rPr>
          <w:b/>
        </w:rPr>
        <w:t>Shaping</w:t>
      </w:r>
      <w:proofErr w:type="spellEnd"/>
      <w:r w:rsidRPr="00286F02">
        <w:rPr>
          <w:b/>
        </w:rPr>
        <w:t xml:space="preserve"> (Rauschformung)</w:t>
      </w:r>
    </w:p>
    <w:p w:rsidR="00286F02" w:rsidRDefault="00B87A73" w:rsidP="00286F02">
      <w:pPr>
        <w:spacing w:after="0"/>
        <w:jc w:val="both"/>
      </w:pPr>
      <w:r>
        <w:t xml:space="preserve">Darüber hinaus verteilt sich das effektive </w:t>
      </w:r>
      <w:hyperlink r:id="rId26" w:tgtFrame="_self" w:tooltip="Quantisierungsrauschen quantization noise   " w:history="1">
        <w:r>
          <w:rPr>
            <w:rStyle w:val="Hyperlink"/>
          </w:rPr>
          <w:t>Quantisierungsrauschen</w:t>
        </w:r>
      </w:hyperlink>
      <w:r>
        <w:t xml:space="preserve"> auf einen breiteren </w:t>
      </w:r>
      <w:hyperlink r:id="rId27" w:tgtFrame="_self" w:tooltip="Frequenzbereich frequency range   " w:history="1">
        <w:r>
          <w:rPr>
            <w:rStyle w:val="Hyperlink"/>
          </w:rPr>
          <w:t>Frequenzbereich</w:t>
        </w:r>
      </w:hyperlink>
      <w:r>
        <w:t xml:space="preserve">. Die Rauschenergie verteilt sich bei n-facher Abtastfrequenz auf den n-fachen Frequenzbereich, der Rauschanteil sinkt damit gegenüber der einfachen Abtastfrequenz. Beispielsweise erhöht sich bei einem achtfachen </w:t>
      </w:r>
      <w:proofErr w:type="spellStart"/>
      <w:r>
        <w:t>Oversampling</w:t>
      </w:r>
      <w:proofErr w:type="spellEnd"/>
      <w:r>
        <w:t xml:space="preserve"> die </w:t>
      </w:r>
      <w:proofErr w:type="spellStart"/>
      <w:r>
        <w:t>Bitzahl</w:t>
      </w:r>
      <w:proofErr w:type="spellEnd"/>
      <w:r>
        <w:t xml:space="preserve"> um 3, bei einem 256-fachen um 8. </w:t>
      </w:r>
    </w:p>
    <w:p w:rsidR="00EF389C" w:rsidRDefault="00EF389C" w:rsidP="00286F02">
      <w:pPr>
        <w:spacing w:after="0"/>
        <w:jc w:val="both"/>
      </w:pPr>
      <w:r>
        <w:t xml:space="preserve">Obwohl das Gesamtrauschen in einem Sigma Delta System gleich bleibt, ist der größte Teil hochfrequent. </w:t>
      </w:r>
      <w:r>
        <w:sym w:font="Wingdings" w:char="F0E0"/>
      </w:r>
      <w:r>
        <w:t xml:space="preserve"> erlaubt geringere Werte von K.</w:t>
      </w:r>
    </w:p>
    <w:p w:rsidR="00286F02" w:rsidRDefault="00286F02" w:rsidP="00286F02">
      <w:pPr>
        <w:spacing w:after="0"/>
        <w:rPr>
          <w:b/>
        </w:rPr>
      </w:pPr>
    </w:p>
    <w:p w:rsidR="00EF389C" w:rsidRPr="00286F02" w:rsidRDefault="00286F02" w:rsidP="00286F02">
      <w:pPr>
        <w:spacing w:after="0"/>
        <w:rPr>
          <w:b/>
        </w:rPr>
      </w:pPr>
      <w:r>
        <w:rPr>
          <w:b/>
        </w:rPr>
        <w:t>D</w:t>
      </w:r>
      <w:r w:rsidR="00EF389C" w:rsidRPr="00286F02">
        <w:rPr>
          <w:b/>
        </w:rPr>
        <w:t>igitale Filterung</w:t>
      </w:r>
    </w:p>
    <w:p w:rsidR="00EF389C" w:rsidRDefault="00EF389C" w:rsidP="00286F02">
      <w:r>
        <w:t>Wird der Digitalausgang des Sigma Delta Modulators gef</w:t>
      </w:r>
      <w:r w:rsidR="00FE3B7B">
        <w:t>iltert, um hohe Frequenzen zu e</w:t>
      </w:r>
      <w:r>
        <w:t xml:space="preserve">ntfernen, und die Frequenzen von DC bis </w:t>
      </w:r>
      <w:proofErr w:type="spellStart"/>
      <w:r>
        <w:t>fs</w:t>
      </w:r>
      <w:proofErr w:type="spellEnd"/>
      <w:r>
        <w:t>/2 (wo sich die gewünschten Signale befinden) erhalten bleiben, wird die Auflösung des Digitalausgangs verbessert.</w:t>
      </w:r>
    </w:p>
    <w:p w:rsidR="00286F02" w:rsidRDefault="00286F02">
      <w:r>
        <w:br w:type="page"/>
      </w:r>
    </w:p>
    <w:p w:rsidR="00336E52" w:rsidRPr="00286F02" w:rsidRDefault="00286F02" w:rsidP="00286F02">
      <w:pPr>
        <w:pStyle w:val="Listenabsatz"/>
        <w:numPr>
          <w:ilvl w:val="0"/>
          <w:numId w:val="5"/>
        </w:numPr>
        <w:rPr>
          <w:b/>
          <w:sz w:val="24"/>
        </w:rPr>
      </w:pPr>
      <w:proofErr w:type="spellStart"/>
      <w:r w:rsidRPr="00286F02">
        <w:rPr>
          <w:b/>
          <w:sz w:val="24"/>
        </w:rPr>
        <w:lastRenderedPageBreak/>
        <w:t>Preset</w:t>
      </w:r>
      <w:proofErr w:type="spellEnd"/>
      <w:r w:rsidRPr="00286F02">
        <w:rPr>
          <w:b/>
          <w:sz w:val="24"/>
        </w:rPr>
        <w:t xml:space="preserve"> Time/ </w:t>
      </w:r>
      <w:proofErr w:type="spellStart"/>
      <w:r w:rsidRPr="00286F02">
        <w:rPr>
          <w:b/>
          <w:sz w:val="24"/>
        </w:rPr>
        <w:t>Preset</w:t>
      </w:r>
      <w:proofErr w:type="spellEnd"/>
      <w:r w:rsidRPr="00286F02">
        <w:rPr>
          <w:b/>
          <w:sz w:val="24"/>
        </w:rPr>
        <w:t xml:space="preserve"> Count</w:t>
      </w:r>
    </w:p>
    <w:p w:rsidR="00336E52" w:rsidRPr="00FE3B7B" w:rsidRDefault="00336E52" w:rsidP="00FE3B7B">
      <w:pPr>
        <w:rPr>
          <w:b/>
        </w:rPr>
      </w:pPr>
      <w:proofErr w:type="spellStart"/>
      <w:r w:rsidRPr="00FE3B7B">
        <w:rPr>
          <w:b/>
        </w:rPr>
        <w:t>Preset</w:t>
      </w:r>
      <w:proofErr w:type="spellEnd"/>
      <w:r w:rsidRPr="00FE3B7B">
        <w:rPr>
          <w:b/>
        </w:rPr>
        <w:t xml:space="preserve"> Time</w:t>
      </w:r>
    </w:p>
    <w:p w:rsidR="00E6383D" w:rsidRDefault="00FE3B7B" w:rsidP="00E6383D">
      <w:r w:rsidRPr="00336E52">
        <w:rPr>
          <w:rFonts w:eastAsia="Times New Roman" w:cs="Times New Roman"/>
          <w:noProof/>
          <w:sz w:val="24"/>
          <w:szCs w:val="24"/>
          <w:lang w:val="de-DE" w:eastAsia="de-DE"/>
        </w:rPr>
        <w:drawing>
          <wp:anchor distT="0" distB="0" distL="114300" distR="114300" simplePos="0" relativeHeight="251658240" behindDoc="0" locked="0" layoutInCell="1" allowOverlap="1" wp14:anchorId="539E7CAC" wp14:editId="0221C701">
            <wp:simplePos x="0" y="0"/>
            <wp:positionH relativeFrom="column">
              <wp:posOffset>1052830</wp:posOffset>
            </wp:positionH>
            <wp:positionV relativeFrom="paragraph">
              <wp:posOffset>940435</wp:posOffset>
            </wp:positionV>
            <wp:extent cx="3794125" cy="989330"/>
            <wp:effectExtent l="0" t="0" r="0" b="1270"/>
            <wp:wrapTopAndBottom/>
            <wp:docPr id="3" name="Grafik 3" descr="http://www.ni.com/cms/images/devzone/tut/wwesoknf55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ni.com/cms/images/devzone/tut/wwesoknf55525.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94125" cy="989330"/>
                    </a:xfrm>
                    <a:prstGeom prst="rect">
                      <a:avLst/>
                    </a:prstGeom>
                    <a:noFill/>
                    <a:ln>
                      <a:noFill/>
                    </a:ln>
                  </pic:spPr>
                </pic:pic>
              </a:graphicData>
            </a:graphic>
            <wp14:sizeRelH relativeFrom="page">
              <wp14:pctWidth>0</wp14:pctWidth>
            </wp14:sizeRelH>
            <wp14:sizeRelV relativeFrom="page">
              <wp14:pctHeight>0</wp14:pctHeight>
            </wp14:sizeRelV>
          </wp:anchor>
        </w:drawing>
      </w:r>
      <w:r w:rsidR="00E6383D">
        <w:t xml:space="preserve">Die </w:t>
      </w:r>
      <w:proofErr w:type="spellStart"/>
      <w:r w:rsidR="00E6383D">
        <w:t>Messzeit</w:t>
      </w:r>
      <w:proofErr w:type="spellEnd"/>
      <w:r w:rsidR="00E6383D">
        <w:t xml:space="preserve"> wird Quarzgenau vorgegeben. </w:t>
      </w:r>
      <w:r w:rsidR="00E6383D">
        <w:t xml:space="preserve">Die Anzahl von </w:t>
      </w:r>
      <w:r w:rsidR="00E6383D">
        <w:t xml:space="preserve">Impulsen </w:t>
      </w:r>
      <w:r w:rsidR="00E6383D">
        <w:t xml:space="preserve">des Eingangssignals wird dann über die bekannte Zeit hinweg gezählt, die vom internen Signal zur Verfügung gestellt wird. Teilt man nun die Anzahl der Ticks durch die bekannte </w:t>
      </w:r>
      <w:proofErr w:type="spellStart"/>
      <w:r w:rsidR="00E6383D">
        <w:t>Messzeit</w:t>
      </w:r>
      <w:proofErr w:type="spellEnd"/>
      <w:r w:rsidR="00E6383D">
        <w:t>, erhält man die Frequenz des Eingangssignals.</w:t>
      </w:r>
      <w:r w:rsidR="00E6383D">
        <w:t xml:space="preserve"> Diese Methode ist für </w:t>
      </w:r>
      <w:r w:rsidR="00336E52">
        <w:t xml:space="preserve">hohe Frequenzen </w:t>
      </w:r>
      <w:r w:rsidR="00E6383D">
        <w:t xml:space="preserve">geeignet. </w:t>
      </w:r>
      <w:r>
        <w:t>(zwei Zähler)</w:t>
      </w:r>
    </w:p>
    <w:p w:rsidR="00336E52" w:rsidRDefault="00336E52" w:rsidP="00E6383D"/>
    <w:p w:rsidR="00FE3B7B" w:rsidRDefault="00336E52" w:rsidP="00FE3B7B">
      <w:pPr>
        <w:rPr>
          <w:b/>
        </w:rPr>
      </w:pPr>
      <w:proofErr w:type="spellStart"/>
      <w:r w:rsidRPr="00FE3B7B">
        <w:rPr>
          <w:b/>
        </w:rPr>
        <w:t>Preset</w:t>
      </w:r>
      <w:proofErr w:type="spellEnd"/>
      <w:r w:rsidRPr="00FE3B7B">
        <w:rPr>
          <w:b/>
        </w:rPr>
        <w:t xml:space="preserve"> Count</w:t>
      </w:r>
    </w:p>
    <w:p w:rsidR="00FE3B7B" w:rsidRDefault="00FE3B7B" w:rsidP="00FE3B7B">
      <w:r>
        <w:t>In Abhängigkeit des Eingangssignals löst die s</w:t>
      </w:r>
      <w:r>
        <w:t>teigende Flanke des Eingangssignals die Zeitbasen-Ticks aus, die gezählt werden.</w:t>
      </w:r>
      <w:r>
        <w:t xml:space="preserve"> (z.B. 10 Perioden werden gemessen)</w:t>
      </w:r>
    </w:p>
    <w:p w:rsidR="00336E52" w:rsidRDefault="00FE3B7B" w:rsidP="00FE3B7B">
      <w:r>
        <w:t>Daraus folgt die Zeit T</w:t>
      </w:r>
      <w:r>
        <w:rPr>
          <w:vertAlign w:val="subscript"/>
        </w:rPr>
        <w:t>M</w:t>
      </w:r>
      <w:r>
        <w:t xml:space="preserve">. Während dieser Zeit werden die internen Quarzimpulse gezählt und da diese Frequenz des internen Quarzes bekannt ist, lässt sich daraus die Frequenz des Eingangssignals errechnen. Diese Methode ist für </w:t>
      </w:r>
      <w:r w:rsidR="00336E52">
        <w:t>niedrige Frequenzen</w:t>
      </w:r>
      <w:r>
        <w:t>. (1 Zähler ausreichend)</w:t>
      </w:r>
    </w:p>
    <w:p w:rsidR="00336E52" w:rsidRDefault="00336E52" w:rsidP="00FE3B7B">
      <w:pPr>
        <w:pStyle w:val="Listenabsatz"/>
        <w:ind w:left="1440"/>
      </w:pPr>
    </w:p>
    <w:p w:rsidR="00A91221" w:rsidRDefault="00A91221" w:rsidP="00FE3B7B">
      <w:pPr>
        <w:pStyle w:val="Listenabsatz"/>
        <w:ind w:left="1440"/>
      </w:pPr>
      <w:r w:rsidRPr="00336E52">
        <w:rPr>
          <w:rFonts w:eastAsia="Times New Roman" w:cs="Times New Roman"/>
          <w:b/>
          <w:bCs/>
          <w:noProof/>
          <w:sz w:val="24"/>
          <w:szCs w:val="24"/>
          <w:lang w:val="de-DE" w:eastAsia="de-DE"/>
        </w:rPr>
        <w:drawing>
          <wp:inline distT="0" distB="0" distL="0" distR="0" wp14:anchorId="599BCFE7" wp14:editId="4983BE17">
            <wp:extent cx="3773805" cy="648335"/>
            <wp:effectExtent l="0" t="0" r="0" b="0"/>
            <wp:docPr id="4" name="Grafik 4" descr="http://www.ni.com/cms/images/devzone/tut/dwvpivnp555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ni.com/cms/images/devzone/tut/dwvpivnp55524.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73805" cy="648335"/>
                    </a:xfrm>
                    <a:prstGeom prst="rect">
                      <a:avLst/>
                    </a:prstGeom>
                    <a:noFill/>
                    <a:ln>
                      <a:noFill/>
                    </a:ln>
                  </pic:spPr>
                </pic:pic>
              </a:graphicData>
            </a:graphic>
          </wp:inline>
        </w:drawing>
      </w:r>
    </w:p>
    <w:p w:rsidR="00FE3B7B" w:rsidRDefault="00FE3B7B" w:rsidP="00FE3B7B"/>
    <w:p w:rsidR="00A91221" w:rsidRDefault="00A91221" w:rsidP="00FE3B7B">
      <w:r>
        <w:t>Für beide Methoden gilt, dass die gemessene Frequenz die maximal vom Zähler unterstütze Eingangsfrequenz nicht überschreiten kann, selbst wenn sie höher ist als die interne Zeitbasis.</w:t>
      </w:r>
    </w:p>
    <w:p w:rsidR="000B750A" w:rsidRDefault="000B750A">
      <w:r>
        <w:br w:type="page"/>
      </w:r>
    </w:p>
    <w:p w:rsidR="00B73603" w:rsidRDefault="00B73603" w:rsidP="00B73603">
      <w:pPr>
        <w:pStyle w:val="Listenabsatz"/>
        <w:numPr>
          <w:ilvl w:val="0"/>
          <w:numId w:val="5"/>
        </w:numPr>
      </w:pPr>
      <w:r>
        <w:rPr>
          <w:noProof/>
          <w:lang w:val="de-DE" w:eastAsia="de-DE"/>
        </w:rPr>
        <w:lastRenderedPageBreak/>
        <w:drawing>
          <wp:anchor distT="0" distB="0" distL="114300" distR="114300" simplePos="0" relativeHeight="251667456" behindDoc="0" locked="0" layoutInCell="1" allowOverlap="1" wp14:anchorId="538777E9" wp14:editId="0F10022F">
            <wp:simplePos x="0" y="0"/>
            <wp:positionH relativeFrom="column">
              <wp:posOffset>600075</wp:posOffset>
            </wp:positionH>
            <wp:positionV relativeFrom="paragraph">
              <wp:posOffset>226695</wp:posOffset>
            </wp:positionV>
            <wp:extent cx="4688840" cy="5056505"/>
            <wp:effectExtent l="6667" t="0" r="4128" b="4127"/>
            <wp:wrapTopAndBottom/>
            <wp:docPr id="8" name="Grafik 8" descr="C:\Users\pma\Dropbox\Grundschaltungen\WIN_20140629_1907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ma\Dropbox\Grundschaltungen\WIN_20140629_190724.JPG"/>
                    <pic:cNvPicPr>
                      <a:picLocks noChangeAspect="1" noChangeArrowheads="1"/>
                    </pic:cNvPicPr>
                  </pic:nvPicPr>
                  <pic:blipFill rotWithShape="1">
                    <a:blip r:embed="rId30" cstate="print">
                      <a:extLst>
                        <a:ext uri="{BEBA8EAE-BF5A-486C-A8C5-ECC9F3942E4B}">
                          <a14:imgProps xmlns:a14="http://schemas.microsoft.com/office/drawing/2010/main">
                            <a14:imgLayer r:embed="rId31">
                              <a14:imgEffect>
                                <a14:sharpenSoften amount="25000"/>
                              </a14:imgEffect>
                            </a14:imgLayer>
                          </a14:imgProps>
                        </a:ext>
                        <a:ext uri="{28A0092B-C50C-407E-A947-70E740481C1C}">
                          <a14:useLocalDpi xmlns:a14="http://schemas.microsoft.com/office/drawing/2010/main" val="0"/>
                        </a:ext>
                      </a:extLst>
                    </a:blip>
                    <a:srcRect l="6011" r="41826"/>
                    <a:stretch/>
                  </pic:blipFill>
                  <pic:spPr bwMode="auto">
                    <a:xfrm rot="5400000">
                      <a:off x="0" y="0"/>
                      <a:ext cx="4688840" cy="5056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Strom/ Spannungs- Berechnung:</w:t>
      </w:r>
      <w:r>
        <w:br w:type="page"/>
      </w:r>
    </w:p>
    <w:p w:rsidR="00B73603" w:rsidRDefault="00B73603" w:rsidP="00B73603">
      <w:pPr>
        <w:pStyle w:val="Listenabsatz"/>
        <w:numPr>
          <w:ilvl w:val="0"/>
          <w:numId w:val="5"/>
        </w:numPr>
      </w:pPr>
      <w:r>
        <w:rPr>
          <w:noProof/>
          <w:lang w:val="de-DE" w:eastAsia="de-DE"/>
        </w:rPr>
        <w:lastRenderedPageBreak/>
        <w:drawing>
          <wp:anchor distT="0" distB="0" distL="114300" distR="114300" simplePos="0" relativeHeight="251665408" behindDoc="0" locked="0" layoutInCell="1" allowOverlap="1" wp14:anchorId="241C4DEE" wp14:editId="6CE66638">
            <wp:simplePos x="0" y="0"/>
            <wp:positionH relativeFrom="column">
              <wp:posOffset>-1562735</wp:posOffset>
            </wp:positionH>
            <wp:positionV relativeFrom="paragraph">
              <wp:posOffset>2236470</wp:posOffset>
            </wp:positionV>
            <wp:extent cx="8802370" cy="4951095"/>
            <wp:effectExtent l="1587" t="0" r="318" b="317"/>
            <wp:wrapTopAndBottom/>
            <wp:docPr id="9" name="Grafik 9" descr="C:\Users\pma\Dropbox\Grundschaltungen\FELIX - WIN_20140629_195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ma\Dropbox\Grundschaltungen\FELIX - WIN_20140629_195054.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16200000">
                      <a:off x="0" y="0"/>
                      <a:ext cx="8802370" cy="4951095"/>
                    </a:xfrm>
                    <a:prstGeom prst="rect">
                      <a:avLst/>
                    </a:prstGeom>
                    <a:noFill/>
                    <a:ln>
                      <a:noFill/>
                    </a:ln>
                  </pic:spPr>
                </pic:pic>
              </a:graphicData>
            </a:graphic>
            <wp14:sizeRelH relativeFrom="page">
              <wp14:pctWidth>0</wp14:pctWidth>
            </wp14:sizeRelH>
            <wp14:sizeRelV relativeFrom="page">
              <wp14:pctHeight>0</wp14:pctHeight>
            </wp14:sizeRelV>
          </wp:anchor>
        </w:drawing>
      </w:r>
      <w:r>
        <w:t>DMS Berechnung:</w:t>
      </w:r>
    </w:p>
    <w:p w:rsidR="00615D57" w:rsidRPr="00B73603" w:rsidRDefault="000B750A" w:rsidP="000B750A">
      <w:pPr>
        <w:rPr>
          <w:b/>
          <w:sz w:val="24"/>
        </w:rPr>
      </w:pPr>
      <w:bookmarkStart w:id="0" w:name="_GoBack"/>
      <w:r w:rsidRPr="00B73603">
        <w:rPr>
          <w:b/>
          <w:sz w:val="24"/>
        </w:rPr>
        <w:lastRenderedPageBreak/>
        <w:t>Zusatz:</w:t>
      </w:r>
    </w:p>
    <w:bookmarkEnd w:id="0"/>
    <w:p w:rsidR="000B750A" w:rsidRPr="00FF4241" w:rsidRDefault="000B750A" w:rsidP="000B750A">
      <w:pPr>
        <w:spacing w:after="0" w:line="240" w:lineRule="auto"/>
        <w:rPr>
          <w:rFonts w:eastAsia="Times New Roman" w:cs="Arial"/>
          <w:b/>
          <w:lang w:eastAsia="de-DE"/>
        </w:rPr>
      </w:pPr>
      <w:r w:rsidRPr="00FF4241">
        <w:rPr>
          <w:rFonts w:eastAsia="Times New Roman" w:cs="Arial"/>
          <w:b/>
          <w:lang w:eastAsia="de-DE"/>
        </w:rPr>
        <w:t xml:space="preserve">Erläutern Sie das Single-/Dual </w:t>
      </w:r>
      <w:proofErr w:type="spellStart"/>
      <w:r w:rsidRPr="00FF4241">
        <w:rPr>
          <w:rFonts w:eastAsia="Times New Roman" w:cs="Arial"/>
          <w:b/>
          <w:lang w:eastAsia="de-DE"/>
        </w:rPr>
        <w:t>Slope</w:t>
      </w:r>
      <w:proofErr w:type="spellEnd"/>
      <w:r w:rsidRPr="00FF4241">
        <w:rPr>
          <w:rFonts w:eastAsia="Times New Roman" w:cs="Arial"/>
          <w:b/>
          <w:lang w:eastAsia="de-DE"/>
        </w:rPr>
        <w:t xml:space="preserve"> Verfahren</w:t>
      </w:r>
    </w:p>
    <w:p w:rsidR="000B750A" w:rsidRPr="00867A2A" w:rsidRDefault="000B750A" w:rsidP="000B750A">
      <w:pPr>
        <w:pStyle w:val="StandardWeb"/>
        <w:spacing w:before="0" w:beforeAutospacing="0" w:after="0" w:afterAutospacing="0"/>
        <w:rPr>
          <w:rFonts w:asciiTheme="minorHAnsi" w:hAnsiTheme="minorHAnsi"/>
          <w:sz w:val="22"/>
          <w:szCs w:val="22"/>
        </w:rPr>
      </w:pPr>
      <w:r w:rsidRPr="00867A2A">
        <w:rPr>
          <w:rFonts w:asciiTheme="minorHAnsi" w:hAnsiTheme="minorHAnsi"/>
          <w:noProof/>
          <w:sz w:val="22"/>
          <w:szCs w:val="22"/>
          <w:lang w:val="de-DE" w:eastAsia="de-DE"/>
        </w:rPr>
        <w:drawing>
          <wp:anchor distT="0" distB="0" distL="114300" distR="114300" simplePos="0" relativeHeight="251663360" behindDoc="1" locked="0" layoutInCell="1" allowOverlap="1" wp14:anchorId="33DF1443" wp14:editId="10190A83">
            <wp:simplePos x="0" y="0"/>
            <wp:positionH relativeFrom="column">
              <wp:posOffset>2750820</wp:posOffset>
            </wp:positionH>
            <wp:positionV relativeFrom="paragraph">
              <wp:posOffset>499745</wp:posOffset>
            </wp:positionV>
            <wp:extent cx="2853690" cy="1750695"/>
            <wp:effectExtent l="0" t="0" r="3810" b="1905"/>
            <wp:wrapTight wrapText="bothSides">
              <wp:wrapPolygon edited="0">
                <wp:start x="0" y="0"/>
                <wp:lineTo x="0" y="21388"/>
                <wp:lineTo x="21485" y="21388"/>
                <wp:lineTo x="21485" y="0"/>
                <wp:lineTo x="0" y="0"/>
              </wp:wrapPolygon>
            </wp:wrapTight>
            <wp:docPr id="692" name="Grafik 692" descr="http://www.gymmelk.ac.at/the/phklass/klasse8/ad_wandler/AD-Wandler-Dateien/image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56" descr="http://www.gymmelk.ac.at/the/phklass/klasse8/ad_wandler/AD-Wandler-Dateien/image11.gif"/>
                    <pic:cNvPicPr>
                      <a:picLocks noChangeAspect="1" noChangeArrowheads="1"/>
                    </pic:cNvPicPr>
                  </pic:nvPicPr>
                  <pic:blipFill rotWithShape="1">
                    <a:blip r:embed="rId33">
                      <a:extLst>
                        <a:ext uri="{28A0092B-C50C-407E-A947-70E740481C1C}">
                          <a14:useLocalDpi xmlns:a14="http://schemas.microsoft.com/office/drawing/2010/main" val="0"/>
                        </a:ext>
                      </a:extLst>
                    </a:blip>
                    <a:srcRect t="53562"/>
                    <a:stretch/>
                  </pic:blipFill>
                  <pic:spPr bwMode="auto">
                    <a:xfrm>
                      <a:off x="0" y="0"/>
                      <a:ext cx="2853690" cy="17506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67A2A">
        <w:rPr>
          <w:rFonts w:asciiTheme="minorHAnsi" w:hAnsiTheme="minorHAnsi"/>
          <w:noProof/>
          <w:sz w:val="22"/>
          <w:szCs w:val="22"/>
          <w:lang w:val="de-DE" w:eastAsia="de-DE"/>
        </w:rPr>
        <w:drawing>
          <wp:anchor distT="0" distB="0" distL="114300" distR="114300" simplePos="0" relativeHeight="251662336" behindDoc="1" locked="0" layoutInCell="1" allowOverlap="1" wp14:anchorId="671F157B" wp14:editId="2E880972">
            <wp:simplePos x="0" y="0"/>
            <wp:positionH relativeFrom="column">
              <wp:posOffset>28575</wp:posOffset>
            </wp:positionH>
            <wp:positionV relativeFrom="paragraph">
              <wp:posOffset>498475</wp:posOffset>
            </wp:positionV>
            <wp:extent cx="2722880" cy="1918970"/>
            <wp:effectExtent l="0" t="0" r="1270" b="5080"/>
            <wp:wrapTopAndBottom/>
            <wp:docPr id="693" name="Grafik 693" descr="http://www.gymmelk.ac.at/the/phklass/klasse8/ad_wandler/AD-Wandler-Dateien/image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56" descr="http://www.gymmelk.ac.at/the/phklass/klasse8/ad_wandler/AD-Wandler-Dateien/image11.gif"/>
                    <pic:cNvPicPr>
                      <a:picLocks noChangeAspect="1" noChangeArrowheads="1"/>
                    </pic:cNvPicPr>
                  </pic:nvPicPr>
                  <pic:blipFill rotWithShape="1">
                    <a:blip r:embed="rId33">
                      <a:extLst>
                        <a:ext uri="{28A0092B-C50C-407E-A947-70E740481C1C}">
                          <a14:useLocalDpi xmlns:a14="http://schemas.microsoft.com/office/drawing/2010/main" val="0"/>
                        </a:ext>
                      </a:extLst>
                    </a:blip>
                    <a:srcRect b="46666"/>
                    <a:stretch/>
                  </pic:blipFill>
                  <pic:spPr bwMode="auto">
                    <a:xfrm>
                      <a:off x="0" y="0"/>
                      <a:ext cx="2722880" cy="1918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67A2A">
        <w:rPr>
          <w:rFonts w:asciiTheme="minorHAnsi" w:hAnsiTheme="minorHAnsi"/>
          <w:sz w:val="22"/>
          <w:szCs w:val="22"/>
        </w:rPr>
        <w:t>Das Dual-</w:t>
      </w:r>
      <w:proofErr w:type="spellStart"/>
      <w:r w:rsidRPr="00867A2A">
        <w:rPr>
          <w:rFonts w:asciiTheme="minorHAnsi" w:hAnsiTheme="minorHAnsi"/>
          <w:sz w:val="22"/>
          <w:szCs w:val="22"/>
        </w:rPr>
        <w:t>Slope</w:t>
      </w:r>
      <w:proofErr w:type="spellEnd"/>
      <w:r w:rsidRPr="00867A2A">
        <w:rPr>
          <w:rFonts w:asciiTheme="minorHAnsi" w:hAnsiTheme="minorHAnsi"/>
          <w:sz w:val="22"/>
          <w:szCs w:val="22"/>
        </w:rPr>
        <w:t xml:space="preserve">-Verfahren oder auch Integrationsverfahren ist im Prinzip in dem unteren Schema dargestellt. </w:t>
      </w:r>
    </w:p>
    <w:p w:rsidR="000B750A" w:rsidRDefault="000B750A" w:rsidP="000B750A">
      <w:pPr>
        <w:pStyle w:val="StandardWeb"/>
        <w:rPr>
          <w:rFonts w:asciiTheme="minorHAnsi" w:hAnsiTheme="minorHAnsi"/>
          <w:sz w:val="22"/>
          <w:szCs w:val="22"/>
        </w:rPr>
      </w:pPr>
      <w:r w:rsidRPr="00867A2A">
        <w:rPr>
          <w:rFonts w:asciiTheme="minorHAnsi" w:hAnsiTheme="minorHAnsi"/>
          <w:sz w:val="22"/>
          <w:szCs w:val="22"/>
        </w:rPr>
        <w:t xml:space="preserve">Bei diesem Wandler wird der Kondensator C während einer konstanten </w:t>
      </w:r>
      <w:proofErr w:type="spellStart"/>
      <w:r w:rsidRPr="00867A2A">
        <w:rPr>
          <w:rFonts w:asciiTheme="minorHAnsi" w:hAnsiTheme="minorHAnsi"/>
          <w:sz w:val="22"/>
          <w:szCs w:val="22"/>
        </w:rPr>
        <w:t>Integationszeit</w:t>
      </w:r>
      <w:proofErr w:type="spellEnd"/>
      <w:r w:rsidRPr="00867A2A">
        <w:rPr>
          <w:rFonts w:asciiTheme="minorHAnsi" w:hAnsiTheme="minorHAnsi"/>
          <w:sz w:val="22"/>
          <w:szCs w:val="22"/>
        </w:rPr>
        <w:t xml:space="preserve"> t1 von der analogen Eingangsspannung aufgeladen. Somit steht der Ladezustand des Kondensators in direkter Proportionalität zur Eingangsspannung. Die Steuerlogik sorgt dann dafür, </w:t>
      </w:r>
      <w:proofErr w:type="spellStart"/>
      <w:r w:rsidRPr="00867A2A">
        <w:rPr>
          <w:rFonts w:asciiTheme="minorHAnsi" w:hAnsiTheme="minorHAnsi"/>
          <w:sz w:val="22"/>
          <w:szCs w:val="22"/>
        </w:rPr>
        <w:t>daß</w:t>
      </w:r>
      <w:proofErr w:type="spellEnd"/>
      <w:r w:rsidRPr="00867A2A">
        <w:rPr>
          <w:rFonts w:asciiTheme="minorHAnsi" w:hAnsiTheme="minorHAnsi"/>
          <w:sz w:val="22"/>
          <w:szCs w:val="22"/>
        </w:rPr>
        <w:t xml:space="preserve"> an dem Eingang des Integrators nun eine Gegenspannung </w:t>
      </w:r>
      <w:proofErr w:type="spellStart"/>
      <w:r w:rsidRPr="00867A2A">
        <w:rPr>
          <w:rFonts w:asciiTheme="minorHAnsi" w:hAnsiTheme="minorHAnsi"/>
          <w:sz w:val="22"/>
          <w:szCs w:val="22"/>
        </w:rPr>
        <w:t>URef</w:t>
      </w:r>
      <w:proofErr w:type="spellEnd"/>
      <w:r w:rsidRPr="00867A2A">
        <w:rPr>
          <w:rFonts w:asciiTheme="minorHAnsi" w:hAnsiTheme="minorHAnsi"/>
          <w:sz w:val="22"/>
          <w:szCs w:val="22"/>
        </w:rPr>
        <w:t xml:space="preserve"> angelegt wird. Durch diese Gegenspannung wird der Kondensator zeitproportional auf 0 Volt entladen. Ein Taktgenerator gibt während dieser Endladezeit t2 Taktimpulse an einen Zähler weiter, wodurch dieser hochgezählt wird. Die Anzahl der Impulse und somit der Stand des Zählers, ist proportional der analogen Eingangsspannung. Die digitale Information im Zähler ist der Wert der umgewandelten analogen Eingangsspannung. </w:t>
      </w:r>
    </w:p>
    <w:p w:rsidR="000B750A" w:rsidRPr="00FF4241" w:rsidRDefault="000B750A" w:rsidP="000B750A">
      <w:r w:rsidRPr="00FF4241">
        <w:t>Mit Dual-</w:t>
      </w:r>
      <w:proofErr w:type="spellStart"/>
      <w:r w:rsidRPr="00FF4241">
        <w:t>Slope</w:t>
      </w:r>
      <w:proofErr w:type="spellEnd"/>
      <w:r w:rsidRPr="00FF4241">
        <w:t xml:space="preserve"> A/D-Wandlern lassen sich Genauigkeiten von 10</w:t>
      </w:r>
      <w:r w:rsidRPr="00FF4241">
        <w:rPr>
          <w:vertAlign w:val="superscript"/>
        </w:rPr>
        <w:t>-4</w:t>
      </w:r>
      <w:r w:rsidRPr="00FF4241">
        <w:t xml:space="preserve"> also Fehler so klein wie 0,01% erreichen. </w:t>
      </w:r>
    </w:p>
    <w:p w:rsidR="000B750A" w:rsidRDefault="000B750A" w:rsidP="000B750A">
      <w:r w:rsidRPr="00E03EC7">
        <w:rPr>
          <w:b/>
        </w:rPr>
        <w:t>Vorteile:</w:t>
      </w:r>
      <w:r>
        <w:rPr>
          <w:b/>
        </w:rPr>
        <w:t xml:space="preserve"> </w:t>
      </w:r>
      <w:r w:rsidRPr="00FF4241">
        <w:t>Die Vorteile des Dual-</w:t>
      </w:r>
      <w:proofErr w:type="spellStart"/>
      <w:r w:rsidRPr="00FF4241">
        <w:t>Slope</w:t>
      </w:r>
      <w:proofErr w:type="spellEnd"/>
      <w:r w:rsidRPr="00FF4241">
        <w:t xml:space="preserve">-Wandlers liegen in seinem einfachen Arbeitsprinzip, dem simplen praktischen Aufbau, seiner </w:t>
      </w:r>
      <w:proofErr w:type="spellStart"/>
      <w:r w:rsidRPr="00FF4241">
        <w:t>Kostengünstigkeit</w:t>
      </w:r>
      <w:proofErr w:type="spellEnd"/>
      <w:r w:rsidRPr="00FF4241">
        <w:t xml:space="preserve"> und in der hohen Genauigkeit. Der Nachteil liegt jedoch in der langsamen Umwandlungsgeschwindigkeit von ca. 100ms. Diese Wandler werden gerne in Digitalmultimetern eingesetzt, wo sie nur für die Anzeige dienen.</w:t>
      </w:r>
    </w:p>
    <w:sectPr w:rsidR="000B750A">
      <w:headerReference w:type="default" r:id="rId3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41F0" w:rsidRDefault="003C41F0" w:rsidP="000B750A">
      <w:pPr>
        <w:spacing w:after="0" w:line="240" w:lineRule="auto"/>
      </w:pPr>
      <w:r>
        <w:separator/>
      </w:r>
    </w:p>
  </w:endnote>
  <w:endnote w:type="continuationSeparator" w:id="0">
    <w:p w:rsidR="003C41F0" w:rsidRDefault="003C41F0" w:rsidP="000B7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41F0" w:rsidRDefault="003C41F0" w:rsidP="000B750A">
      <w:pPr>
        <w:spacing w:after="0" w:line="240" w:lineRule="auto"/>
      </w:pPr>
      <w:r>
        <w:separator/>
      </w:r>
    </w:p>
  </w:footnote>
  <w:footnote w:type="continuationSeparator" w:id="0">
    <w:p w:rsidR="003C41F0" w:rsidRDefault="003C41F0" w:rsidP="000B75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750A" w:rsidRDefault="000B750A">
    <w:pPr>
      <w:pStyle w:val="Kopfzeile"/>
    </w:pPr>
  </w:p>
  <w:p w:rsidR="000B750A" w:rsidRDefault="000B750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FE247E"/>
    <w:multiLevelType w:val="hybridMultilevel"/>
    <w:tmpl w:val="5ADAE0B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nsid w:val="476C4F39"/>
    <w:multiLevelType w:val="hybridMultilevel"/>
    <w:tmpl w:val="F3C8EB7A"/>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nsid w:val="52930670"/>
    <w:multiLevelType w:val="hybridMultilevel"/>
    <w:tmpl w:val="3BCEC0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5D944494"/>
    <w:multiLevelType w:val="hybridMultilevel"/>
    <w:tmpl w:val="5CC6B38E"/>
    <w:lvl w:ilvl="0" w:tplc="0C07000F">
      <w:start w:val="1"/>
      <w:numFmt w:val="decimal"/>
      <w:lvlText w:val="%1."/>
      <w:lvlJc w:val="left"/>
      <w:pPr>
        <w:ind w:left="1429" w:hanging="360"/>
      </w:pPr>
    </w:lvl>
    <w:lvl w:ilvl="1" w:tplc="0C070019" w:tentative="1">
      <w:start w:val="1"/>
      <w:numFmt w:val="lowerLetter"/>
      <w:lvlText w:val="%2."/>
      <w:lvlJc w:val="left"/>
      <w:pPr>
        <w:ind w:left="2149" w:hanging="360"/>
      </w:pPr>
    </w:lvl>
    <w:lvl w:ilvl="2" w:tplc="0C07001B" w:tentative="1">
      <w:start w:val="1"/>
      <w:numFmt w:val="lowerRoman"/>
      <w:lvlText w:val="%3."/>
      <w:lvlJc w:val="right"/>
      <w:pPr>
        <w:ind w:left="2869" w:hanging="180"/>
      </w:pPr>
    </w:lvl>
    <w:lvl w:ilvl="3" w:tplc="0C07000F" w:tentative="1">
      <w:start w:val="1"/>
      <w:numFmt w:val="decimal"/>
      <w:lvlText w:val="%4."/>
      <w:lvlJc w:val="left"/>
      <w:pPr>
        <w:ind w:left="3589" w:hanging="360"/>
      </w:pPr>
    </w:lvl>
    <w:lvl w:ilvl="4" w:tplc="0C070019" w:tentative="1">
      <w:start w:val="1"/>
      <w:numFmt w:val="lowerLetter"/>
      <w:lvlText w:val="%5."/>
      <w:lvlJc w:val="left"/>
      <w:pPr>
        <w:ind w:left="4309" w:hanging="360"/>
      </w:pPr>
    </w:lvl>
    <w:lvl w:ilvl="5" w:tplc="0C07001B" w:tentative="1">
      <w:start w:val="1"/>
      <w:numFmt w:val="lowerRoman"/>
      <w:lvlText w:val="%6."/>
      <w:lvlJc w:val="right"/>
      <w:pPr>
        <w:ind w:left="5029" w:hanging="180"/>
      </w:pPr>
    </w:lvl>
    <w:lvl w:ilvl="6" w:tplc="0C07000F" w:tentative="1">
      <w:start w:val="1"/>
      <w:numFmt w:val="decimal"/>
      <w:lvlText w:val="%7."/>
      <w:lvlJc w:val="left"/>
      <w:pPr>
        <w:ind w:left="5749" w:hanging="360"/>
      </w:pPr>
    </w:lvl>
    <w:lvl w:ilvl="7" w:tplc="0C070019" w:tentative="1">
      <w:start w:val="1"/>
      <w:numFmt w:val="lowerLetter"/>
      <w:lvlText w:val="%8."/>
      <w:lvlJc w:val="left"/>
      <w:pPr>
        <w:ind w:left="6469" w:hanging="360"/>
      </w:pPr>
    </w:lvl>
    <w:lvl w:ilvl="8" w:tplc="0C07001B" w:tentative="1">
      <w:start w:val="1"/>
      <w:numFmt w:val="lowerRoman"/>
      <w:lvlText w:val="%9."/>
      <w:lvlJc w:val="right"/>
      <w:pPr>
        <w:ind w:left="7189" w:hanging="180"/>
      </w:pPr>
    </w:lvl>
  </w:abstractNum>
  <w:abstractNum w:abstractNumId="4">
    <w:nsid w:val="62617378"/>
    <w:multiLevelType w:val="hybridMultilevel"/>
    <w:tmpl w:val="3BCEC0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nsid w:val="70CB5CD8"/>
    <w:multiLevelType w:val="hybridMultilevel"/>
    <w:tmpl w:val="2E4CA11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12C"/>
    <w:rsid w:val="000B750A"/>
    <w:rsid w:val="000F3F70"/>
    <w:rsid w:val="00286F02"/>
    <w:rsid w:val="00336E52"/>
    <w:rsid w:val="00391953"/>
    <w:rsid w:val="003C41F0"/>
    <w:rsid w:val="003E012C"/>
    <w:rsid w:val="00615D57"/>
    <w:rsid w:val="00A91221"/>
    <w:rsid w:val="00B73603"/>
    <w:rsid w:val="00B87A73"/>
    <w:rsid w:val="00C749E4"/>
    <w:rsid w:val="00E6383D"/>
    <w:rsid w:val="00E77B80"/>
    <w:rsid w:val="00EF389C"/>
    <w:rsid w:val="00FE3B7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3">
    <w:name w:val="heading 3"/>
    <w:basedOn w:val="Standard"/>
    <w:link w:val="berschrift3Zchn"/>
    <w:uiPriority w:val="9"/>
    <w:qFormat/>
    <w:rsid w:val="00336E52"/>
    <w:pPr>
      <w:spacing w:before="100" w:beforeAutospacing="1" w:after="100" w:afterAutospacing="1" w:line="240" w:lineRule="auto"/>
      <w:outlineLvl w:val="2"/>
    </w:pPr>
    <w:rPr>
      <w:rFonts w:ascii="Times New Roman" w:eastAsia="Times New Roman" w:hAnsi="Times New Roman" w:cs="Times New Roman"/>
      <w:b/>
      <w:bCs/>
      <w:sz w:val="27"/>
      <w:szCs w:val="27"/>
      <w:lang w:eastAsia="de-AT"/>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336E52"/>
    <w:rPr>
      <w:rFonts w:ascii="Times New Roman" w:eastAsia="Times New Roman" w:hAnsi="Times New Roman" w:cs="Times New Roman"/>
      <w:b/>
      <w:bCs/>
      <w:sz w:val="27"/>
      <w:szCs w:val="27"/>
      <w:lang w:eastAsia="de-AT"/>
    </w:rPr>
  </w:style>
  <w:style w:type="paragraph" w:styleId="StandardWeb">
    <w:name w:val="Normal (Web)"/>
    <w:basedOn w:val="Standard"/>
    <w:uiPriority w:val="99"/>
    <w:unhideWhenUsed/>
    <w:rsid w:val="00336E52"/>
    <w:pPr>
      <w:spacing w:before="100" w:beforeAutospacing="1" w:after="100" w:afterAutospacing="1" w:line="240" w:lineRule="auto"/>
    </w:pPr>
    <w:rPr>
      <w:rFonts w:ascii="Times New Roman" w:eastAsia="Times New Roman" w:hAnsi="Times New Roman" w:cs="Times New Roman"/>
      <w:sz w:val="24"/>
      <w:szCs w:val="24"/>
      <w:lang w:eastAsia="de-AT"/>
    </w:rPr>
  </w:style>
  <w:style w:type="paragraph" w:styleId="Listenabsatz">
    <w:name w:val="List Paragraph"/>
    <w:basedOn w:val="Standard"/>
    <w:uiPriority w:val="34"/>
    <w:qFormat/>
    <w:rsid w:val="00336E52"/>
    <w:pPr>
      <w:ind w:left="720"/>
      <w:contextualSpacing/>
    </w:pPr>
  </w:style>
  <w:style w:type="character" w:styleId="Hyperlink">
    <w:name w:val="Hyperlink"/>
    <w:basedOn w:val="Absatz-Standardschriftart"/>
    <w:uiPriority w:val="99"/>
    <w:unhideWhenUsed/>
    <w:rsid w:val="00A91221"/>
    <w:rPr>
      <w:color w:val="0563C1" w:themeColor="hyperlink"/>
      <w:u w:val="single"/>
    </w:rPr>
  </w:style>
  <w:style w:type="paragraph" w:styleId="Sprechblasentext">
    <w:name w:val="Balloon Text"/>
    <w:basedOn w:val="Standard"/>
    <w:link w:val="SprechblasentextZchn"/>
    <w:uiPriority w:val="99"/>
    <w:semiHidden/>
    <w:unhideWhenUsed/>
    <w:rsid w:val="00E6383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6383D"/>
    <w:rPr>
      <w:rFonts w:ascii="Tahoma" w:hAnsi="Tahoma" w:cs="Tahoma"/>
      <w:sz w:val="16"/>
      <w:szCs w:val="16"/>
    </w:rPr>
  </w:style>
  <w:style w:type="paragraph" w:styleId="Kopfzeile">
    <w:name w:val="header"/>
    <w:basedOn w:val="Standard"/>
    <w:link w:val="KopfzeileZchn"/>
    <w:uiPriority w:val="99"/>
    <w:unhideWhenUsed/>
    <w:rsid w:val="000B750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B750A"/>
  </w:style>
  <w:style w:type="paragraph" w:styleId="Fuzeile">
    <w:name w:val="footer"/>
    <w:basedOn w:val="Standard"/>
    <w:link w:val="FuzeileZchn"/>
    <w:uiPriority w:val="99"/>
    <w:unhideWhenUsed/>
    <w:rsid w:val="000B750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B75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3">
    <w:name w:val="heading 3"/>
    <w:basedOn w:val="Standard"/>
    <w:link w:val="berschrift3Zchn"/>
    <w:uiPriority w:val="9"/>
    <w:qFormat/>
    <w:rsid w:val="00336E52"/>
    <w:pPr>
      <w:spacing w:before="100" w:beforeAutospacing="1" w:after="100" w:afterAutospacing="1" w:line="240" w:lineRule="auto"/>
      <w:outlineLvl w:val="2"/>
    </w:pPr>
    <w:rPr>
      <w:rFonts w:ascii="Times New Roman" w:eastAsia="Times New Roman" w:hAnsi="Times New Roman" w:cs="Times New Roman"/>
      <w:b/>
      <w:bCs/>
      <w:sz w:val="27"/>
      <w:szCs w:val="27"/>
      <w:lang w:eastAsia="de-AT"/>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336E52"/>
    <w:rPr>
      <w:rFonts w:ascii="Times New Roman" w:eastAsia="Times New Roman" w:hAnsi="Times New Roman" w:cs="Times New Roman"/>
      <w:b/>
      <w:bCs/>
      <w:sz w:val="27"/>
      <w:szCs w:val="27"/>
      <w:lang w:eastAsia="de-AT"/>
    </w:rPr>
  </w:style>
  <w:style w:type="paragraph" w:styleId="StandardWeb">
    <w:name w:val="Normal (Web)"/>
    <w:basedOn w:val="Standard"/>
    <w:uiPriority w:val="99"/>
    <w:unhideWhenUsed/>
    <w:rsid w:val="00336E52"/>
    <w:pPr>
      <w:spacing w:before="100" w:beforeAutospacing="1" w:after="100" w:afterAutospacing="1" w:line="240" w:lineRule="auto"/>
    </w:pPr>
    <w:rPr>
      <w:rFonts w:ascii="Times New Roman" w:eastAsia="Times New Roman" w:hAnsi="Times New Roman" w:cs="Times New Roman"/>
      <w:sz w:val="24"/>
      <w:szCs w:val="24"/>
      <w:lang w:eastAsia="de-AT"/>
    </w:rPr>
  </w:style>
  <w:style w:type="paragraph" w:styleId="Listenabsatz">
    <w:name w:val="List Paragraph"/>
    <w:basedOn w:val="Standard"/>
    <w:uiPriority w:val="34"/>
    <w:qFormat/>
    <w:rsid w:val="00336E52"/>
    <w:pPr>
      <w:ind w:left="720"/>
      <w:contextualSpacing/>
    </w:pPr>
  </w:style>
  <w:style w:type="character" w:styleId="Hyperlink">
    <w:name w:val="Hyperlink"/>
    <w:basedOn w:val="Absatz-Standardschriftart"/>
    <w:uiPriority w:val="99"/>
    <w:unhideWhenUsed/>
    <w:rsid w:val="00A91221"/>
    <w:rPr>
      <w:color w:val="0563C1" w:themeColor="hyperlink"/>
      <w:u w:val="single"/>
    </w:rPr>
  </w:style>
  <w:style w:type="paragraph" w:styleId="Sprechblasentext">
    <w:name w:val="Balloon Text"/>
    <w:basedOn w:val="Standard"/>
    <w:link w:val="SprechblasentextZchn"/>
    <w:uiPriority w:val="99"/>
    <w:semiHidden/>
    <w:unhideWhenUsed/>
    <w:rsid w:val="00E6383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6383D"/>
    <w:rPr>
      <w:rFonts w:ascii="Tahoma" w:hAnsi="Tahoma" w:cs="Tahoma"/>
      <w:sz w:val="16"/>
      <w:szCs w:val="16"/>
    </w:rPr>
  </w:style>
  <w:style w:type="paragraph" w:styleId="Kopfzeile">
    <w:name w:val="header"/>
    <w:basedOn w:val="Standard"/>
    <w:link w:val="KopfzeileZchn"/>
    <w:uiPriority w:val="99"/>
    <w:unhideWhenUsed/>
    <w:rsid w:val="000B750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B750A"/>
  </w:style>
  <w:style w:type="paragraph" w:styleId="Fuzeile">
    <w:name w:val="footer"/>
    <w:basedOn w:val="Standard"/>
    <w:link w:val="FuzeileZchn"/>
    <w:uiPriority w:val="99"/>
    <w:unhideWhenUsed/>
    <w:rsid w:val="000B750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B7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608086">
      <w:bodyDiv w:val="1"/>
      <w:marLeft w:val="0"/>
      <w:marRight w:val="0"/>
      <w:marTop w:val="0"/>
      <w:marBottom w:val="0"/>
      <w:divBdr>
        <w:top w:val="none" w:sz="0" w:space="0" w:color="auto"/>
        <w:left w:val="none" w:sz="0" w:space="0" w:color="auto"/>
        <w:bottom w:val="none" w:sz="0" w:space="0" w:color="auto"/>
        <w:right w:val="none" w:sz="0" w:space="0" w:color="auto"/>
      </w:divBdr>
      <w:divsChild>
        <w:div w:id="1067731398">
          <w:marLeft w:val="0"/>
          <w:marRight w:val="0"/>
          <w:marTop w:val="0"/>
          <w:marBottom w:val="0"/>
          <w:divBdr>
            <w:top w:val="none" w:sz="0" w:space="0" w:color="auto"/>
            <w:left w:val="none" w:sz="0" w:space="0" w:color="auto"/>
            <w:bottom w:val="none" w:sz="0" w:space="0" w:color="auto"/>
            <w:right w:val="none" w:sz="0" w:space="0" w:color="auto"/>
          </w:divBdr>
        </w:div>
      </w:divsChild>
    </w:div>
    <w:div w:id="147105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twissen.info/definition/lexikon/1-Bit-Wandler-1-bit-converter.html" TargetMode="External"/><Relationship Id="rId13" Type="http://schemas.openxmlformats.org/officeDocument/2006/relationships/hyperlink" Target="http://www.itwissen.info/definition/lexikon/binary-digit-Bit-Binaere-Einheit.html" TargetMode="External"/><Relationship Id="rId18" Type="http://schemas.openxmlformats.org/officeDocument/2006/relationships/hyperlink" Target="http://www.itwissen.info/definition/lexikon/Tiefpass-LP-lowpass-TP.html" TargetMode="External"/><Relationship Id="rId26" Type="http://schemas.openxmlformats.org/officeDocument/2006/relationships/hyperlink" Target="http://www.itwissen.info/definition/lexikon/Quantisierungsrauschen-quantization-noise.html" TargetMode="External"/><Relationship Id="rId3" Type="http://schemas.microsoft.com/office/2007/relationships/stylesWithEffects" Target="stylesWithEffects.xml"/><Relationship Id="rId21" Type="http://schemas.openxmlformats.org/officeDocument/2006/relationships/hyperlink" Target="http://www.itwissen.info/definition/lexikon/Digital-digital.html"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itwissen.info/definition/lexikon/Aufloesung-resolution.html" TargetMode="External"/><Relationship Id="rId17" Type="http://schemas.openxmlformats.org/officeDocument/2006/relationships/hyperlink" Target="http://www.itwissen.info/definition/lexikon/Analog-analog.html" TargetMode="External"/><Relationship Id="rId25" Type="http://schemas.openxmlformats.org/officeDocument/2006/relationships/hyperlink" Target="http://www.itwissen.info/definition/lexikon/Genauigkeit-accuracy.html" TargetMode="External"/><Relationship Id="rId33" Type="http://schemas.openxmlformats.org/officeDocument/2006/relationships/image" Target="media/image7.gif"/><Relationship Id="rId2" Type="http://schemas.openxmlformats.org/officeDocument/2006/relationships/styles" Target="styles.xml"/><Relationship Id="rId16" Type="http://schemas.openxmlformats.org/officeDocument/2006/relationships/hyperlink" Target="http://www.itwissen.info/definition/lexikon/Komparator-comparator.html" TargetMode="External"/><Relationship Id="rId20" Type="http://schemas.openxmlformats.org/officeDocument/2006/relationships/hyperlink" Target="http://www.itwissen.info/definition/lexikon/Deltamodulation-DM-delta-modulation.html" TargetMode="External"/><Relationship Id="rId29"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itwissen.info/definition/lexikon/Digitalfilter-digital-filter.html" TargetMode="External"/><Relationship Id="rId24" Type="http://schemas.openxmlformats.org/officeDocument/2006/relationships/hyperlink" Target="http://www.itwissen.info/definition/lexikon/Abtastrate-sampling-rate.html" TargetMode="External"/><Relationship Id="rId32"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www.itwissen.info/definition/lexikon/Differenzverstaerker-differential-amplifier.html" TargetMode="External"/><Relationship Id="rId23" Type="http://schemas.openxmlformats.org/officeDocument/2006/relationships/image" Target="media/image2.png"/><Relationship Id="rId28" Type="http://schemas.openxmlformats.org/officeDocument/2006/relationships/image" Target="media/image3.jpeg"/><Relationship Id="rId36" Type="http://schemas.openxmlformats.org/officeDocument/2006/relationships/theme" Target="theme/theme1.xml"/><Relationship Id="rId10" Type="http://schemas.openxmlformats.org/officeDocument/2006/relationships/hyperlink" Target="http://www.itwissen.info/definition/lexikon/noise-shaping-Noise-Shaping.html" TargetMode="External"/><Relationship Id="rId19" Type="http://schemas.openxmlformats.org/officeDocument/2006/relationships/image" Target="media/image1.png"/><Relationship Id="rId31" Type="http://schemas.microsoft.com/office/2007/relationships/hdphoto" Target="media/hdphoto1.wdp"/><Relationship Id="rId4" Type="http://schemas.openxmlformats.org/officeDocument/2006/relationships/settings" Target="settings.xml"/><Relationship Id="rId9" Type="http://schemas.openxmlformats.org/officeDocument/2006/relationships/hyperlink" Target="http://www.itwissen.info/definition/lexikon/oversampling-Ueberabtastung.html" TargetMode="External"/><Relationship Id="rId14" Type="http://schemas.openxmlformats.org/officeDocument/2006/relationships/hyperlink" Target="http://www.itwissen.info/definition/lexikon/Konsumelektronik-consumer-electronics-CE.html" TargetMode="External"/><Relationship Id="rId22" Type="http://schemas.openxmlformats.org/officeDocument/2006/relationships/hyperlink" Target="http://www.itwissen.info/definition/lexikon/Spannung-voltage-U.html" TargetMode="External"/><Relationship Id="rId27" Type="http://schemas.openxmlformats.org/officeDocument/2006/relationships/hyperlink" Target="http://www.itwissen.info/definition/lexikon/Frequenzbereich-frequency-range.html" TargetMode="External"/><Relationship Id="rId30" Type="http://schemas.openxmlformats.org/officeDocument/2006/relationships/image" Target="media/image5.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1058</Words>
  <Characters>6671</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Tobias</dc:creator>
  <cp:lastModifiedBy>pma</cp:lastModifiedBy>
  <cp:revision>8</cp:revision>
  <dcterms:created xsi:type="dcterms:W3CDTF">2014-06-29T16:31:00Z</dcterms:created>
  <dcterms:modified xsi:type="dcterms:W3CDTF">2014-06-29T17:57:00Z</dcterms:modified>
</cp:coreProperties>
</file>