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F26D7" w14:textId="77777777" w:rsidR="00B91D58" w:rsidRPr="00B91D58" w:rsidRDefault="00B91D58" w:rsidP="00B91D58">
      <w:pPr>
        <w:rPr>
          <w:b/>
          <w:bCs/>
        </w:rPr>
      </w:pPr>
      <w:r w:rsidRPr="00B91D58">
        <w:rPr>
          <w:b/>
          <w:bCs/>
        </w:rPr>
        <w:t>1. Urformen (Seite 7)</w:t>
      </w:r>
    </w:p>
    <w:p w14:paraId="70420482" w14:textId="77777777" w:rsidR="00B91D58" w:rsidRPr="00B91D58" w:rsidRDefault="00B91D58" w:rsidP="00B91D58">
      <w:pPr>
        <w:numPr>
          <w:ilvl w:val="0"/>
          <w:numId w:val="1"/>
        </w:numPr>
      </w:pPr>
      <w:r w:rsidRPr="00B91D58">
        <w:rPr>
          <w:b/>
          <w:bCs/>
        </w:rPr>
        <w:t>Definition:</w:t>
      </w:r>
      <w:r w:rsidRPr="00B91D58">
        <w:t xml:space="preserve"> Herstellung fester Körper aus formlosen Stoffen wie Flüssigkeiten, Pulvern oder Gasen.</w:t>
      </w:r>
    </w:p>
    <w:p w14:paraId="2FB3D98D" w14:textId="77777777" w:rsidR="00B91D58" w:rsidRPr="00B91D58" w:rsidRDefault="00B91D58" w:rsidP="00B91D58">
      <w:pPr>
        <w:numPr>
          <w:ilvl w:val="0"/>
          <w:numId w:val="1"/>
        </w:numPr>
      </w:pPr>
      <w:r w:rsidRPr="00B91D58">
        <w:rPr>
          <w:b/>
          <w:bCs/>
        </w:rPr>
        <w:t>Gießen:</w:t>
      </w:r>
      <w:r w:rsidRPr="00B91D58">
        <w:t xml:space="preserve"> </w:t>
      </w:r>
      <w:proofErr w:type="gramStart"/>
      <w:r w:rsidRPr="00B91D58">
        <w:t>Eines</w:t>
      </w:r>
      <w:proofErr w:type="gramEnd"/>
      <w:r w:rsidRPr="00B91D58">
        <w:t xml:space="preserve"> der wichtigsten Urformverfahren. Materialien wie Metalle, Kunststoffe oder Glas werden verarbeitet. Vorteile sind wirtschaftliche Produktion bei großen Stückzahlen und geringer Materialverlust. Nachteile liegen in der eingeschränkten Genauigkeit und geometrischen Begrenzungen.</w:t>
      </w:r>
    </w:p>
    <w:p w14:paraId="21ADC679" w14:textId="77777777" w:rsidR="00B91D58" w:rsidRPr="00B91D58" w:rsidRDefault="00B91D58" w:rsidP="00B91D58">
      <w:pPr>
        <w:numPr>
          <w:ilvl w:val="1"/>
          <w:numId w:val="1"/>
        </w:numPr>
      </w:pPr>
      <w:r w:rsidRPr="00B91D58">
        <w:rPr>
          <w:b/>
          <w:bCs/>
        </w:rPr>
        <w:t>Verfahren:</w:t>
      </w:r>
      <w:r w:rsidRPr="00B91D58">
        <w:t xml:space="preserve"> Verlorenes Modell (z. B. Wachsmodell, nur für Einzelstücke) oder Dauermodell (wiederverwendbar, für Serienproduktion). Dauerformen wie Kokillenguss und Spritzguss ermöglichen hohe Stückzahlen.</w:t>
      </w:r>
    </w:p>
    <w:p w14:paraId="22A3D80A" w14:textId="77777777" w:rsidR="00B91D58" w:rsidRPr="00B91D58" w:rsidRDefault="00B91D58" w:rsidP="00B91D58">
      <w:pPr>
        <w:numPr>
          <w:ilvl w:val="1"/>
          <w:numId w:val="1"/>
        </w:numPr>
      </w:pPr>
      <w:r w:rsidRPr="00B91D58">
        <w:rPr>
          <w:b/>
          <w:bCs/>
        </w:rPr>
        <w:t>Spezielle Verfahren:</w:t>
      </w:r>
      <w:r w:rsidRPr="00B91D58">
        <w:t xml:space="preserve"> Schwerkraftgießen, Druckgießen und Schleudergießen.</w:t>
      </w:r>
    </w:p>
    <w:p w14:paraId="02A3C76F" w14:textId="77777777" w:rsidR="00B91D58" w:rsidRPr="00B91D58" w:rsidRDefault="00B91D58" w:rsidP="00B91D58">
      <w:pPr>
        <w:numPr>
          <w:ilvl w:val="0"/>
          <w:numId w:val="1"/>
        </w:numPr>
      </w:pPr>
      <w:r w:rsidRPr="00B91D58">
        <w:rPr>
          <w:b/>
          <w:bCs/>
        </w:rPr>
        <w:t>Pulvermetallurgie (Sintern):</w:t>
      </w:r>
      <w:r w:rsidRPr="00B91D58">
        <w:t xml:space="preserve"> Pulver wird gepresst und gesintert, was hohe Materialausnutzung und reine Werkstoffe ermöglicht. Nachteile sind hohe Kosten der Pulver und eingeschränkte Geometrien.</w:t>
      </w:r>
    </w:p>
    <w:p w14:paraId="6026B1F5" w14:textId="77777777" w:rsidR="00B91D58" w:rsidRPr="00B91D58" w:rsidRDefault="00B91D58" w:rsidP="00B91D58">
      <w:pPr>
        <w:rPr>
          <w:b/>
          <w:bCs/>
        </w:rPr>
      </w:pPr>
      <w:r w:rsidRPr="00B91D58">
        <w:rPr>
          <w:b/>
          <w:bCs/>
        </w:rPr>
        <w:t>2. Umformen (Seite 142)</w:t>
      </w:r>
    </w:p>
    <w:p w14:paraId="4785EC88" w14:textId="77777777" w:rsidR="00B91D58" w:rsidRPr="00B91D58" w:rsidRDefault="00B91D58" w:rsidP="00B91D58">
      <w:pPr>
        <w:numPr>
          <w:ilvl w:val="0"/>
          <w:numId w:val="2"/>
        </w:numPr>
      </w:pPr>
      <w:r w:rsidRPr="00B91D58">
        <w:rPr>
          <w:b/>
          <w:bCs/>
        </w:rPr>
        <w:t>Vorteile:</w:t>
      </w:r>
      <w:r w:rsidRPr="00B91D58">
        <w:t xml:space="preserve"> Hohe Materialausnutzung (bis zu 50 % Einsparung), reduzierte Fertigungszeit, gesteigerte Werkstückqualität (z. B. Maßgenauigkeit).</w:t>
      </w:r>
    </w:p>
    <w:p w14:paraId="77CFF6CB" w14:textId="77777777" w:rsidR="00B91D58" w:rsidRPr="00B91D58" w:rsidRDefault="00B91D58" w:rsidP="00B91D58">
      <w:pPr>
        <w:numPr>
          <w:ilvl w:val="0"/>
          <w:numId w:val="2"/>
        </w:numPr>
      </w:pPr>
      <w:r w:rsidRPr="00B91D58">
        <w:rPr>
          <w:b/>
          <w:bCs/>
        </w:rPr>
        <w:t>Schmieden:</w:t>
      </w:r>
      <w:r w:rsidRPr="00B91D58">
        <w:t xml:space="preserve"> Gesenkschmieden bietet hohe Präzision bei Massenproduktion, während Freiformschmieden Flexibilität in der Formgebung erlaubt.</w:t>
      </w:r>
    </w:p>
    <w:p w14:paraId="003BBE57" w14:textId="77777777" w:rsidR="00B91D58" w:rsidRPr="00B91D58" w:rsidRDefault="00B91D58" w:rsidP="00B91D58">
      <w:pPr>
        <w:numPr>
          <w:ilvl w:val="0"/>
          <w:numId w:val="2"/>
        </w:numPr>
      </w:pPr>
      <w:r w:rsidRPr="00B91D58">
        <w:rPr>
          <w:b/>
          <w:bCs/>
        </w:rPr>
        <w:t>Tiefziehen:</w:t>
      </w:r>
      <w:r w:rsidRPr="00B91D58">
        <w:t xml:space="preserve"> Ein wichtiges Verfahren für die Umformung von Blechen zu Hohlkörpern, wobei die Materialdicke unverändert bleibt.</w:t>
      </w:r>
    </w:p>
    <w:p w14:paraId="0F01B4FF" w14:textId="77777777" w:rsidR="00B91D58" w:rsidRPr="00B91D58" w:rsidRDefault="00B91D58" w:rsidP="00B91D58">
      <w:pPr>
        <w:numPr>
          <w:ilvl w:val="0"/>
          <w:numId w:val="2"/>
        </w:numPr>
      </w:pPr>
      <w:r w:rsidRPr="00B91D58">
        <w:rPr>
          <w:b/>
          <w:bCs/>
        </w:rPr>
        <w:t>Kaltumformen:</w:t>
      </w:r>
      <w:r w:rsidRPr="00B91D58">
        <w:t xml:space="preserve"> Erhöht die Festigkeit des Werkstücks und senkt die Produktionskosten durch den Einsatz günstigerer Materialien.</w:t>
      </w:r>
    </w:p>
    <w:p w14:paraId="4F89669D" w14:textId="77777777" w:rsidR="00B91D58" w:rsidRPr="00B91D58" w:rsidRDefault="00B91D58" w:rsidP="00B91D58">
      <w:pPr>
        <w:rPr>
          <w:b/>
          <w:bCs/>
        </w:rPr>
      </w:pPr>
      <w:r w:rsidRPr="00B91D58">
        <w:rPr>
          <w:b/>
          <w:bCs/>
        </w:rPr>
        <w:t>3. Trennen (Seite 235)</w:t>
      </w:r>
    </w:p>
    <w:p w14:paraId="65328448" w14:textId="77777777" w:rsidR="00B91D58" w:rsidRPr="00B91D58" w:rsidRDefault="00B91D58" w:rsidP="00B91D58">
      <w:pPr>
        <w:numPr>
          <w:ilvl w:val="0"/>
          <w:numId w:val="3"/>
        </w:numPr>
      </w:pPr>
      <w:r w:rsidRPr="00B91D58">
        <w:rPr>
          <w:b/>
          <w:bCs/>
        </w:rPr>
        <w:t>Definition:</w:t>
      </w:r>
      <w:r w:rsidRPr="00B91D58">
        <w:t xml:space="preserve"> Trennen umfasst das lokale Aufheben des Materialzusammenhalts.</w:t>
      </w:r>
    </w:p>
    <w:p w14:paraId="5E09BC1C" w14:textId="77777777" w:rsidR="00B91D58" w:rsidRPr="00B91D58" w:rsidRDefault="00B91D58" w:rsidP="00B91D58">
      <w:pPr>
        <w:numPr>
          <w:ilvl w:val="0"/>
          <w:numId w:val="3"/>
        </w:numPr>
      </w:pPr>
      <w:r w:rsidRPr="00B91D58">
        <w:rPr>
          <w:b/>
          <w:bCs/>
        </w:rPr>
        <w:t>Scherschneiden:</w:t>
      </w:r>
      <w:r w:rsidRPr="00B91D58">
        <w:t xml:space="preserve"> Dominant bei Blechen; kombiniert Schneiden und Umformen (z. B. Stanzen).</w:t>
      </w:r>
    </w:p>
    <w:p w14:paraId="368264F9" w14:textId="77777777" w:rsidR="00B91D58" w:rsidRPr="00B91D58" w:rsidRDefault="00B91D58" w:rsidP="00B91D58">
      <w:pPr>
        <w:numPr>
          <w:ilvl w:val="0"/>
          <w:numId w:val="3"/>
        </w:numPr>
      </w:pPr>
      <w:r w:rsidRPr="00B91D58">
        <w:rPr>
          <w:b/>
          <w:bCs/>
        </w:rPr>
        <w:t>Spanen:</w:t>
      </w:r>
      <w:r w:rsidRPr="00B91D58">
        <w:t xml:space="preserve"> Dazu zählen Bohren, Fräsen und Drehen, wobei die Form durch Werkzeuggeometrie und Bewegungen bestimmt wird.</w:t>
      </w:r>
    </w:p>
    <w:p w14:paraId="43688663" w14:textId="77777777" w:rsidR="00B91D58" w:rsidRPr="00B91D58" w:rsidRDefault="00B91D58" w:rsidP="00B91D58">
      <w:pPr>
        <w:numPr>
          <w:ilvl w:val="0"/>
          <w:numId w:val="3"/>
        </w:numPr>
      </w:pPr>
      <w:r w:rsidRPr="00B91D58">
        <w:rPr>
          <w:b/>
          <w:bCs/>
        </w:rPr>
        <w:t>Thermisches Schneiden:</w:t>
      </w:r>
      <w:r w:rsidRPr="00B91D58">
        <w:t xml:space="preserve"> Verfahren wie Laserschneiden (präzise, aber teuer), Plasmaschneiden (für hohe Temperaturen) und Wasserstrahlschneiden (ohne thermische Einflüsse auf das Material).</w:t>
      </w:r>
    </w:p>
    <w:p w14:paraId="1BF86D51" w14:textId="77777777" w:rsidR="00B91D58" w:rsidRPr="00B91D58" w:rsidRDefault="00B91D58" w:rsidP="00B91D58">
      <w:pPr>
        <w:rPr>
          <w:b/>
          <w:bCs/>
        </w:rPr>
      </w:pPr>
      <w:r w:rsidRPr="00B91D58">
        <w:rPr>
          <w:b/>
          <w:bCs/>
        </w:rPr>
        <w:lastRenderedPageBreak/>
        <w:t>4. Fügen (Seite 102)</w:t>
      </w:r>
    </w:p>
    <w:p w14:paraId="24867EBD" w14:textId="77777777" w:rsidR="00B91D58" w:rsidRPr="00B91D58" w:rsidRDefault="00B91D58" w:rsidP="00B91D58">
      <w:pPr>
        <w:numPr>
          <w:ilvl w:val="0"/>
          <w:numId w:val="4"/>
        </w:numPr>
      </w:pPr>
      <w:r w:rsidRPr="00B91D58">
        <w:rPr>
          <w:b/>
          <w:bCs/>
        </w:rPr>
        <w:t>Schweißen:</w:t>
      </w:r>
      <w:r w:rsidRPr="00B91D58">
        <w:t xml:space="preserve"> Schmelz- und Pressschweißverfahren werden hervorgehoben, z. B. MIG/MAG-Schweißen (für niedrig- bzw. hochlegierte Stähle) und Reibschweißen (für Energieeinsparung).</w:t>
      </w:r>
    </w:p>
    <w:p w14:paraId="56B8E8FB" w14:textId="77777777" w:rsidR="00B91D58" w:rsidRPr="00B91D58" w:rsidRDefault="00B91D58" w:rsidP="00B91D58">
      <w:pPr>
        <w:numPr>
          <w:ilvl w:val="0"/>
          <w:numId w:val="4"/>
        </w:numPr>
      </w:pPr>
      <w:r w:rsidRPr="00B91D58">
        <w:rPr>
          <w:b/>
          <w:bCs/>
        </w:rPr>
        <w:t>Kleben:</w:t>
      </w:r>
      <w:r w:rsidRPr="00B91D58">
        <w:t xml:space="preserve"> Verbinden durch Klebstoffe mittels Adhäsion und Kohäsion, geeignet für unterschiedliche Materialien.</w:t>
      </w:r>
    </w:p>
    <w:p w14:paraId="0ECEDA99" w14:textId="77777777" w:rsidR="00B91D58" w:rsidRPr="00B91D58" w:rsidRDefault="00B91D58" w:rsidP="00B91D58">
      <w:pPr>
        <w:numPr>
          <w:ilvl w:val="0"/>
          <w:numId w:val="4"/>
        </w:numPr>
      </w:pPr>
      <w:r w:rsidRPr="00B91D58">
        <w:rPr>
          <w:b/>
          <w:bCs/>
        </w:rPr>
        <w:t>Mechanische Verfahren:</w:t>
      </w:r>
      <w:r w:rsidRPr="00B91D58">
        <w:t xml:space="preserve"> Nieten, Bördeln oder Clinchen werden für belastbare Verbindungen verwendet.</w:t>
      </w:r>
    </w:p>
    <w:p w14:paraId="30A4EB43" w14:textId="77777777" w:rsidR="00B91D58" w:rsidRPr="00B91D58" w:rsidRDefault="00B91D58" w:rsidP="00B91D58">
      <w:pPr>
        <w:rPr>
          <w:b/>
          <w:bCs/>
        </w:rPr>
      </w:pPr>
      <w:r w:rsidRPr="00B91D58">
        <w:rPr>
          <w:b/>
          <w:bCs/>
        </w:rPr>
        <w:t>5. Additive Fertigung (Seite 116)</w:t>
      </w:r>
    </w:p>
    <w:p w14:paraId="41E22E59" w14:textId="77777777" w:rsidR="00B91D58" w:rsidRPr="00B91D58" w:rsidRDefault="00B91D58" w:rsidP="00B91D58">
      <w:pPr>
        <w:numPr>
          <w:ilvl w:val="0"/>
          <w:numId w:val="5"/>
        </w:numPr>
      </w:pPr>
      <w:r w:rsidRPr="00B91D58">
        <w:t>Schichtweise Herstellung von Bauteilen mit komplexen Geometrien. Vorteile sind Materialersparnis und Flexibilität bei Kleinserien und Prototypen.</w:t>
      </w:r>
    </w:p>
    <w:p w14:paraId="19200ECA" w14:textId="77777777" w:rsidR="00C32D3A" w:rsidRDefault="00C32D3A"/>
    <w:p w14:paraId="66F23818" w14:textId="72B8A960" w:rsidR="00B91D58" w:rsidRDefault="00B91D58" w:rsidP="00B91D58">
      <w:pPr>
        <w:pStyle w:val="berschrift1"/>
      </w:pPr>
      <w:r>
        <w:t>Grundlagen:</w:t>
      </w:r>
    </w:p>
    <w:p w14:paraId="0BEF5747" w14:textId="77777777" w:rsidR="00B91D58" w:rsidRDefault="00B91D58"/>
    <w:p w14:paraId="5B47ADCE" w14:textId="77777777" w:rsidR="00B91D58" w:rsidRPr="00B91D58" w:rsidRDefault="00B91D58" w:rsidP="00B91D58">
      <w:pPr>
        <w:rPr>
          <w:b/>
          <w:bCs/>
        </w:rPr>
      </w:pPr>
      <w:r w:rsidRPr="00B91D58">
        <w:rPr>
          <w:b/>
          <w:bCs/>
        </w:rPr>
        <w:t>1. Technische Zeichnungen</w:t>
      </w:r>
    </w:p>
    <w:p w14:paraId="67E3ABD3" w14:textId="77777777" w:rsidR="00B91D58" w:rsidRPr="00B91D58" w:rsidRDefault="00B91D58" w:rsidP="00B91D58">
      <w:pPr>
        <w:numPr>
          <w:ilvl w:val="0"/>
          <w:numId w:val="6"/>
        </w:numPr>
      </w:pPr>
      <w:r w:rsidRPr="00B91D58">
        <w:t>Sie dienen der eindeutigen und vollständigen Darstellung von Werkstücken, Materialien und Oberflächen.</w:t>
      </w:r>
    </w:p>
    <w:p w14:paraId="24439E63" w14:textId="77777777" w:rsidR="00B91D58" w:rsidRPr="00B91D58" w:rsidRDefault="00B91D58" w:rsidP="00B91D58">
      <w:pPr>
        <w:numPr>
          <w:ilvl w:val="0"/>
          <w:numId w:val="6"/>
        </w:numPr>
      </w:pPr>
      <w:r w:rsidRPr="00B91D58">
        <w:t>Projektionen und Ansichten (z. B. Vorder-, Seiten- und Draufsicht) erleichtern das Verständnis. Genormte Vereinbarungen gewährleisten eine einheitliche Interpretation.</w:t>
      </w:r>
    </w:p>
    <w:p w14:paraId="5120028C" w14:textId="77777777" w:rsidR="00B91D58" w:rsidRPr="00B91D58" w:rsidRDefault="00B91D58" w:rsidP="00B91D58">
      <w:pPr>
        <w:rPr>
          <w:b/>
          <w:bCs/>
        </w:rPr>
      </w:pPr>
      <w:r w:rsidRPr="00B91D58">
        <w:rPr>
          <w:b/>
          <w:bCs/>
        </w:rPr>
        <w:t>2. Linienarten (nach DIN EN ISO 128-20)</w:t>
      </w:r>
    </w:p>
    <w:p w14:paraId="540E92BE" w14:textId="77777777" w:rsidR="00B91D58" w:rsidRPr="00B91D58" w:rsidRDefault="00B91D58" w:rsidP="00B91D58">
      <w:r w:rsidRPr="00B91D58">
        <w:t>Linienarten definieren wichtige Details in technischen Zeichnungen. Zwei Beispiele:</w:t>
      </w:r>
    </w:p>
    <w:p w14:paraId="4E2073B7" w14:textId="77777777" w:rsidR="00B91D58" w:rsidRPr="00B91D58" w:rsidRDefault="00B91D58" w:rsidP="00B91D58">
      <w:pPr>
        <w:numPr>
          <w:ilvl w:val="0"/>
          <w:numId w:val="7"/>
        </w:numPr>
      </w:pPr>
      <w:r w:rsidRPr="00B91D58">
        <w:rPr>
          <w:b/>
          <w:bCs/>
        </w:rPr>
        <w:t>Schmale Volllinie (01.1):</w:t>
      </w:r>
      <w:r w:rsidRPr="00B91D58">
        <w:t xml:space="preserve"> Wird für Maßlinien, Maßhilfslinien und Bezugszeichen verwendet. Sie dient der Angabe von Abmessungen oder Positionsmarkierungen.</w:t>
      </w:r>
    </w:p>
    <w:p w14:paraId="4E041483" w14:textId="77777777" w:rsidR="00B91D58" w:rsidRPr="00B91D58" w:rsidRDefault="00B91D58" w:rsidP="00B91D58">
      <w:pPr>
        <w:numPr>
          <w:ilvl w:val="0"/>
          <w:numId w:val="7"/>
        </w:numPr>
      </w:pPr>
      <w:r w:rsidRPr="00B91D58">
        <w:rPr>
          <w:b/>
          <w:bCs/>
        </w:rPr>
        <w:t>Breite Volllinie (01.2):</w:t>
      </w:r>
      <w:r w:rsidRPr="00B91D58">
        <w:t xml:space="preserve"> Zeigt sichtbare Kanten und Umrisse an und stellt die Außenkontur eines Werkstücks dar.</w:t>
      </w:r>
    </w:p>
    <w:p w14:paraId="0D93C80D" w14:textId="77777777" w:rsidR="00B91D58" w:rsidRPr="00B91D58" w:rsidRDefault="00B91D58" w:rsidP="00B91D58">
      <w:pPr>
        <w:rPr>
          <w:b/>
          <w:bCs/>
        </w:rPr>
      </w:pPr>
      <w:r w:rsidRPr="00B91D58">
        <w:rPr>
          <w:b/>
          <w:bCs/>
        </w:rPr>
        <w:t>3. Projektionen</w:t>
      </w:r>
    </w:p>
    <w:p w14:paraId="796E41C2" w14:textId="77777777" w:rsidR="00B91D58" w:rsidRPr="00B91D58" w:rsidRDefault="00B91D58" w:rsidP="00B91D58">
      <w:pPr>
        <w:numPr>
          <w:ilvl w:val="0"/>
          <w:numId w:val="8"/>
        </w:numPr>
      </w:pPr>
      <w:r w:rsidRPr="00B91D58">
        <w:t xml:space="preserve">Projektionen wie Mehrflächenprojektion oder axonometrische Darstellungen (Isometrie, </w:t>
      </w:r>
      <w:proofErr w:type="spellStart"/>
      <w:r w:rsidRPr="00B91D58">
        <w:t>Dimetrie</w:t>
      </w:r>
      <w:proofErr w:type="spellEnd"/>
      <w:r w:rsidRPr="00B91D58">
        <w:t>) helfen, dreidimensionale Objekte auf zweidimensionale Zeichnungen zu übertragen.</w:t>
      </w:r>
    </w:p>
    <w:p w14:paraId="439AE26C" w14:textId="3E591957" w:rsidR="00B91D58" w:rsidRDefault="00B91D58" w:rsidP="00B91D58">
      <w:r w:rsidRPr="00B91D58">
        <w:t>Die Datei legt besonderen Wert auf die korrekte Anwendung genormter Linienarten und Projektionen, um technische Zeichnungen international verständlich zu machen.</w:t>
      </w:r>
    </w:p>
    <w:p w14:paraId="2A1D4791" w14:textId="373E85CA" w:rsidR="00B91D58" w:rsidRPr="00B91D58" w:rsidRDefault="00B91D58" w:rsidP="00B91D58">
      <w:pPr>
        <w:pStyle w:val="Listenabsatz"/>
        <w:numPr>
          <w:ilvl w:val="0"/>
          <w:numId w:val="9"/>
        </w:numPr>
      </w:pPr>
      <w:r w:rsidRPr="00B91D58">
        <w:lastRenderedPageBreak/>
        <w:t>Schnittflächen</w:t>
      </w:r>
    </w:p>
    <w:p w14:paraId="22BB16BA" w14:textId="694A0192" w:rsidR="00B91D58" w:rsidRPr="00B91D58" w:rsidRDefault="00B91D58" w:rsidP="00B91D58">
      <w:pPr>
        <w:pStyle w:val="Listenabsatz"/>
        <w:numPr>
          <w:ilvl w:val="1"/>
          <w:numId w:val="9"/>
        </w:numPr>
      </w:pPr>
      <w:r w:rsidRPr="00B91D58">
        <w:t>Parallele schmale Volllinien</w:t>
      </w:r>
    </w:p>
    <w:p w14:paraId="722989DB" w14:textId="2AFA8EEE" w:rsidR="00B91D58" w:rsidRPr="00B91D58" w:rsidRDefault="00B91D58" w:rsidP="00B91D58">
      <w:pPr>
        <w:pStyle w:val="Listenabsatz"/>
        <w:numPr>
          <w:ilvl w:val="1"/>
          <w:numId w:val="9"/>
        </w:numPr>
      </w:pPr>
      <w:r w:rsidRPr="00B91D58">
        <w:t>45° zu Hauptachsen</w:t>
      </w:r>
    </w:p>
    <w:p w14:paraId="301C8C6A" w14:textId="7F4053DD" w:rsidR="00B91D58" w:rsidRPr="00B91D58" w:rsidRDefault="00B91D58" w:rsidP="00B91D58">
      <w:pPr>
        <w:pStyle w:val="Listenabsatz"/>
        <w:numPr>
          <w:ilvl w:val="1"/>
          <w:numId w:val="9"/>
        </w:numPr>
      </w:pPr>
      <w:r w:rsidRPr="00B91D58">
        <w:t>Abstand an Flächengröße angepasst</w:t>
      </w:r>
    </w:p>
    <w:p w14:paraId="287E2E54" w14:textId="33DFB5EA" w:rsidR="00B91D58" w:rsidRPr="00B91D58" w:rsidRDefault="00B91D58" w:rsidP="00B91D58">
      <w:pPr>
        <w:pStyle w:val="Listenabsatz"/>
        <w:numPr>
          <w:ilvl w:val="1"/>
          <w:numId w:val="9"/>
        </w:numPr>
      </w:pPr>
      <w:r w:rsidRPr="00B91D58">
        <w:t>Unterbruch für Beschriftungen</w:t>
      </w:r>
    </w:p>
    <w:p w14:paraId="04C00AB8" w14:textId="35F2ADF9" w:rsidR="00B91D58" w:rsidRPr="00B91D58" w:rsidRDefault="00B91D58" w:rsidP="00B91D58">
      <w:pPr>
        <w:pStyle w:val="Listenabsatz"/>
        <w:numPr>
          <w:ilvl w:val="1"/>
          <w:numId w:val="9"/>
        </w:numPr>
      </w:pPr>
      <w:r w:rsidRPr="00B91D58">
        <w:t>Große Flächen nur Teilschraffiert</w:t>
      </w:r>
    </w:p>
    <w:p w14:paraId="5955E910" w14:textId="0EA71930" w:rsidR="00B91D58" w:rsidRDefault="00B91D58" w:rsidP="00B91D58">
      <w:pPr>
        <w:pStyle w:val="Listenabsatz"/>
        <w:numPr>
          <w:ilvl w:val="1"/>
          <w:numId w:val="9"/>
        </w:numPr>
      </w:pPr>
      <w:r w:rsidRPr="00B91D58">
        <w:t>Schmale Schnittflächen geschwärzt</w:t>
      </w:r>
    </w:p>
    <w:p w14:paraId="4173886E" w14:textId="2FFED51C" w:rsidR="00B91D58" w:rsidRDefault="00B91D58" w:rsidP="00B91D58">
      <w:pPr>
        <w:pStyle w:val="Listenabsatz"/>
        <w:numPr>
          <w:ilvl w:val="1"/>
          <w:numId w:val="9"/>
        </w:numPr>
      </w:pPr>
      <w:r>
        <w:t>Verschiedene Werkstoffe haben unterschiedliche Schraffuren</w:t>
      </w:r>
    </w:p>
    <w:p w14:paraId="7656400B" w14:textId="2813152D" w:rsidR="00B91D58" w:rsidRDefault="00B91D58" w:rsidP="00B91D58">
      <w:pPr>
        <w:pStyle w:val="Listenabsatz"/>
        <w:numPr>
          <w:ilvl w:val="0"/>
          <w:numId w:val="9"/>
        </w:numPr>
      </w:pPr>
      <w:r>
        <w:t>Schnitte</w:t>
      </w:r>
    </w:p>
    <w:p w14:paraId="0D34122E" w14:textId="3DF1AD43" w:rsidR="00B91D58" w:rsidRDefault="00B91D58" w:rsidP="00B91D58">
      <w:pPr>
        <w:pStyle w:val="Listenabsatz"/>
        <w:numPr>
          <w:ilvl w:val="1"/>
          <w:numId w:val="9"/>
        </w:numPr>
      </w:pPr>
      <w:r>
        <w:t>Vollschnitt</w:t>
      </w:r>
    </w:p>
    <w:p w14:paraId="7AAADFE6" w14:textId="57F2585D" w:rsidR="00B91D58" w:rsidRDefault="00B91D58" w:rsidP="00B91D58">
      <w:pPr>
        <w:pStyle w:val="Listenabsatz"/>
        <w:numPr>
          <w:ilvl w:val="1"/>
          <w:numId w:val="9"/>
        </w:numPr>
      </w:pPr>
      <w:r>
        <w:t>Halbschnitt</w:t>
      </w:r>
    </w:p>
    <w:p w14:paraId="0FBDF43D" w14:textId="75707B7A" w:rsidR="00B91D58" w:rsidRDefault="00B91D58" w:rsidP="00B91D58">
      <w:pPr>
        <w:pStyle w:val="Listenabsatz"/>
        <w:numPr>
          <w:ilvl w:val="1"/>
          <w:numId w:val="9"/>
        </w:numPr>
      </w:pPr>
      <w:r>
        <w:t>Teilausschnitt</w:t>
      </w:r>
    </w:p>
    <w:p w14:paraId="1F1CC3B4" w14:textId="42AC63F6" w:rsidR="00B91D58" w:rsidRDefault="00B91D58" w:rsidP="00B91D58">
      <w:pPr>
        <w:pStyle w:val="Listenabsatz"/>
        <w:numPr>
          <w:ilvl w:val="1"/>
          <w:numId w:val="9"/>
        </w:numPr>
      </w:pPr>
      <w:r>
        <w:t>Ausbruch</w:t>
      </w:r>
    </w:p>
    <w:p w14:paraId="55BC9B96" w14:textId="3D876273" w:rsidR="00B91D58" w:rsidRDefault="00B91D58" w:rsidP="00B91D58">
      <w:pPr>
        <w:pStyle w:val="Listenabsatz"/>
        <w:numPr>
          <w:ilvl w:val="0"/>
          <w:numId w:val="9"/>
        </w:numPr>
      </w:pPr>
      <w:r>
        <w:t>Symmetrie</w:t>
      </w:r>
    </w:p>
    <w:p w14:paraId="4B46840C" w14:textId="4A445341" w:rsidR="00B91D58" w:rsidRPr="00B91D58" w:rsidRDefault="00B91D58" w:rsidP="00B91D58">
      <w:pPr>
        <w:pStyle w:val="Listenabsatz"/>
        <w:numPr>
          <w:ilvl w:val="0"/>
          <w:numId w:val="9"/>
        </w:numPr>
      </w:pPr>
      <w:r>
        <w:t>Wiederkehrende Formelemente/</w:t>
      </w:r>
      <w:proofErr w:type="spellStart"/>
      <w:r>
        <w:t>Borungen</w:t>
      </w:r>
      <w:proofErr w:type="spellEnd"/>
    </w:p>
    <w:p w14:paraId="699626F0" w14:textId="77777777" w:rsidR="00B91D58" w:rsidRPr="00B91D58" w:rsidRDefault="00B91D58" w:rsidP="00B91D58"/>
    <w:sectPr w:rsidR="00B91D58" w:rsidRPr="00B91D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C4A9F"/>
    <w:multiLevelType w:val="multilevel"/>
    <w:tmpl w:val="0CC4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26167"/>
    <w:multiLevelType w:val="hybridMultilevel"/>
    <w:tmpl w:val="6414D46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71373"/>
    <w:multiLevelType w:val="multilevel"/>
    <w:tmpl w:val="C952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670F8"/>
    <w:multiLevelType w:val="multilevel"/>
    <w:tmpl w:val="798A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A5F69"/>
    <w:multiLevelType w:val="multilevel"/>
    <w:tmpl w:val="EFDE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0480A"/>
    <w:multiLevelType w:val="multilevel"/>
    <w:tmpl w:val="FA28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B54B3"/>
    <w:multiLevelType w:val="multilevel"/>
    <w:tmpl w:val="73E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06531"/>
    <w:multiLevelType w:val="multilevel"/>
    <w:tmpl w:val="B470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F1B08"/>
    <w:multiLevelType w:val="multilevel"/>
    <w:tmpl w:val="66CA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119070">
    <w:abstractNumId w:val="8"/>
  </w:num>
  <w:num w:numId="2" w16cid:durableId="1208226742">
    <w:abstractNumId w:val="4"/>
  </w:num>
  <w:num w:numId="3" w16cid:durableId="794256808">
    <w:abstractNumId w:val="5"/>
  </w:num>
  <w:num w:numId="4" w16cid:durableId="295068437">
    <w:abstractNumId w:val="2"/>
  </w:num>
  <w:num w:numId="5" w16cid:durableId="66391496">
    <w:abstractNumId w:val="7"/>
  </w:num>
  <w:num w:numId="6" w16cid:durableId="903178812">
    <w:abstractNumId w:val="0"/>
  </w:num>
  <w:num w:numId="7" w16cid:durableId="1967814799">
    <w:abstractNumId w:val="3"/>
  </w:num>
  <w:num w:numId="8" w16cid:durableId="253171710">
    <w:abstractNumId w:val="6"/>
  </w:num>
  <w:num w:numId="9" w16cid:durableId="1120077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58"/>
    <w:rsid w:val="00AC55FF"/>
    <w:rsid w:val="00B91D58"/>
    <w:rsid w:val="00C32D3A"/>
    <w:rsid w:val="00ED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70435"/>
  <w15:chartTrackingRefBased/>
  <w15:docId w15:val="{62E16DCE-35DA-4104-BD49-E9476B2E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1D58"/>
  </w:style>
  <w:style w:type="paragraph" w:styleId="berschrift1">
    <w:name w:val="heading 1"/>
    <w:basedOn w:val="Standard"/>
    <w:next w:val="Standard"/>
    <w:link w:val="berschrift1Zchn"/>
    <w:uiPriority w:val="9"/>
    <w:qFormat/>
    <w:rsid w:val="00B91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1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1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1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1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1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1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1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1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1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1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1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1D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1D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1D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1D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1D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1D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1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1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1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1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1D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1D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1D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1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1D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1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LAMPERT Mathias</dc:creator>
  <cp:keywords/>
  <dc:description/>
  <cp:lastModifiedBy>LAMPERT Mathias</cp:lastModifiedBy>
  <cp:revision>1</cp:revision>
  <cp:lastPrinted>2025-01-27T16:55:00Z</cp:lastPrinted>
  <dcterms:created xsi:type="dcterms:W3CDTF">2025-01-27T16:46:00Z</dcterms:created>
  <dcterms:modified xsi:type="dcterms:W3CDTF">2025-01-27T16:56:00Z</dcterms:modified>
</cp:coreProperties>
</file>