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line="360" w:lineRule="auto" w:before="200" w:after="80"/>
        <w:ind w:firstLine="708"/>
        <w:jc w:val="left"/>
      </w:pPr>
      <w:r>
        <w:rPr>
          <w:rFonts w:ascii="Times New Roman" w:cs="Times New Roman" w:eastAsia="Times New Roman" w:hAnsi="Times New Roman"/>
          <w:b/>
          <w:bCs/>
          <w:sz w:val="28"/>
          <w:szCs w:val="28"/>
        </w:rPr>
        <w:t xml:space="preserve">2.1.5. Компонентная диаграмма REST API (C4 Level 3)</w:t>
      </w:r>
    </w:p>
    <w:p>
      <w:pPr>
        <w:spacing w:line="360" w:lineRule="auto" w:before="0" w:after="0"/>
        <w:ind w:firstLine="708"/>
        <w:jc w:val="both"/>
      </w:pPr>
      <w:r>
        <w:rPr>
          <w:rFonts w:ascii="Times New Roman" w:cs="Times New Roman" w:eastAsia="Times New Roman" w:hAnsi="Times New Roman"/>
          <w:b w:val="false"/>
          <w:bCs w:val="false"/>
          <w:i w:val="false"/>
          <w:iCs w:val="false"/>
          <w:sz w:val="28"/>
          <w:szCs w:val="28"/>
        </w:rPr>
        <w:t xml:space="preserve">Компонентная диаграмма (рисунок 2.3) детализирует внутреннее устройство контейнера REST API, раскрывая составляющие его программные модули — компоненты. Каждый компонент соответствует логически связанному набору классов и функций, реализующему конкретную функциональную область.</w:t>
      </w:r>
    </w:p>
    <w:p>
      <w:pPr>
        <w:spacing w:line="360" w:lineRule="auto" w:before="0" w:after="0"/>
        <w:ind w:firstLine="708"/>
        <w:jc w:val="both"/>
      </w:pPr>
      <w:r>
        <w:rPr>
          <w:rFonts w:ascii="Times New Roman" w:cs="Times New Roman" w:eastAsia="Times New Roman" w:hAnsi="Times New Roman"/>
          <w:b/>
          <w:bCs/>
          <w:sz w:val="28"/>
          <w:szCs w:val="28"/>
        </w:rPr>
        <w:t xml:space="preserve">Lifecycle Manager.</w:t>
      </w:r>
      <w:r>
        <w:rPr>
          <w:rFonts w:ascii="Times New Roman" w:cs="Times New Roman" w:eastAsia="Times New Roman" w:hAnsi="Times New Roman"/>
          <w:sz w:val="28"/>
          <w:szCs w:val="28"/>
        </w:rPr>
        <w:t xml:space="preserve"> Реализует операции управления жизненным циклом имитационных сервисов. При регистрации новой заглушки модуль копирует бинарный файл из хранилища артефактов на целевой хост посредством SCP и сохраняет запись о заглушке в Redis. При запуске модуль устанавливает SSH-соединение с целевым хостом, определяет свободный порт в заданном диапазоне и инициирует Java-процесс с указанными JVM-аргументами. При остановке выполняется корректное завершение процесса через SSH-команду. При удалении заглушки производятся остановка процесса (если он запущен), удаление бинарного файла с целевого хоста и удаление записи из Redis. Все операции выполняются асинхронно посредством библиотеки paramiko.</w:t>
      </w:r>
    </w:p>
    <w:p>
      <w:pPr>
        <w:spacing w:line="360" w:lineRule="auto" w:before="0" w:after="0"/>
        <w:ind w:firstLine="708"/>
        <w:jc w:val="both"/>
      </w:pPr>
      <w:r>
        <w:rPr>
          <w:rFonts w:ascii="Times New Roman" w:cs="Times New Roman" w:eastAsia="Times New Roman" w:hAnsi="Times New Roman"/>
          <w:b/>
          <w:bCs/>
          <w:sz w:val="28"/>
          <w:szCs w:val="28"/>
        </w:rPr>
        <w:t xml:space="preserve">Proxy Engine.</w:t>
      </w:r>
      <w:r>
        <w:rPr>
          <w:rFonts w:ascii="Times New Roman" w:cs="Times New Roman" w:eastAsia="Times New Roman" w:hAnsi="Times New Roman"/>
          <w:sz w:val="28"/>
          <w:szCs w:val="28"/>
        </w:rPr>
        <w:t xml:space="preserve"> Реализует функциональность прозрачного обратного прокси-сервера на прикладном уровне. При поступлении HTTP-запроса движок извлекает адрес и порт целевой заглушки, формирует новый HTTP-запрос с сохранением метода, заголовков и тела оригинального запроса, а затем возвращает ответ заглушки инициатору в неизменном виде. Перед передачей запроса целевой заглушке движок передаёт управление компоненту Rate Limiter для проверки допустимости запроса. Для асинхронного выполнения исходящих запросов используется библиотека httpx, что исключает блокировку событийного цикла FastAPI.</w:t>
      </w:r>
    </w:p>
    <w:p>
      <w:pPr>
        <w:spacing w:line="360" w:lineRule="auto" w:before="0" w:after="0"/>
        <w:ind w:firstLine="708"/>
        <w:jc w:val="both"/>
      </w:pPr>
      <w:r>
        <w:rPr>
          <w:rFonts w:ascii="Times New Roman" w:cs="Times New Roman" w:eastAsia="Times New Roman" w:hAnsi="Times New Roman"/>
          <w:b/>
          <w:bCs/>
          <w:sz w:val="28"/>
          <w:szCs w:val="28"/>
        </w:rPr>
        <w:t xml:space="preserve">Rate Limiter.</w:t>
      </w:r>
      <w:r>
        <w:rPr>
          <w:rFonts w:ascii="Times New Roman" w:cs="Times New Roman" w:eastAsia="Times New Roman" w:hAnsi="Times New Roman"/>
          <w:sz w:val="28"/>
          <w:szCs w:val="28"/>
        </w:rPr>
        <w:t xml:space="preserve"> Реализует алгоритм ограничения интенсивности запросов «Счётчик с фиксированным временным окном» (Fixed Window Counter). Компонент функционирует на уровне каждой заглушки независимо и имеет два ключевых параметра: пороговое значение RPS и флаг активности. Флаг активности (</w:t>
      </w:r>
      <w:r>
        <w:rPr>
          <w:rFonts w:ascii="Courier New" w:cs="Courier New" w:eastAsia="Courier New" w:hAnsi="Courier New"/>
          <w:sz w:val="28"/>
          <w:szCs w:val="28"/>
        </w:rPr>
        <w:t xml:space="preserve">rate_limit_enabled</w:t>
      </w:r>
      <w:r>
        <w:rPr>
          <w:rFonts w:ascii="Times New Roman" w:cs="Times New Roman" w:eastAsia="Times New Roman" w:hAnsi="Times New Roman"/>
          <w:sz w:val="28"/>
          <w:szCs w:val="28"/>
        </w:rPr>
        <w:t xml:space="preserve">) управляется оператором через Dashboard — переключатель отображается рядом с каждой заглушкой в списке и позволяет включить или отключить механизм без остановки заглушки и без перезапуска управляющей системы. Изменение флага немедленно отражается в Redis, а Proxy Engine проверяет его значение при обработке каждого входящего запроса. Алгоритм работы компонента следующий:</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если флаг rate_limit_enabled для данной заглушки равен false — запрос немедленно передаётся целевой заглушке без каких-либо проверок счётчиков;</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если флаг равен true — компонент инкрементирует в Redis счётчик с ключом вида rate:{mock_hash}:{window} и сравнивает его значение с порогом rate_limit;</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если счётчик не превышает порог — запрос передаётся целевой заглушке;</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если счётчик превышает порог — Proxy Engine возвращает ответ с HTTP-кодом 429 (Too Many Requests), не передавая запрос целевой заглушке.</w:t>
      </w:r>
    </w:p>
    <w:p>
      <w:pPr>
        <w:spacing w:line="360" w:lineRule="auto" w:before="0" w:after="0"/>
        <w:ind w:firstLine="708"/>
        <w:jc w:val="both"/>
      </w:pPr>
      <w:r>
        <w:rPr>
          <w:rFonts w:ascii="Times New Roman" w:cs="Times New Roman" w:eastAsia="Times New Roman" w:hAnsi="Times New Roman"/>
          <w:b w:val="false"/>
          <w:bCs w:val="false"/>
          <w:i w:val="false"/>
          <w:iCs w:val="false"/>
          <w:sz w:val="28"/>
          <w:szCs w:val="28"/>
        </w:rPr>
        <w:t xml:space="preserve">Важно подчеркнуть, что отключение Rate Limiter не сбрасывает накопленные счётчики в Redis: при повторном включении механизма счётчики продолжают накапливаться с текущего значения в рамках активного временного окна. Это исключает возможность обхода ограничения путём кратковременного отключения и повторного включения флага. Детальное описание алгоритма и его реализации приводится в разделе 2.4.</w:t>
      </w:r>
    </w:p>
    <w:p>
      <w:pPr>
        <w:spacing w:line="360" w:lineRule="auto" w:before="0" w:after="0"/>
        <w:ind w:firstLine="708"/>
        <w:jc w:val="both"/>
      </w:pPr>
      <w:r>
        <w:rPr>
          <w:rFonts w:ascii="Times New Roman" w:cs="Times New Roman" w:eastAsia="Times New Roman" w:hAnsi="Times New Roman"/>
          <w:b/>
          <w:bCs/>
          <w:sz w:val="28"/>
          <w:szCs w:val="28"/>
        </w:rPr>
        <w:t xml:space="preserve">Settings Module.</w:t>
      </w:r>
      <w:r>
        <w:rPr>
          <w:rFonts w:ascii="Times New Roman" w:cs="Times New Roman" w:eastAsia="Times New Roman" w:hAnsi="Times New Roman"/>
          <w:sz w:val="28"/>
          <w:szCs w:val="28"/>
        </w:rPr>
        <w:t xml:space="preserve"> Обеспечивает управление конфигурационными параметрами системы через специализированный раздел веб-интерфейса. Ключевыми объектами настройки являются учётные записи ОС Linux и реестр хостов развёртывания. Подробное описание структуры и функциональности данного модуля приведено в разделе 2.1.6.</w:t>
      </w:r>
    </w:p>
    <w:p>
      <w:pPr>
        <w:spacing w:line="360" w:lineRule="auto" w:before="0" w:after="0"/>
        <w:ind w:firstLine="708"/>
        <w:jc w:val="both"/>
      </w:pPr>
      <w:r>
        <w:rPr>
          <w:rFonts w:ascii="Times New Roman" w:cs="Times New Roman" w:eastAsia="Times New Roman" w:hAnsi="Times New Roman"/>
          <w:b/>
          <w:bCs/>
          <w:sz w:val="28"/>
          <w:szCs w:val="28"/>
        </w:rPr>
        <w:t xml:space="preserve">Crypto Service.</w:t>
      </w:r>
      <w:r>
        <w:rPr>
          <w:rFonts w:ascii="Times New Roman" w:cs="Times New Roman" w:eastAsia="Times New Roman" w:hAnsi="Times New Roman"/>
          <w:sz w:val="28"/>
          <w:szCs w:val="28"/>
        </w:rPr>
        <w:t xml:space="preserve"> Обеспечивает защищённое хранение чувствительных данных — паролей учётных записей SSH. Компонент выполняет шифрование паролей перед записью в Redis и дешифрование перед использованием для установки SSH-соединения. Применяемый механизм шифрования описан в разделе 2.1.6.</w:t>
      </w:r>
    </w:p>
    <w:p>
      <w:pPr>
        <w:spacing w:line="360" w:lineRule="auto" w:before="0" w:after="0"/>
        <w:ind w:firstLine="708"/>
        <w:jc w:val="both"/>
      </w:pPr>
      <w:r>
        <w:rPr>
          <w:rFonts w:ascii="Times New Roman" w:cs="Times New Roman" w:eastAsia="Times New Roman" w:hAnsi="Times New Roman"/>
          <w:b/>
          <w:bCs/>
          <w:sz w:val="28"/>
          <w:szCs w:val="28"/>
        </w:rPr>
        <w:t xml:space="preserve">Metrics Exporter.</w:t>
      </w:r>
      <w:r>
        <w:rPr>
          <w:rFonts w:ascii="Times New Roman" w:cs="Times New Roman" w:eastAsia="Times New Roman" w:hAnsi="Times New Roman"/>
          <w:sz w:val="28"/>
          <w:szCs w:val="28"/>
        </w:rPr>
        <w:t xml:space="preserve"> Реализует эндпоинт /metrics, формирующий ответ в формате экспозиции Prometheus. При каждом обращении к эндпоинту компонент агрегирует данные о текущем RPS каждой заглушки, количестве срабатываний Rate Limiter, статусах процессов и доступности хостов. Детальное описание экспортируемых метрик приведено в разделе 2.6.</w:t>
      </w:r>
    </w:p>
    <w:p>
      <w:pPr>
        <w:spacing w:before="200" w:after="0"/>
      </w:pPr>
      <w:r>
        <w:rPr>
          <w:rFonts w:ascii="Times New Roman" w:cs="Times New Roman" w:eastAsia="Times New Roman" w:hAnsi="Times New Roman"/>
          <w:sz w:val="28"/>
          <w:szCs w:val="28"/>
        </w:rPr>
        <w:t xml:space="preserve"/>
      </w:r>
    </w:p>
    <w:p>
      <w:pPr>
        <w:pStyle w:val="Heading3"/>
        <w:spacing w:line="360" w:lineRule="auto" w:before="200" w:after="80"/>
        <w:ind w:firstLine="708"/>
        <w:jc w:val="left"/>
      </w:pPr>
      <w:r>
        <w:rPr>
          <w:rFonts w:ascii="Times New Roman" w:cs="Times New Roman" w:eastAsia="Times New Roman" w:hAnsi="Times New Roman"/>
          <w:b/>
          <w:bCs/>
          <w:sz w:val="28"/>
          <w:szCs w:val="28"/>
        </w:rPr>
        <w:t xml:space="preserve">2.1.6. Архитектура модуля настроек системы</w:t>
      </w:r>
    </w:p>
    <w:p>
      <w:pPr>
        <w:spacing w:line="360" w:lineRule="auto" w:before="0" w:after="0"/>
        <w:ind w:firstLine="708"/>
        <w:jc w:val="both"/>
      </w:pPr>
      <w:r>
        <w:rPr>
          <w:rFonts w:ascii="Times New Roman" w:cs="Times New Roman" w:eastAsia="Times New Roman" w:hAnsi="Times New Roman"/>
          <w:b w:val="false"/>
          <w:bCs w:val="false"/>
          <w:i w:val="false"/>
          <w:iCs w:val="false"/>
          <w:sz w:val="28"/>
          <w:szCs w:val="28"/>
        </w:rPr>
        <w:t xml:space="preserve">Модуль настроек (Settings Module) предоставляет администратору системы веб-интерфейс для конфигурирования двух категорий параметров: учётных записей операционной системы Linux, применяемых для SSH/SCP-операций, и реестра хостов, доступных для развёртывания имитационных сервисов.</w:t>
      </w:r>
    </w:p>
    <w:p>
      <w:pPr>
        <w:spacing w:line="360" w:lineRule="auto" w:before="0" w:after="0"/>
        <w:ind w:firstLine="708"/>
        <w:jc w:val="both"/>
      </w:pPr>
      <w:r>
        <w:rPr>
          <w:rFonts w:ascii="Times New Roman" w:cs="Times New Roman" w:eastAsia="Times New Roman" w:hAnsi="Times New Roman"/>
          <w:b/>
          <w:bCs/>
          <w:sz w:val="28"/>
          <w:szCs w:val="28"/>
        </w:rPr>
        <w:t xml:space="preserve">Управление учётными записями ОС Linux.</w:t>
      </w:r>
      <w:r>
        <w:rPr>
          <w:rFonts w:ascii="Times New Roman" w:cs="Times New Roman" w:eastAsia="Times New Roman" w:hAnsi="Times New Roman"/>
          <w:sz w:val="28"/>
          <w:szCs w:val="28"/>
        </w:rPr>
        <w:t xml:space="preserve"> Данная категория позволяет зарегистрировать именованные учётные записи пользователей операционной системы Linux. Каждая учётная запись используется для аутентификации при установке SSH-соединения с целевым хостом и включает имя пользователя (login) и пароль. Применение отдельных учётных записей с ограниченными правами доступа обусловлено требованиями информационной безопасности: рабочая директория заглушек должна быть доступна только указанному пользователю, что минимизирует риски при нештатном поведении Java-процессов.</w:t>
      </w:r>
    </w:p>
    <w:p>
      <w:pPr>
        <w:spacing w:line="360" w:lineRule="auto" w:before="0" w:after="0"/>
        <w:ind w:firstLine="708"/>
        <w:jc w:val="both"/>
      </w:pPr>
      <w:r>
        <w:rPr>
          <w:rFonts w:ascii="Times New Roman" w:cs="Times New Roman" w:eastAsia="Times New Roman" w:hAnsi="Times New Roman"/>
          <w:b/>
          <w:bCs/>
          <w:sz w:val="28"/>
          <w:szCs w:val="28"/>
        </w:rPr>
        <w:t xml:space="preserve">Механизм защищённого хранения паролей.</w:t>
      </w:r>
      <w:r>
        <w:rPr>
          <w:rFonts w:ascii="Times New Roman" w:cs="Times New Roman" w:eastAsia="Times New Roman" w:hAnsi="Times New Roman"/>
          <w:sz w:val="28"/>
          <w:szCs w:val="28"/>
        </w:rPr>
        <w:t xml:space="preserve"> Поскольку пароли учётных записей SSH хранятся в Redis, необходимо обеспечить их конфиденциальность в случае несанкционированного доступа к базе данных. Для этого применяется симметричное шифрование на основе алгоритма AES-128 в режиме CBC, реализованного в библиотеке cryptography пакетом Fernet. Схема работы следующая:</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при первом запуске приложения генерируется или загружается из защищённого конфигурационного файла ключ шифрования (Fernet key), который хранится вне Redis — в файле с правами доступа 600, доступном только пользователю, от имени которого запущено приложение;</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перед сохранением пароля в Redis компонент Crypto Service шифрует его с использованием Fernet-ключа и сохраняет в виде строки Base64-кодированного зашифрованного блока;</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перед использованием пароля для установки SSH-соединения Crypto Service выполняет дешифрование, получая исходный пароль в открытом виде только в оперативной памяти процесса на время установки соединения.</w:t>
      </w:r>
    </w:p>
    <w:p>
      <w:pPr>
        <w:spacing w:line="360" w:lineRule="auto" w:before="0" w:after="0"/>
        <w:ind w:firstLine="708"/>
        <w:jc w:val="both"/>
      </w:pPr>
      <w:r>
        <w:rPr>
          <w:rFonts w:ascii="Times New Roman" w:cs="Times New Roman" w:eastAsia="Times New Roman" w:hAnsi="Times New Roman"/>
          <w:b w:val="false"/>
          <w:bCs w:val="false"/>
          <w:i w:val="false"/>
          <w:iCs w:val="false"/>
          <w:sz w:val="28"/>
          <w:szCs w:val="28"/>
        </w:rPr>
        <w:t xml:space="preserve">Такой подход гарантирует, что даже при получении злоумышленником дампа Redis пароли останутся недоступными без Fernet-ключа, хранящегося на файловой системе сервера.</w:t>
      </w:r>
    </w:p>
    <w:p>
      <w:pPr>
        <w:spacing w:line="360" w:lineRule="auto" w:before="0" w:after="0"/>
        <w:ind w:firstLine="708"/>
        <w:jc w:val="both"/>
      </w:pPr>
      <w:r>
        <w:rPr>
          <w:rFonts w:ascii="Times New Roman" w:cs="Times New Roman" w:eastAsia="Times New Roman" w:hAnsi="Times New Roman"/>
          <w:b/>
          <w:bCs/>
          <w:sz w:val="28"/>
          <w:szCs w:val="28"/>
        </w:rPr>
        <w:t xml:space="preserve">Реестр хостов развёртывания.</w:t>
      </w:r>
      <w:r>
        <w:rPr>
          <w:rFonts w:ascii="Times New Roman" w:cs="Times New Roman" w:eastAsia="Times New Roman" w:hAnsi="Times New Roman"/>
          <w:sz w:val="28"/>
          <w:szCs w:val="28"/>
        </w:rPr>
        <w:t xml:space="preserve"> Данная категория настроек представляет собой список серверов, доступных для развёртывания имитационных сервисов. Каждая запись реестра описывает конкретный целевой хост и содержит параметры, перечисленные в таблице 2.2.</w:t>
      </w:r>
    </w:p>
    <w:p>
      <w:pPr>
        <w:spacing w:line="360" w:lineRule="auto" w:before="120" w:after="0"/>
        <w:ind w:firstLine="708"/>
        <w:jc w:val="both"/>
      </w:pPr>
      <w:r>
        <w:rPr>
          <w:rFonts w:ascii="Times New Roman" w:cs="Times New Roman" w:eastAsia="Times New Roman" w:hAnsi="Times New Roman"/>
          <w:b w:val="false"/>
          <w:bCs w:val="false"/>
          <w:i w:val="false"/>
          <w:iCs w:val="false"/>
          <w:sz w:val="28"/>
          <w:szCs w:val="28"/>
        </w:rPr>
        <w:t xml:space="preserve">В таблице 2.2 приведено описание параметров модуля настроек с указанием типов данных и ограничений.</w:t>
      </w:r>
    </w:p>
    <w:p>
      <w:pPr>
        <w:spacing w:line="360" w:lineRule="auto" w:before="80" w:after="160"/>
        <w:jc w:val="center"/>
      </w:pPr>
      <w:r>
        <w:rPr>
          <w:rFonts w:ascii="Times New Roman" w:cs="Times New Roman" w:eastAsia="Times New Roman" w:hAnsi="Times New Roman"/>
          <w:i/>
          <w:iCs/>
          <w:sz w:val="28"/>
          <w:szCs w:val="28"/>
        </w:rPr>
        <w:t xml:space="preserve">Таблица 2.2 — Параметры модуля настроек системы</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700"/>
        <w:gridCol w:w="900"/>
        <w:gridCol w:w="3900"/>
      </w:tblGrid>
      <w:tr>
        <w:trPr>
          <w:tblHeader/>
        </w:trPr>
        <w:tc>
          <w:tcPr>
            <w:tcW w:type="dxa" w:w="1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4"/>
                <w:szCs w:val="24"/>
              </w:rPr>
              <w:t xml:space="preserve">Параметр</w:t>
            </w:r>
          </w:p>
        </w:tc>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4"/>
                <w:szCs w:val="24"/>
              </w:rPr>
              <w:t xml:space="preserve">Раздел</w:t>
            </w:r>
          </w:p>
        </w:tc>
        <w:tc>
          <w:tcPr>
            <w:tcW w:type="dxa" w:w="1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4"/>
                <w:szCs w:val="24"/>
              </w:rPr>
              <w:t xml:space="preserve">Тип</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4"/>
                <w:szCs w:val="24"/>
              </w:rPr>
              <w:t xml:space="preserve">Обяз.</w:t>
            </w:r>
          </w:p>
        </w:tc>
        <w:tc>
          <w:tcPr>
            <w:tcW w:type="dxa" w:w="3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4"/>
                <w:szCs w:val="24"/>
              </w:rPr>
              <w:t xml:space="preserve">Описание</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username</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Учётная запись</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String</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Да</w:t>
            </w:r>
          </w:p>
        </w:tc>
        <w:tc>
          <w:tcPr>
            <w:tcW w:type="dxa" w:w="3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Имя пользователя ОС Linux для SSH-аутентификации</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password</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Учётная запись</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String</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Да</w:t>
            </w:r>
          </w:p>
        </w:tc>
        <w:tc>
          <w:tcPr>
            <w:tcW w:type="dxa" w:w="3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Пароль (хранится в зашифрованном виде через Fernet)</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address</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Хост</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String (IP/DNS)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Да</w:t>
            </w:r>
          </w:p>
        </w:tc>
        <w:tc>
          <w:tcPr>
            <w:tcW w:type="dxa" w:w="3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Сетевой адрес хоста (IP или DNS-имя)</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ssh_port</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Хост</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Integer</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Нет</w:t>
            </w:r>
          </w:p>
        </w:tc>
        <w:tc>
          <w:tcPr>
            <w:tcW w:type="dxa" w:w="3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Порт SSH (по умолчанию: 22)</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account_id</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Хост</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UUID</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Да</w:t>
            </w:r>
          </w:p>
        </w:tc>
        <w:tc>
          <w:tcPr>
            <w:tcW w:type="dxa" w:w="3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Идентификатор привязанной учётной записи</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working_dir</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Хост</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String (path)</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Да</w:t>
            </w:r>
          </w:p>
        </w:tc>
        <w:tc>
          <w:tcPr>
            <w:tcW w:type="dxa" w:w="3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Рабочая директория на хосте для хранения файлов заглушек</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java_path</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Хост</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String (path)</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Да</w:t>
            </w:r>
          </w:p>
        </w:tc>
        <w:tc>
          <w:tcPr>
            <w:tcW w:type="dxa" w:w="3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Абсолютный путь до исполняемого файла java</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mock_port_min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Хост</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Integer</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Нет</w:t>
            </w:r>
          </w:p>
        </w:tc>
        <w:tc>
          <w:tcPr>
            <w:tcW w:type="dxa" w:w="3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Нижняя граница диапазона портов для заглушек (по умолч.: 8100)</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mock_port_max</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Хост</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Integer</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Нет</w:t>
            </w:r>
          </w:p>
        </w:tc>
        <w:tc>
          <w:tcPr>
            <w:tcW w:type="dxa" w:w="3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Верхняя граница диапазона портов для заглушек (по умолч.: 8200)</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description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Хост</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String</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Нет</w:t>
            </w:r>
          </w:p>
        </w:tc>
        <w:tc>
          <w:tcPr>
            <w:tcW w:type="dxa" w:w="3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4"/>
                <w:szCs w:val="24"/>
              </w:rPr>
              <w:t xml:space="preserve">Произвольный комментарий к хосту (назначение, окружение)</w:t>
            </w:r>
          </w:p>
        </w:tc>
      </w:tr>
    </w:tbl>
    <w:p>
      <w:pPr>
        <w:spacing w:before="120" w:after="0"/>
      </w:pPr>
      <w:r>
        <w:rPr>
          <w:rFonts w:ascii="Times New Roman" w:cs="Times New Roman" w:eastAsia="Times New Roman" w:hAnsi="Times New Roman"/>
          <w:sz w:val="28"/>
          <w:szCs w:val="28"/>
        </w:rPr>
        <w:t xml:space="preserve"/>
      </w:r>
    </w:p>
    <w:p>
      <w:pPr>
        <w:spacing w:line="360" w:lineRule="auto" w:before="0" w:after="0"/>
        <w:ind w:firstLine="708"/>
        <w:jc w:val="both"/>
      </w:pPr>
      <w:r>
        <w:rPr>
          <w:rFonts w:ascii="Times New Roman" w:cs="Times New Roman" w:eastAsia="Times New Roman" w:hAnsi="Times New Roman"/>
          <w:b w:val="false"/>
          <w:bCs w:val="false"/>
          <w:i w:val="false"/>
          <w:iCs w:val="false"/>
          <w:sz w:val="28"/>
          <w:szCs w:val="28"/>
        </w:rPr>
        <w:t xml:space="preserve">Параметр java_path введён в реестр хостов по причине неоднородности целевой инфраструктуры: в корпоративных средах переменная окружения JAVA_HOME нередко не определена или указывает на версию JRE, не совместимую с требованиями конкретной заглушки. Указание явного пути к исполняемому файлу Java устраняет неоднозначность и гарантирует запуск процесса с нужной версией JDK вне зависимости от конфигурации окружения на хосте.</w:t>
      </w:r>
    </w:p>
    <w:p>
      <w:pPr>
        <w:spacing w:line="360" w:lineRule="auto" w:before="0" w:after="0"/>
        <w:ind w:firstLine="708"/>
        <w:jc w:val="both"/>
      </w:pPr>
      <w:r>
        <w:rPr>
          <w:rFonts w:ascii="Times New Roman" w:cs="Times New Roman" w:eastAsia="Times New Roman" w:hAnsi="Times New Roman"/>
          <w:b w:val="false"/>
          <w:bCs w:val="false"/>
          <w:i w:val="false"/>
          <w:iCs w:val="false"/>
          <w:sz w:val="28"/>
          <w:szCs w:val="28"/>
        </w:rPr>
        <w:t xml:space="preserve">Параметры mock_port_min и mock_port_max задают диапазон TCP-портов, в пределах которого система будет динамически выбирать свободный порт при запуске каждой новой заглушки на данном хосте. Ограничение диапазона необходимо для совместимости с политиками межсетевого экрана, которые в закрытых корпоративных сетях, как правило, разрешают входящий трафик только на заранее согласованные порты.</w:t>
      </w:r>
    </w:p>
    <w:p>
      <w:pPr>
        <w:spacing w:line="360" w:lineRule="auto" w:before="0" w:after="0"/>
        <w:ind w:firstLine="708"/>
        <w:jc w:val="both"/>
      </w:pPr>
      <w:r>
        <w:rPr>
          <w:rFonts w:ascii="Times New Roman" w:cs="Times New Roman" w:eastAsia="Times New Roman" w:hAnsi="Times New Roman"/>
          <w:b w:val="false"/>
          <w:bCs w:val="false"/>
          <w:i w:val="false"/>
          <w:iCs w:val="false"/>
          <w:sz w:val="28"/>
          <w:szCs w:val="28"/>
        </w:rPr>
        <w:t xml:space="preserve">Поле description позволяет операторам документировать назначение каждого хоста непосредственно в интерфейсе системы, что упрощает эксплуатацию при работе с несколькими окружениями.</w:t>
      </w:r>
    </w:p>
    <w:p>
      <w:pPr>
        <w:spacing w:line="360" w:lineRule="auto" w:before="0" w:after="0"/>
        <w:ind w:firstLine="708"/>
        <w:jc w:val="both"/>
      </w:pPr>
      <w:r>
        <w:rPr>
          <w:rFonts w:ascii="Times New Roman" w:cs="Times New Roman" w:eastAsia="Times New Roman" w:hAnsi="Times New Roman"/>
          <w:b w:val="false"/>
          <w:bCs w:val="false"/>
          <w:i w:val="false"/>
          <w:iCs w:val="false"/>
          <w:sz w:val="28"/>
          <w:szCs w:val="28"/>
        </w:rPr>
        <w:t xml:space="preserve">Хранение информации о заглушках в Redis организовано в формате JSON-строки, ассоциированной с хешем заглушки в качестве ключа. Такой подход позволяет хранить всю конфигурацию конкретной заглушки атомарно, в едином документе. Структура значения имеет следующий вид:</w:t>
      </w:r>
    </w:p>
    <w:p>
      <w:pPr>
        <w:spacing w:line="360" w:lineRule="auto" w:before="80" w:after="160"/>
        <w:jc w:val="center"/>
      </w:pPr>
      <w:r>
        <w:rPr>
          <w:rFonts w:ascii="Times New Roman" w:cs="Times New Roman" w:eastAsia="Times New Roman" w:hAnsi="Times New Roman"/>
          <w:i/>
          <w:iCs/>
          <w:sz w:val="28"/>
          <w:szCs w:val="28"/>
        </w:rPr>
        <w:t xml:space="preserve">Пример структуры записи о заглушке в Redis</w:t>
      </w:r>
    </w:p>
    <w:p>
      <w:pPr>
        <w:spacing w:line="240" w:lineRule="auto" w:before="0" w:after="0"/>
        <w:ind w:left="720"/>
        <w:jc w:val="left"/>
      </w:pPr>
      <w:r>
        <w:rPr>
          <w:rFonts w:ascii="Courier New" w:cs="Courier New" w:eastAsia="Courier New" w:hAnsi="Courier New"/>
          <w:sz w:val="20"/>
          <w:szCs w:val="20"/>
        </w:rPr>
        <w:t xml:space="preserve">"&lt;mock_hash&gt;": {</w:t>
      </w:r>
    </w:p>
    <w:p>
      <w:pPr>
        <w:spacing w:line="240" w:lineRule="auto" w:before="0" w:after="0"/>
        <w:ind w:left="720"/>
        <w:jc w:val="left"/>
      </w:pPr>
      <w:r>
        <w:rPr>
          <w:rFonts w:ascii="Courier New" w:cs="Courier New" w:eastAsia="Courier New" w:hAnsi="Courier New"/>
          <w:sz w:val="20"/>
          <w:szCs w:val="20"/>
        </w:rPr>
        <w:t xml:space="preserve">    "name":                "payment-service-stub",</w:t>
      </w:r>
    </w:p>
    <w:p>
      <w:pPr>
        <w:spacing w:line="240" w:lineRule="auto" w:before="0" w:after="0"/>
        <w:ind w:left="720"/>
        <w:jc w:val="left"/>
      </w:pPr>
      <w:r>
        <w:rPr>
          <w:rFonts w:ascii="Courier New" w:cs="Courier New" w:eastAsia="Courier New" w:hAnsi="Courier New"/>
          <w:sz w:val="20"/>
          <w:szCs w:val="20"/>
        </w:rPr>
        <w:t xml:space="preserve">    "artifact":            "/artifacts/payment-service-stub/app.jar",</w:t>
      </w:r>
    </w:p>
    <w:p>
      <w:pPr>
        <w:spacing w:line="240" w:lineRule="auto" w:before="0" w:after="0"/>
        <w:ind w:left="720"/>
        <w:jc w:val="left"/>
      </w:pPr>
      <w:r>
        <w:rPr>
          <w:rFonts w:ascii="Courier New" w:cs="Courier New" w:eastAsia="Courier New" w:hAnsi="Courier New"/>
          <w:sz w:val="20"/>
          <w:szCs w:val="20"/>
        </w:rPr>
        <w:t xml:space="preserve">    "host":                "192.168.10.15",</w:t>
      </w:r>
    </w:p>
    <w:p>
      <w:pPr>
        <w:spacing w:line="240" w:lineRule="auto" w:before="0" w:after="0"/>
        <w:ind w:left="720"/>
        <w:jc w:val="left"/>
      </w:pPr>
      <w:r>
        <w:rPr>
          <w:rFonts w:ascii="Courier New" w:cs="Courier New" w:eastAsia="Courier New" w:hAnsi="Courier New"/>
          <w:sz w:val="20"/>
          <w:szCs w:val="20"/>
        </w:rPr>
        <w:t xml:space="preserve">    "port":                8105,</w:t>
      </w:r>
    </w:p>
    <w:p>
      <w:pPr>
        <w:spacing w:line="240" w:lineRule="auto" w:before="0" w:after="0"/>
        <w:ind w:left="720"/>
        <w:jc w:val="left"/>
      </w:pPr>
      <w:r>
        <w:rPr>
          <w:rFonts w:ascii="Courier New" w:cs="Courier New" w:eastAsia="Courier New" w:hAnsi="Courier New"/>
          <w:sz w:val="20"/>
          <w:szCs w:val="20"/>
        </w:rPr>
        <w:t xml:space="preserve">    "pid":                 24731,</w:t>
      </w:r>
    </w:p>
    <w:p>
      <w:pPr>
        <w:spacing w:line="240" w:lineRule="auto" w:before="0" w:after="0"/>
        <w:ind w:left="720"/>
        <w:jc w:val="left"/>
      </w:pPr>
      <w:r>
        <w:rPr>
          <w:rFonts w:ascii="Courier New" w:cs="Courier New" w:eastAsia="Courier New" w:hAnsi="Courier New"/>
          <w:sz w:val="20"/>
          <w:szCs w:val="20"/>
        </w:rPr>
        <w:t xml:space="preserve">    "status":              "RUNNING",</w:t>
      </w:r>
    </w:p>
    <w:p>
      <w:pPr>
        <w:spacing w:line="240" w:lineRule="auto" w:before="0" w:after="0"/>
        <w:ind w:left="720"/>
        <w:jc w:val="left"/>
      </w:pPr>
      <w:r>
        <w:rPr>
          <w:rFonts w:ascii="Courier New" w:cs="Courier New" w:eastAsia="Courier New" w:hAnsi="Courier New"/>
          <w:sz w:val="20"/>
          <w:szCs w:val="20"/>
        </w:rPr>
        <w:t xml:space="preserve">    "jvm_args":            "-Xms128m -Xmx256m",</w:t>
      </w:r>
    </w:p>
    <w:p>
      <w:pPr>
        <w:spacing w:line="240" w:lineRule="auto" w:before="0" w:after="0"/>
        <w:ind w:left="720"/>
        <w:jc w:val="left"/>
      </w:pPr>
      <w:r>
        <w:rPr>
          <w:rFonts w:ascii="Courier New" w:cs="Courier New" w:eastAsia="Courier New" w:hAnsi="Courier New"/>
          <w:sz w:val="20"/>
          <w:szCs w:val="20"/>
        </w:rPr>
        <w:t xml:space="preserve">    "rate_limit":          500,</w:t>
      </w:r>
    </w:p>
    <w:p>
      <w:pPr>
        <w:spacing w:line="240" w:lineRule="auto" w:before="0" w:after="0"/>
        <w:ind w:left="720"/>
        <w:jc w:val="left"/>
      </w:pPr>
      <w:r>
        <w:rPr>
          <w:rFonts w:ascii="Courier New" w:cs="Courier New" w:eastAsia="Courier New" w:hAnsi="Courier New"/>
          <w:sz w:val="20"/>
          <w:szCs w:val="20"/>
        </w:rPr>
        <w:t xml:space="preserve">    "rate_limit_enabled":  true</w:t>
      </w:r>
    </w:p>
    <w:p>
      <w:pPr>
        <w:spacing w:line="240" w:lineRule="auto" w:before="0" w:after="0"/>
        <w:ind w:left="720"/>
        <w:jc w:val="left"/>
      </w:pPr>
      <w:r>
        <w:rPr>
          <w:rFonts w:ascii="Courier New" w:cs="Courier New" w:eastAsia="Courier New" w:hAnsi="Courier New"/>
          <w:sz w:val="20"/>
          <w:szCs w:val="20"/>
        </w:rPr>
        <w:t xml:space="preserve">}</w:t>
      </w:r>
    </w:p>
    <w:p>
      <w:pPr>
        <w:spacing w:before="120" w:after="0"/>
      </w:pPr>
      <w:r>
        <w:rPr>
          <w:rFonts w:ascii="Times New Roman" w:cs="Times New Roman" w:eastAsia="Times New Roman" w:hAnsi="Times New Roman"/>
          <w:sz w:val="28"/>
          <w:szCs w:val="28"/>
        </w:rPr>
        <w:t xml:space="preserve"/>
      </w:r>
    </w:p>
    <w:p>
      <w:pPr>
        <w:spacing w:line="360" w:lineRule="auto" w:before="0" w:after="0"/>
        <w:ind w:firstLine="708"/>
        <w:jc w:val="both"/>
      </w:pPr>
      <w:r>
        <w:rPr>
          <w:rFonts w:ascii="Times New Roman" w:cs="Times New Roman" w:eastAsia="Times New Roman" w:hAnsi="Times New Roman"/>
          <w:b w:val="false"/>
          <w:bCs w:val="false"/>
          <w:i w:val="false"/>
          <w:iCs w:val="false"/>
          <w:sz w:val="28"/>
          <w:szCs w:val="28"/>
        </w:rPr>
        <w:t xml:space="preserve">Поле rate_limit_enabled является булевым флагом, управляющим активностью механизма ограничения запросов для конкретной заглушки. Значение по умолчанию при регистрации новой заглушки — false (Rate Limiter отключён). Оператор может изменить значение флага в любой момент через переключатель на Dashboard без остановки заглушки: изменение немедленно записывается в Redis и применяется Proxy Engine при обработке следующего входящего запроса.</w:t>
      </w:r>
    </w:p>
    <w:p>
      <w:pPr>
        <w:spacing w:line="360" w:lineRule="auto" w:before="0" w:after="0"/>
        <w:ind w:firstLine="708"/>
        <w:jc w:val="both"/>
      </w:pPr>
      <w:r>
        <w:rPr>
          <w:rFonts w:ascii="Times New Roman" w:cs="Times New Roman" w:eastAsia="Times New Roman" w:hAnsi="Times New Roman"/>
          <w:b w:val="false"/>
          <w:bCs w:val="false"/>
          <w:i w:val="false"/>
          <w:iCs w:val="false"/>
          <w:sz w:val="28"/>
          <w:szCs w:val="28"/>
        </w:rPr>
        <w:t xml:space="preserve">Аналогичная JSON-структура применяется для хранения записей о хостах и учётных записях. Подробное описание всех ключей и структур данных Redis приводится в разделе 2.2 настоящей главы.</w:t>
      </w:r>
    </w:p>
    <w:p>
      <w:pPr>
        <w:spacing w:before="200" w:after="0"/>
      </w:pPr>
      <w:r>
        <w:rPr>
          <w:rFonts w:ascii="Times New Roman" w:cs="Times New Roman" w:eastAsia="Times New Roman" w:hAnsi="Times New Roman"/>
          <w:sz w:val="28"/>
          <w:szCs w:val="28"/>
        </w:rPr>
        <w:t xml:space="preserve"/>
      </w:r>
    </w:p>
    <w:p>
      <w:pPr>
        <w:pStyle w:val="Heading3"/>
        <w:spacing w:line="360" w:lineRule="auto" w:before="200" w:after="80"/>
        <w:ind w:firstLine="708"/>
        <w:jc w:val="left"/>
      </w:pPr>
      <w:r>
        <w:rPr>
          <w:rFonts w:ascii="Times New Roman" w:cs="Times New Roman" w:eastAsia="Times New Roman" w:hAnsi="Times New Roman"/>
          <w:b/>
          <w:bCs/>
          <w:sz w:val="28"/>
          <w:szCs w:val="28"/>
        </w:rPr>
        <w:t xml:space="preserve">2.1.8. Сценарий взаимодействия компонентов</w:t>
      </w:r>
    </w:p>
    <w:p>
      <w:pPr>
        <w:spacing w:line="360" w:lineRule="auto" w:before="0" w:after="0"/>
        <w:ind w:firstLine="708"/>
        <w:jc w:val="both"/>
      </w:pPr>
      <w:r>
        <w:rPr>
          <w:rFonts w:ascii="Times New Roman" w:cs="Times New Roman" w:eastAsia="Times New Roman" w:hAnsi="Times New Roman"/>
          <w:b w:val="false"/>
          <w:bCs w:val="false"/>
          <w:i w:val="false"/>
          <w:iCs w:val="false"/>
          <w:sz w:val="28"/>
          <w:szCs w:val="28"/>
        </w:rPr>
        <w:t xml:space="preserve">Для иллюстрации сквозного взаимодействия компонентов рассмотрим три типовых сценария: регистрацию новой заглушки, её последующий запуск и обработку входящего запроса через прокси с учётом механизма Rate Limiter. Разграничение операций регистрации и запуска принципиально: копирование бинарного артефакта на целевой хост выполняется исключительно при регистрации, тогда как при каждом запуске заглушки файл уже находится на сервере.</w:t>
      </w:r>
    </w:p>
    <w:p>
      <w:pPr>
        <w:spacing w:line="360" w:lineRule="auto" w:before="0" w:after="0"/>
        <w:ind w:firstLine="708"/>
        <w:jc w:val="both"/>
      </w:pPr>
      <w:r>
        <w:rPr>
          <w:rFonts w:ascii="Times New Roman" w:cs="Times New Roman" w:eastAsia="Times New Roman" w:hAnsi="Times New Roman"/>
          <w:b/>
          <w:bCs/>
          <w:sz w:val="28"/>
          <w:szCs w:val="28"/>
        </w:rPr>
        <w:t xml:space="preserve">Сценарий 1. Регистрация новой заглушки.</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1. Инженер тестирования загружает .jar- или .war-файл через веб-интерфейс и задаёт параметры заглушки: наименование, JVM-аргументы, целевой хост из реестра, пороговое значение Rate Limiter. Флаг rate_limit_enabled по умолчанию устанавливается в значение false.</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2. REST API сохраняет бинарный файл в хранилище артефактов и создаёт запись о заглушке в Redis в формате JSON с присвоенным уникальным хешем.</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3. Lifecycle Manager получает параметры целевого хоста из Redis. Crypto Service дешифрует пароль учётной записи для установки SCP-соединения.</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4. Lifecycle Manager копирует бинарный файл на целевой хост посредством SCP в указанную рабочую директорию.</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5. Запись о заглушке в Redis обновляется: статус принимает значение REGISTERED, фиксируется путь к файлу на целевом хосте.</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6. Веб-интерфейс отображает новую заглушку в списке Dashboard со статусом «Зарегистрирована» и переключателем Rate Limiter в положении «Выкл.».</w:t>
      </w:r>
    </w:p>
    <w:p>
      <w:pPr>
        <w:spacing w:before="40" w:after="0"/>
      </w:pPr>
      <w:r>
        <w:rPr>
          <w:rFonts w:ascii="Times New Roman" w:cs="Times New Roman" w:eastAsia="Times New Roman" w:hAnsi="Times New Roman"/>
          <w:sz w:val="28"/>
          <w:szCs w:val="28"/>
        </w:rPr>
        <w:t xml:space="preserve"/>
      </w:r>
    </w:p>
    <w:p>
      <w:pPr>
        <w:spacing w:line="360" w:lineRule="auto" w:before="0" w:after="0"/>
        <w:ind w:firstLine="708"/>
        <w:jc w:val="both"/>
      </w:pPr>
      <w:r>
        <w:rPr>
          <w:rFonts w:ascii="Times New Roman" w:cs="Times New Roman" w:eastAsia="Times New Roman" w:hAnsi="Times New Roman"/>
          <w:b/>
          <w:bCs/>
          <w:sz w:val="28"/>
          <w:szCs w:val="28"/>
        </w:rPr>
        <w:t xml:space="preserve">Сценарий 2. Запуск зарегистрированной заглушки.</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1. Инженер тестирования нажимает кнопку «Запустить» для выбранной заглушки на Dashboard.</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2. Браузер отправляет POST-запрос к эндпоинту /api/v1/mocks/{mock_hash}/start.</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3. Lifecycle Manager считывает из Redis конфигурацию заглушки (путь к файлу на хосте, JVM-аргументы) и параметры хоста (адрес, java_path, учётная запись). Crypto Service дешифрует пароль.</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4. Lifecycle Manager определяет свободный TCP-порт в диапазоне mock_port_min / mock_port_max, выполнив SSH-команду проверки занятых портов на целевом хосте.</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5. Lifecycle Manager выполняет SSH-команду запуска Java-процесса: {java_path} {jvm_args} -jar {artifact_path} --server.port={port}. Процесс запускается в фоновом режиме (nohup).</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6. PID запущенного процесса, назначенный порт и статус RUNNING сохраняются в запись заглушки в Redis.</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7. Proxy Engine начинает маршрутизировать входящие запросы на зафиксированный порт заглушки.</w:t>
      </w:r>
    </w:p>
    <w:p>
      <w:pPr>
        <w:spacing w:before="40" w:after="0"/>
      </w:pPr>
      <w:r>
        <w:rPr>
          <w:rFonts w:ascii="Times New Roman" w:cs="Times New Roman" w:eastAsia="Times New Roman" w:hAnsi="Times New Roman"/>
          <w:sz w:val="28"/>
          <w:szCs w:val="28"/>
        </w:rPr>
        <w:t xml:space="preserve"/>
      </w:r>
    </w:p>
    <w:p>
      <w:pPr>
        <w:spacing w:line="360" w:lineRule="auto" w:before="0" w:after="0"/>
        <w:ind w:firstLine="708"/>
        <w:jc w:val="both"/>
      </w:pPr>
      <w:r>
        <w:rPr>
          <w:rFonts w:ascii="Times New Roman" w:cs="Times New Roman" w:eastAsia="Times New Roman" w:hAnsi="Times New Roman"/>
          <w:b/>
          <w:bCs/>
          <w:sz w:val="28"/>
          <w:szCs w:val="28"/>
        </w:rPr>
        <w:t xml:space="preserve">Сценарий 3. Обработка входящего запроса через прокси.</w:t>
      </w:r>
    </w:p>
    <w:p>
      <w:pPr>
        <w:spacing w:line="360" w:lineRule="auto" w:before="0" w:after="0"/>
        <w:ind w:firstLine="708"/>
        <w:jc w:val="both"/>
      </w:pPr>
      <w:r>
        <w:rPr>
          <w:rFonts w:ascii="Times New Roman" w:cs="Times New Roman" w:eastAsia="Times New Roman" w:hAnsi="Times New Roman"/>
          <w:b w:val="false"/>
          <w:bCs w:val="false"/>
          <w:i w:val="false"/>
          <w:iCs w:val="false"/>
          <w:sz w:val="28"/>
          <w:szCs w:val="28"/>
        </w:rPr>
        <w:t xml:space="preserve">Данный сценарий описывает алгоритм обработки каждого HTTP-запроса, поступающего от потребителя к Proxy Engine, с учётом состояния флага rate_limit_enabled.</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1. Потребитель направляет HTTP-запрос на адрес вида /{mock_hash}/{path}.</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2. Proxy Engine извлекает из Redis запись заглушки по mock_hash: получает адрес, порт, статус и значение флага rate_limit_enabled.</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3. Если статус заглушки отличен от RUNNING — Proxy Engine возвращает HTTP 503 (Service Unavailable), не выполняя дальнейших проверок.</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4. Proxy Engine передаёт управление компоненту Rate Limiter. Rate Limiter проверяет значение флага rate_limit_enabled для данной заглушки:</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    4а. Если rate_limit_enabled = false — Rate Limiter немедленно разрешает запрос, счётчики не обновляются. Выполняется переход к шагу 6.</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    4б. Если rate_limit_enabled = true — Rate Limiter инкрементирует счётчик в Redis с ключом rate:{mock_hash}:{window} и сравнивает его с порогом rate_limit.</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5. Если значение счётчика превышает порог — Rate Limiter запрещает запрос, Proxy Engine возвращает HTTP 429 (Too Many Requests). Обработка завершается.</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6. Proxy Engine формирует исходящий запрос к целевой заглушке, сохраняя метод, заголовки и тело оригинального запроса, и асинхронно отправляет его через httpx.</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7. Proxy Engine получает ответ от заглушки и возвращает его потребителю в неизменном виде.</w:t>
      </w:r>
    </w:p>
    <w:p>
      <w:pPr>
        <w:spacing w:before="40" w:after="0"/>
      </w:pPr>
      <w:r>
        <w:rPr>
          <w:rFonts w:ascii="Times New Roman" w:cs="Times New Roman" w:eastAsia="Times New Roman" w:hAnsi="Times New Roman"/>
          <w:sz w:val="28"/>
          <w:szCs w:val="28"/>
        </w:rPr>
        <w:t xml:space="preserve"/>
      </w:r>
    </w:p>
    <w:p>
      <w:pPr>
        <w:spacing w:line="360" w:lineRule="auto" w:before="0" w:after="0"/>
        <w:ind w:firstLine="708"/>
        <w:jc w:val="both"/>
      </w:pPr>
      <w:r>
        <w:rPr>
          <w:rFonts w:ascii="Times New Roman" w:cs="Times New Roman" w:eastAsia="Times New Roman" w:hAnsi="Times New Roman"/>
          <w:b/>
          <w:bCs/>
          <w:sz w:val="28"/>
          <w:szCs w:val="28"/>
        </w:rPr>
        <w:t xml:space="preserve">Сценарий 4. Переключение Rate Limiter на Dashboard.</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1. Оператор переключает тумблер Rate Limiter для выбранной заглушки на Dashboard (из положения «Выкл.» в «Вкл.» или обратно).</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2. Браузер отправляет PATCH-запрос к эндпоинту /api/v1/mocks/{mock_hash}/rate-limit с телом { "enabled": true } или { "enabled": false }.</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3. Settings Module обновляет поле rate_limit_enabled в JSON-записи заглушки в Redis атомарной операцией.</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4. REST API возвращает HTTP 200 OK. Веб-интерфейс обновляет визуальное состояние переключателя.</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5. Начиная со следующего входящего запроса к данной заглушке, Proxy Engine применяет обновлённое значение флага — никакого перезапуска заглушки или управляющей системы не требуется.</w:t>
      </w:r>
    </w:p>
    <w:p>
      <w:pPr>
        <w:spacing w:before="40" w:after="0"/>
      </w:pPr>
      <w:r>
        <w:rPr>
          <w:rFonts w:ascii="Times New Roman" w:cs="Times New Roman" w:eastAsia="Times New Roman" w:hAnsi="Times New Roman"/>
          <w:sz w:val="28"/>
          <w:szCs w:val="28"/>
        </w:rPr>
        <w:t xml:space="preserve"/>
      </w:r>
    </w:p>
    <w:p>
      <w:pPr>
        <w:spacing w:line="360" w:lineRule="auto" w:before="0" w:after="0"/>
        <w:ind w:firstLine="708"/>
        <w:jc w:val="both"/>
      </w:pPr>
      <w:r>
        <w:rPr>
          <w:rFonts w:ascii="Times New Roman" w:cs="Times New Roman" w:eastAsia="Times New Roman" w:hAnsi="Times New Roman"/>
          <w:b/>
          <w:bCs/>
          <w:sz w:val="28"/>
          <w:szCs w:val="28"/>
        </w:rPr>
        <w:t xml:space="preserve">Сценарий 5. Удаление заглушки.</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1. Инженер тестирования инициирует удаление заглушки через веб-интерфейс.</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2. Если заглушка находится в состоянии RUNNING, Lifecycle Manager выполняет корректную остановку процесса через SSH (сигнал SIGTERM, при необходимости — SIGKILL).</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3. Lifecycle Manager удаляет бинарный файл заглушки с целевого хоста посредством SSH-команды rm.</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4. Запись о заглушке и все связанные с ней ключи (счётчики Rate Limiter, метрики) удаляются из Redis.</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5. Файл артефакта удаляется из хранилища артефактов на сервере управляющего приложения.</w:t>
      </w:r>
    </w:p>
    <w:p>
      <w:pPr>
        <w:pStyle w:val="ListParagraph"/>
        <w:numPr>
          <w:ilvl w:val="0"/>
          <w:numId w:val="2"/>
        </w:numPr>
        <w:spacing w:line="360" w:lineRule="auto" w:before="0" w:after="0"/>
        <w:ind w:left="720" w:hanging="360"/>
        <w:jc w:val="both"/>
      </w:pPr>
      <w:r>
        <w:rPr>
          <w:rFonts w:ascii="Times New Roman" w:cs="Times New Roman" w:eastAsia="Times New Roman" w:hAnsi="Times New Roman"/>
          <w:sz w:val="28"/>
          <w:szCs w:val="28"/>
        </w:rPr>
        <w:t xml:space="preserve">Шаг 6. Запись исчезает из Dashboard.</w:t>
      </w:r>
    </w:p>
    <w:sectPr>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3">
    <w:name w:val="Heading 3"/>
    <w:basedOn w:val="Normal"/>
    <w:next w:val="Normal"/>
    <w:qFormat/>
    <w:pPr>
      <w:spacing w:before="200" w:after="80" w:line="360" w:lineRule="auto"/>
      <w:outlineLvl w:val="2"/>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2026-02-25T09:07:27.638Z</dcterms:created>
  <dcterms:modified xsi:type="dcterms:W3CDTF">2026-02-25T09:07:27.639Z</dcterms:modified>
</cp:coreProperties>
</file>

<file path=docProps/custom.xml><?xml version="1.0" encoding="utf-8"?>
<Properties xmlns="http://schemas.openxmlformats.org/officeDocument/2006/custom-properties" xmlns:vt="http://schemas.openxmlformats.org/officeDocument/2006/docPropsVTypes"/>
</file>