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002060"/>
          <w:sz w:val="28"/>
          <w:szCs w:val="24"/>
          <w:lang w:val="bs-BA"/>
        </w:rPr>
      </w:pPr>
      <w:r>
        <w:rPr>
          <w:rFonts w:ascii="Times New Roman" w:hAnsi="Times New Roman"/>
          <w:color w:val="002060"/>
          <w:sz w:val="28"/>
          <w:szCs w:val="24"/>
          <w:lang w:val="bs-BA"/>
        </w:rPr>
        <w:t>Laboratorijska vježba br. 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olor w:val="002060"/>
          <w:sz w:val="28"/>
          <w:szCs w:val="24"/>
          <w:lang w:val="bs-BA"/>
        </w:rPr>
      </w:pPr>
      <w:r>
        <w:rPr>
          <w:rFonts w:ascii="Times New Roman" w:hAnsi="Times New Roman"/>
          <w:b/>
          <w:color w:val="002060"/>
          <w:sz w:val="28"/>
          <w:szCs w:val="24"/>
          <w:lang w:val="bs-BA"/>
        </w:rPr>
        <w:t>Izvještaj o Inspekciji Koda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Check liste inspekcije koda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Označiti stavke na listama za inspekciju koje su ispunjene, nakon vršenja inspekcije koda. Za stavke koje se ne označe potrebno je navesti detaljne informacije o greškama u nastavku.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8"/>
          <w:szCs w:val="24"/>
          <w:lang w:val="bs-BA"/>
        </w:rPr>
      </w:pPr>
      <w:r>
        <w:rPr>
          <w:rFonts w:ascii="Times New Roman" w:hAnsi="Times New Roman"/>
          <w:b/>
          <w:sz w:val="28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strukture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strukturi programskog koda, analizi koda na visokom nivou i poštovanju standarda.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15028327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b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b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b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b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Kod je napisan u skladu sa važećim standardima kodiranja.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61710188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Stil kodiranja je konzistentan u cijelom programskom rješenju.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4221540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Kod je ispravno formatiran.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3949920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kodu nema funkcija koje se ne pozivaju ni na jednom mjestu.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28320045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nedostižnih linija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52767883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bespotrebnog implementiranja funkcija koje mogu biti zamijenjene postojećim bibliotekama.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68713568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kodu nema ponavljanja koje može biti zamijenjeno jedinstvenom funkcijom.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045674684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Memorija se koristi na efikasan način.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698312900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Nema korištenja </w:t>
      </w:r>
      <w:r>
        <w:rPr>
          <w:rFonts w:ascii="Times New Roman" w:hAnsi="Times New Roman"/>
          <w:i/>
          <w:sz w:val="24"/>
          <w:szCs w:val="24"/>
          <w:lang w:val="bs-BA"/>
        </w:rPr>
        <w:t>magičnih brojeva</w:t>
      </w:r>
      <w:r>
        <w:rPr>
          <w:rFonts w:ascii="Times New Roman" w:hAnsi="Times New Roman"/>
          <w:sz w:val="24"/>
          <w:szCs w:val="24"/>
          <w:lang w:val="bs-BA"/>
        </w:rPr>
        <w:t xml:space="preserve"> i konstanti bez korištenja varijabli.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80129835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previše dugih i kompleksnih blokova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dizajna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poštovanju objektno-orijentisanih principa, SOLID principa i dizajn pattern-a u okviru programskog rješenja.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570339473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Svaka klasa ima malu kompleksnost i jedan tip operacija i zaduženja</w:t>
      </w:r>
      <w:r>
        <w:rPr>
          <w:rFonts w:ascii="Times New Roman" w:hAnsi="Times New Roman"/>
          <w:sz w:val="24"/>
          <w:szCs w:val="24"/>
          <w:lang w:val="bs-BA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045099710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Klase su prilagodljive budućim promjenama.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214492306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Svi objekti izvedenih klasa zamjenjivi su svojim osnovnim klasama.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82458527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Interfejsi su jednostavni, s malim brojem funkcija.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98104739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Dubina nasljeđivanja nije velika.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202758918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Klijent može jednostavno pristupati objektima kontejnerskih klasa, bez potrebe definisanja detalja gradivnih dijelova klase.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239175155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slučaju potrebe ponovnog korištenja većeg broja istih objekata, objekti se ne instanciraju više puta.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47294742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Instanciranje kontejnerske klase vrši se samo jednom.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214126201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hint="eastAsia" w:ascii="MS Gothic" w:hAnsi="MS Gothic"/>
              <w:sz w:val="24"/>
              <w:szCs w:val="24"/>
              <w:lang w:val="bs-BA"/>
            </w:rPr>
          </w:r>
          <w:r>
            <w:rPr>
              <w:rFonts w:eastAsia="MS Gothic" w:hint="eastAsia" w:ascii="MS Gothic" w:hAnsi="MS Gothic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Sigurnost aplikacije osigurana je putem </w:t>
      </w:r>
      <w:r>
        <w:rPr>
          <w:rFonts w:ascii="Times New Roman" w:hAnsi="Times New Roman"/>
          <w:i/>
          <w:sz w:val="24"/>
          <w:szCs w:val="24"/>
          <w:lang w:val="bs-BA"/>
        </w:rPr>
        <w:t>proxy</w:t>
      </w:r>
      <w:r>
        <w:rPr>
          <w:rFonts w:ascii="Times New Roman" w:hAnsi="Times New Roman"/>
          <w:sz w:val="24"/>
          <w:szCs w:val="24"/>
          <w:lang w:val="bs-BA"/>
        </w:rPr>
        <w:t>-a.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varijabli i izraza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strukturi koda na visokom nivou, uključujući varijable i izraze u kodu.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53830898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Sve varijable imaju imena koja odgovaraju njihovoj namjeni.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14625462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Koristi se jedan stil imenovanja varijabli.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906486677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varijabli koje se ne koriste.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99470549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neosiguranih potencijalnih dijeljenja s nulom.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22347750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Operator </w:t>
      </w:r>
      <w:r>
        <w:rPr>
          <w:rFonts w:ascii="Times New Roman" w:hAnsi="Times New Roman"/>
          <w:b/>
          <w:sz w:val="24"/>
          <w:szCs w:val="24"/>
          <w:lang w:val="bs-BA"/>
        </w:rPr>
        <w:t>=</w:t>
      </w:r>
      <w:r>
        <w:rPr>
          <w:rFonts w:ascii="Times New Roman" w:hAnsi="Times New Roman"/>
          <w:sz w:val="24"/>
          <w:szCs w:val="24"/>
          <w:lang w:val="bs-BA"/>
        </w:rPr>
        <w:t xml:space="preserve"> ne koristi se u logičkim izrazima.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petlji i grananja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petljama i grananjima u kodu.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5386258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praznih niti nedostižnih blokova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82250106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U </w:t>
      </w:r>
      <w:r>
        <w:rPr>
          <w:rFonts w:ascii="Times New Roman" w:hAnsi="Times New Roman"/>
          <w:i/>
          <w:sz w:val="24"/>
          <w:szCs w:val="24"/>
          <w:lang w:val="bs-BA"/>
        </w:rPr>
        <w:t>if</w:t>
      </w:r>
      <w:r>
        <w:rPr>
          <w:rFonts w:ascii="Times New Roman" w:hAnsi="Times New Roman"/>
          <w:sz w:val="24"/>
          <w:szCs w:val="24"/>
          <w:lang w:val="bs-BA"/>
        </w:rPr>
        <w:t xml:space="preserve"> blokovima testiraju se češći scenariji.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41066534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Svi </w:t>
      </w:r>
      <w:r>
        <w:rPr>
          <w:rFonts w:ascii="Times New Roman" w:hAnsi="Times New Roman"/>
          <w:i/>
          <w:sz w:val="24"/>
          <w:szCs w:val="24"/>
          <w:lang w:val="bs-BA"/>
        </w:rPr>
        <w:t>switch</w:t>
      </w:r>
      <w:r>
        <w:rPr>
          <w:rFonts w:ascii="Times New Roman" w:hAnsi="Times New Roman"/>
          <w:sz w:val="24"/>
          <w:szCs w:val="24"/>
          <w:lang w:val="bs-BA"/>
        </w:rPr>
        <w:t xml:space="preserve"> iskazi imaju definisan </w:t>
      </w:r>
      <w:r>
        <w:rPr>
          <w:rFonts w:ascii="Times New Roman" w:hAnsi="Times New Roman"/>
          <w:i/>
          <w:sz w:val="24"/>
          <w:szCs w:val="24"/>
          <w:lang w:val="bs-BA"/>
        </w:rPr>
        <w:t>default</w:t>
      </w:r>
      <w:r>
        <w:rPr>
          <w:rFonts w:ascii="Times New Roman" w:hAnsi="Times New Roman"/>
          <w:sz w:val="24"/>
          <w:szCs w:val="24"/>
          <w:lang w:val="bs-BA"/>
        </w:rPr>
        <w:t xml:space="preserve"> slučaj.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05392350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Sve petlje imaju uslov završetka.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97711492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Nema velikog broja gniježdenja petlji.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37689236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petljama nema koda koji se može izvršiti izvan petlje.</w:t>
      </w:r>
    </w:p>
    <w:p>
      <w:pPr>
        <w:pStyle w:val="Normal"/>
        <w:spacing w:lineRule="auto" w:line="240" w:before="0" w:after="0"/>
        <w:rPr>
          <w:rFonts w:ascii="Times New Roman" w:hAnsi="Times New Roman" w:eastAsia="MS Gothic"/>
          <w:sz w:val="24"/>
          <w:szCs w:val="24"/>
          <w:lang w:val="bs-BA"/>
        </w:rPr>
      </w:pPr>
      <w:r>
        <w:rPr>
          <w:rFonts w:eastAsia="MS Gothic"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memorijskih operacija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korištenju memorije te konekciji s bazama podataka, vanjskim uređajima i korištenjem file-ova u kodu.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788890968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Sve varijable koje koriste indeksiranje su inicijalizirane prije korištenja.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200319603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Sva alocirana memorija dealocira se prije završetka izvršavanja.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1491007645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Pri radu s vanjskim uređajima, postoji provjera za </w:t>
      </w:r>
      <w:r>
        <w:rPr>
          <w:rFonts w:ascii="Times New Roman" w:hAnsi="Times New Roman"/>
          <w:i/>
          <w:sz w:val="24"/>
          <w:szCs w:val="24"/>
          <w:lang w:val="bs-BA"/>
        </w:rPr>
        <w:t>timeou0t</w:t>
      </w:r>
      <w:r>
        <w:rPr>
          <w:rFonts w:ascii="Times New Roman" w:hAnsi="Times New Roman"/>
          <w:sz w:val="24"/>
          <w:szCs w:val="24"/>
          <w:lang w:val="bs-BA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792753965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 xml:space="preserve">Prije pokušaja modificiranja </w:t>
      </w:r>
      <w:r>
        <w:rPr>
          <w:rFonts w:ascii="Times New Roman" w:hAnsi="Times New Roman"/>
          <w:i/>
          <w:sz w:val="24"/>
          <w:szCs w:val="24"/>
          <w:lang w:val="bs-BA"/>
        </w:rPr>
        <w:t>file</w:t>
      </w:r>
      <w:r>
        <w:rPr>
          <w:rFonts w:ascii="Times New Roman" w:hAnsi="Times New Roman"/>
          <w:sz w:val="24"/>
          <w:szCs w:val="24"/>
          <w:lang w:val="bs-BA"/>
        </w:rPr>
        <w:t>-ova, provjerava se da li oni postoje.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1511412447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Nakon završetka transakcije, konekcija s bazom podataka se uvijek zatvara.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Inspekcija dokumentacije programskog rješenja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Ova lista stavlja fokus na potencijalne probleme u razumljivosti i jednostavnosti dokumentovanja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-707644930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Svi kompleksni dijelovi koda posjeduju komentare.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644469645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Dijelovi koda podijeljeni su u regije.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98998197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☐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Metode klasa imaju svoje opise.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sdt>
        <w:sdtPr>
          <w:id w:val="624902883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  <w:t>☒</w:t>
          </w:r>
          <w:r>
            <w:rPr>
              <w:rFonts w:eastAsia="MS Gothic" w:cs="Segoe UI Symbol" w:ascii="Segoe UI Symbol" w:hAnsi="Segoe UI Symbol"/>
              <w:sz w:val="24"/>
              <w:szCs w:val="24"/>
              <w:lang w:val="bs-BA"/>
            </w:rPr>
          </w:r>
        </w:sdtContent>
      </w:sdt>
      <w:r>
        <w:rPr>
          <w:rFonts w:ascii="Times New Roman" w:hAnsi="Times New Roman"/>
          <w:sz w:val="24"/>
          <w:szCs w:val="24"/>
          <w:lang w:val="bs-BA"/>
        </w:rPr>
        <w:t xml:space="preserve"> </w:t>
      </w:r>
      <w:r>
        <w:rPr>
          <w:rFonts w:ascii="Times New Roman" w:hAnsi="Times New Roman"/>
          <w:sz w:val="24"/>
          <w:szCs w:val="24"/>
          <w:lang w:val="bs-BA"/>
        </w:rPr>
        <w:t>U cijelom rješenju koristi se jedan stil komentarisanja koda.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Informacije o timu koji vrši inspekciju koda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Popuniti informacije o članovima tima koji vrši inspekciju.</w:t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Ime i prezime, broj indexa: </w:t>
      </w:r>
      <w:sdt>
        <w:sdtPr>
          <w:id w:val="809672687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Muhammed Šehić, 227-ST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Zaduženje: </w:t>
      </w:r>
      <w:sdt>
        <w:sdtPr>
          <w:id w:val="1640303482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Sistem posudbe i vraćanja knjiga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Predmet inspekcije: </w:t>
      </w:r>
      <w:sdt>
        <w:sdtPr>
          <w:id w:val="1074698696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Kood Modula ‘BorrowRepository.cs’, ‘BorrowRecord.cs’ i ‘BorrowService.cs’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Ime i prezime, broj indexa: </w:t>
      </w:r>
      <w:sdt>
        <w:sdtPr>
          <w:id w:val="353537339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Zaduženje: </w:t>
      </w:r>
      <w:sdt>
        <w:sdtPr>
          <w:id w:val="-1533570284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Predmet inspekcije: </w:t>
      </w:r>
      <w:sdt>
        <w:sdtPr>
          <w:id w:val="-810403671"/>
          <w:showingPlcHdr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Izvještaj o pronađenim greškama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i/>
          <w:i/>
          <w:sz w:val="24"/>
          <w:szCs w:val="24"/>
          <w:lang w:val="bs-BA"/>
        </w:rPr>
      </w:pPr>
      <w:r>
        <w:rPr>
          <w:rFonts w:ascii="Times New Roman" w:hAnsi="Times New Roman"/>
          <w:i/>
          <w:sz w:val="24"/>
          <w:szCs w:val="24"/>
          <w:lang w:val="bs-BA"/>
        </w:rPr>
        <w:t>Popuniti informacije o pronađenim greškama, te kategorijama u koje spadaju. Lokacija greške u modulu podrazumijeva file i linije koda u kojima se greška nalazi.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50"/>
        <w:gridCol w:w="1681"/>
        <w:gridCol w:w="1400"/>
        <w:gridCol w:w="2378"/>
        <w:gridCol w:w="1634"/>
        <w:gridCol w:w="1419"/>
      </w:tblGrid>
      <w:tr>
        <w:trPr>
          <w:trHeight w:val="567" w:hRule="atLeast"/>
        </w:trPr>
        <w:tc>
          <w:tcPr>
            <w:tcW w:w="55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Br.</w:t>
            </w:r>
          </w:p>
        </w:tc>
        <w:tc>
          <w:tcPr>
            <w:tcW w:w="168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Check Lista</w:t>
            </w:r>
          </w:p>
        </w:tc>
        <w:tc>
          <w:tcPr>
            <w:tcW w:w="14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Tip</w:t>
            </w:r>
          </w:p>
        </w:tc>
        <w:tc>
          <w:tcPr>
            <w:tcW w:w="237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Opis</w:t>
            </w:r>
          </w:p>
        </w:tc>
        <w:tc>
          <w:tcPr>
            <w:tcW w:w="163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Lokacija</w:t>
            </w:r>
          </w:p>
        </w:tc>
        <w:tc>
          <w:tcPr>
            <w:tcW w:w="141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i/>
                <w:kern w:val="0"/>
                <w:sz w:val="24"/>
                <w:szCs w:val="24"/>
                <w:lang w:val="bs-BA" w:eastAsia="en-US" w:bidi="ar-SA"/>
              </w:rPr>
              <w:t>Ozbiljnost</w:t>
            </w:r>
          </w:p>
        </w:tc>
      </w:tr>
      <w:tr>
        <w:trPr>
          <w:trHeight w:val="557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1.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Dizajn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Magic Numbers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Vr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ije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dnosti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BorrowDaysLimit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i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FinePerDay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bile su hardcodirane prije dodavanja konstanti; preporučeno ih je centralizovati u static config.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BorrowService.cs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Niska</w:t>
            </w:r>
          </w:p>
        </w:tc>
      </w:tr>
      <w:tr>
        <w:trPr>
          <w:trHeight w:val="566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2.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Greške / Exception Handling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Nedostatak specifičnih izuzetaka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  <w:t xml:space="preserve">Korišteni su generički </w:t>
            </w:r>
            <w:r>
              <w:rPr>
                <w:rStyle w:val="SourceText"/>
              </w:rPr>
              <w:t>Exception</w:t>
            </w:r>
            <w:r>
              <w:rPr/>
              <w:t>, umjesto custom tipova (</w:t>
            </w:r>
            <w:r>
              <w:rPr>
                <w:rStyle w:val="SourceText"/>
              </w:rPr>
              <w:t>UserNotFoundException</w:t>
            </w:r>
            <w:r>
              <w:rPr/>
              <w:t xml:space="preserve">, </w:t>
            </w:r>
            <w:r>
              <w:rPr>
                <w:rStyle w:val="SourceText"/>
              </w:rPr>
              <w:t>BookUnavailableException</w:t>
            </w:r>
            <w:r>
              <w:rPr/>
              <w:t>).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BorrowService.cs</w:t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Srednja</w:t>
            </w:r>
          </w:p>
        </w:tc>
      </w:tr>
      <w:tr>
        <w:trPr>
          <w:trHeight w:val="546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3.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Struktura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Nedostatak validacije inputa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Metode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Posudi()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i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Vrati()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ne provjeravaju negativne ID vrijednosti ili nevalidan format prije čitanja iz repozitorija.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BorrowService.cs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Srednja</w:t>
            </w:r>
          </w:p>
        </w:tc>
      </w:tr>
      <w:tr>
        <w:trPr>
          <w:trHeight w:val="568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4.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Dokumentacija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Nema XML komentara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Javne metode servisa i repozitorija nisu dokumentovane, pa je teže razumjeti tok i svrhu parametara.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BorrowService.cs / BorrowRepository.cs</w:t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Niska</w:t>
            </w:r>
          </w:p>
        </w:tc>
      </w:tr>
      <w:tr>
        <w:trPr>
          <w:trHeight w:val="548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5.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Logovanje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Nedostatak audit logova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Servis ne bilježi posudbu, vraćanje, kašnjenja — u realnom sistemu ovo je obavezno.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BorrowService.cs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Srednja</w:t>
            </w:r>
          </w:p>
        </w:tc>
      </w:tr>
      <w:tr>
        <w:trPr>
          <w:trHeight w:val="556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6.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Performanse</w:t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Korištenje </w:t>
            </w: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Find()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na listi knjiga</w:t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GetAllBooks().Find(...)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prolazi cijelu listu; za veliku biblioteku trebalo bi imati dictionary ili indeks.</w:t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LibraryInventory.cs</w:t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Srednja</w:t>
            </w:r>
          </w:p>
        </w:tc>
      </w:tr>
      <w:tr>
        <w:trPr>
          <w:trHeight w:val="560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7.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Logika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Kašnjenje se računa samo u danima</w:t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Style w:val="SourceText"/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(record.ReturnedDate - record.DueDate).Days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 xml:space="preserve"> zanemaruje sate, pa korisnik može kasniti 23h a dobiti kaznu 0 KM.</w:t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BorrowService.cs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Niska</w:t>
            </w:r>
          </w:p>
        </w:tc>
      </w:tr>
      <w:tr>
        <w:trPr>
          <w:trHeight w:val="558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8.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566" w:hRule="atLeast"/>
        </w:trPr>
        <w:tc>
          <w:tcPr>
            <w:tcW w:w="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9.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  <w:tr>
        <w:trPr>
          <w:trHeight w:val="545" w:hRule="atLeast"/>
        </w:trPr>
        <w:tc>
          <w:tcPr>
            <w:tcW w:w="55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  <w:t>10.</w:t>
            </w:r>
          </w:p>
        </w:tc>
        <w:tc>
          <w:tcPr>
            <w:tcW w:w="168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00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2378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634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  <w:tc>
          <w:tcPr>
            <w:tcW w:w="1419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bs-BA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i/>
          <w:i/>
          <w:sz w:val="28"/>
          <w:szCs w:val="24"/>
          <w:lang w:val="bs-BA"/>
        </w:rPr>
      </w:pPr>
      <w:r>
        <w:rPr>
          <w:rFonts w:ascii="Times New Roman" w:hAnsi="Times New Roman"/>
          <w:b/>
          <w:i/>
          <w:sz w:val="28"/>
          <w:szCs w:val="24"/>
          <w:lang w:val="bs-BA"/>
        </w:rPr>
        <w:t>Izvještaj o metrikama grešaka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Ukupan broj pronađenih grešaka: </w:t>
      </w:r>
      <w:sdt>
        <w:sdtPr>
          <w:id w:val="-1096087329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7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Normirani broj grešaka: </w:t>
      </w:r>
      <w:sdt>
        <w:sdtPr>
          <w:id w:val="-1416782184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14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Broj grešaka po LOC: </w:t>
      </w:r>
      <w:sdt>
        <w:sdtPr>
          <w:id w:val="-2120683395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0.014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Broj normiranih grešaka po LOC: </w:t>
      </w:r>
      <w:sdt>
        <w:sdtPr>
          <w:id w:val="1215233677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0.014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Efikasnost otkrivanja grešaka: </w:t>
      </w:r>
      <w:sdt>
        <w:sdtPr>
          <w:id w:val="-855803953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90%</w:t>
          </w:r>
          <w:r>
            <w:rPr>
              <w:rStyle w:val="PlaceholderText"/>
              <w:rFonts w:ascii="Times New Roman" w:hAnsi="Times New Roman"/>
            </w:rPr>
          </w:r>
        </w:sdtContent>
      </w:sdt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 xml:space="preserve">Normirana efikasnost otkrivanja grešaka: </w:t>
      </w:r>
      <w:sdt>
        <w:sdtPr>
          <w:id w:val="-1543350921"/>
          <w:text/>
        </w:sdtPr>
        <w:sdtContent>
          <w:r>
            <w:rPr>
              <w:rFonts w:ascii="Times New Roman" w:hAnsi="Times New Roman"/>
              <w:sz w:val="24"/>
              <w:szCs w:val="24"/>
              <w:lang w:val="bs-BA"/>
            </w:rPr>
          </w:r>
          <w:r>
            <w:rPr>
              <w:rFonts w:ascii="Times New Roman" w:hAnsi="Times New Roman"/>
              <w:sz w:val="24"/>
              <w:szCs w:val="24"/>
              <w:lang w:val="bs-BA"/>
            </w:rPr>
            <w:t>1.26%</w:t>
          </w:r>
          <w:r>
            <w:rPr>
              <w:rStyle w:val="PlaceholderText"/>
              <w:rFonts w:ascii="Times New Roman" w:hAnsi="Times New Roman"/>
            </w:rPr>
          </w:r>
        </w:sdtContent>
      </w:sdt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 Symbol">
    <w:charset w:val="01" w:characterSet="utf-8"/>
    <w:family w:val="swiss"/>
    <w:pitch w:val="variable"/>
  </w:font>
  <w:font w:name="MS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404037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74040377"/>
    </w:sdtPr>
    <w:sdtContent>
      <w:p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340" w:leader="none"/>
      </w:tabs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drawing>
        <wp:anchor behindDoc="1" distT="0" distB="0" distL="0" distR="0" simplePos="0" locked="0" layoutInCell="0" allowOverlap="1" relativeHeight="6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i/>
        <w:sz w:val="20"/>
        <w:szCs w:val="24"/>
        <w:lang w:val="bs-BA"/>
      </w:rPr>
      <w:t xml:space="preserve">Univerzitet u </w:t>
    </w:r>
    <w:r>
      <w:rPr>
        <w:rFonts w:ascii="Times New Roman" w:hAnsi="Times New Roman"/>
        <w:i/>
        <w:sz w:val="20"/>
        <w:szCs w:val="24"/>
      </w:rPr>
      <w:t>Sa</w:t>
    </w:r>
    <w:r>
      <w:rPr>
        <w:rFonts w:ascii="Times New Roman" w:hAnsi="Times New Roman"/>
        <w:i/>
        <w:sz w:val="20"/>
        <w:szCs w:val="24"/>
        <w:lang w:val="bs-BA"/>
      </w:rPr>
      <w:t>rajevu</w:t>
      <w:tab/>
    </w:r>
  </w:p>
  <w:p>
    <w:pPr>
      <w:pStyle w:val="Normal"/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rPr>
        <w:rFonts w:ascii="Times New Roman" w:hAnsi="Times New Roman"/>
        <w:i/>
        <w:sz w:val="20"/>
        <w:szCs w:val="24"/>
        <w:lang w:val="bs-BA"/>
      </w:rPr>
      <w:t>Elektrotehnički Fakultet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340" w:leader="none"/>
      </w:tabs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drawing>
        <wp:anchor behindDoc="1" distT="0" distB="0" distL="0" distR="0" simplePos="0" locked="0" layoutInCell="0" allowOverlap="1" relativeHeight="6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0"/>
          <wp:wrapNone/>
          <wp:docPr id="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i/>
        <w:sz w:val="20"/>
        <w:szCs w:val="24"/>
        <w:lang w:val="bs-BA"/>
      </w:rPr>
      <w:t xml:space="preserve">Univerzitet u </w:t>
    </w:r>
    <w:r>
      <w:rPr>
        <w:rFonts w:ascii="Times New Roman" w:hAnsi="Times New Roman"/>
        <w:i/>
        <w:sz w:val="20"/>
        <w:szCs w:val="24"/>
      </w:rPr>
      <w:t>Sa</w:t>
    </w:r>
    <w:r>
      <w:rPr>
        <w:rFonts w:ascii="Times New Roman" w:hAnsi="Times New Roman"/>
        <w:i/>
        <w:sz w:val="20"/>
        <w:szCs w:val="24"/>
        <w:lang w:val="bs-BA"/>
      </w:rPr>
      <w:t>rajevu</w:t>
      <w:tab/>
    </w:r>
  </w:p>
  <w:p>
    <w:pPr>
      <w:pStyle w:val="Normal"/>
      <w:spacing w:lineRule="auto" w:line="240" w:before="0" w:after="0"/>
      <w:rPr>
        <w:rFonts w:ascii="Times New Roman" w:hAnsi="Times New Roman"/>
        <w:i/>
        <w:i/>
        <w:sz w:val="20"/>
        <w:szCs w:val="24"/>
        <w:lang w:val="bs-BA"/>
      </w:rPr>
    </w:pPr>
    <w:r>
      <w:rPr>
        <w:rFonts w:ascii="Times New Roman" w:hAnsi="Times New Roman"/>
        <w:i/>
        <w:sz w:val="20"/>
        <w:szCs w:val="24"/>
        <w:lang w:val="bs-BA"/>
      </w:rPr>
      <w:t>Elektrotehnički Fakultet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s-Latn-B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s-B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3d58"/>
    <w:pPr>
      <w:widowControl/>
      <w:bidi w:val="0"/>
      <w:spacing w:lineRule="auto" w:line="276" w:before="0" w:after="200"/>
      <w:jc w:val="both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93d5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93d58"/>
    <w:rPr/>
  </w:style>
  <w:style w:type="character" w:styleId="PlaceholderText">
    <w:name w:val="Placeholder Text"/>
    <w:basedOn w:val="DefaultParagraphFont"/>
    <w:uiPriority w:val="99"/>
    <w:semiHidden/>
    <w:qFormat/>
    <w:rsid w:val="00c349e2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0d8"/>
    <w:rPr>
      <w:rFonts w:ascii="Tahoma" w:hAnsi="Tahoma" w:eastAsia="Calibri" w:cs="Tahoma"/>
      <w:sz w:val="16"/>
      <w:szCs w:val="16"/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93d5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lang w:val="bs-BA"/>
    </w:rPr>
  </w:style>
  <w:style w:type="paragraph" w:styleId="Footer">
    <w:name w:val="footer"/>
    <w:basedOn w:val="Normal"/>
    <w:link w:val="FooterChar"/>
    <w:uiPriority w:val="99"/>
    <w:unhideWhenUsed/>
    <w:rsid w:val="00593d5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lang w:val="bs-B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0d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455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LibreOffice/25.8.3.2$Linux_X86_64 LibreOffice_project/8ca8d55c161d602844f5428fa4b58097424e324e</Application>
  <AppVersion>15.0000</AppVersion>
  <Pages>5</Pages>
  <Words>809</Words>
  <Characters>5000</Characters>
  <CharactersWithSpaces>5737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2021-11-18T14:26:00Z</dcterms:created>
  <dc:creator>Ehlimana</dc:creator>
  <dc:description/>
  <dc:language>en-US</dc:language>
  <cp:lastModifiedBy/>
  <cp:lastPrinted>2025-11-16T00:29:54Z</cp:lastPrinted>
  <dcterms:modified xsi:type="dcterms:W3CDTF">2025-11-16T00:29:01Z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