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25A2F573" w14:textId="77777777" w:rsidR="003A2B78" w:rsidRPr="0024162F" w:rsidRDefault="003A2B78" w:rsidP="003A2B78">
      <w:pPr>
        <w:numPr>
          <w:ilvl w:val="0"/>
          <w:numId w:val="3"/>
        </w:numPr>
        <w:shd w:val="clear" w:color="auto" w:fill="FFFFFF"/>
        <w:spacing w:before="100" w:beforeAutospacing="1" w:after="24" w:line="240" w:lineRule="auto"/>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77AEF74B"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0E51F322" w14:textId="77777777" w:rsidR="003A2B78" w:rsidRPr="0024162F"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02DB374B" w14:textId="0879930C" w:rsidR="00F50159" w:rsidRDefault="003A2B78" w:rsidP="003A2B78">
      <w:pPr>
        <w:numPr>
          <w:ilvl w:val="0"/>
          <w:numId w:val="3"/>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3B0AD740" w14:textId="77777777" w:rsidR="003A2B78" w:rsidRPr="003A2B78" w:rsidRDefault="003A2B78" w:rsidP="003A2B78">
      <w:pPr>
        <w:shd w:val="clear" w:color="auto" w:fill="FFFFFF"/>
        <w:spacing w:before="100" w:beforeAutospacing="1" w:after="24" w:line="240" w:lineRule="auto"/>
        <w:ind w:left="768"/>
        <w:rPr>
          <w:rFonts w:ascii="Arial" w:eastAsia="Times New Roman" w:hAnsi="Arial" w:cs="Times New Roman"/>
          <w:color w:val="222222"/>
          <w:sz w:val="21"/>
          <w:szCs w:val="21"/>
        </w:rPr>
      </w:pPr>
    </w:p>
    <w:p w14:paraId="6D72683E" w14:textId="4D140999" w:rsidR="00F50159" w:rsidRDefault="00F50159">
      <w:r>
        <w:t xml:space="preserve">Along with these rules we don’t want to allow a user to be able to click on a cell during gameplay. This is </w:t>
      </w:r>
      <w:bookmarkStart w:id="0" w:name="_GoBack"/>
      <w:bookmarkEnd w:id="0"/>
      <w:r>
        <w:t xml:space="preserve">actually very simple how I am going to take care of this. </w:t>
      </w:r>
      <w:proofErr w:type="gramStart"/>
      <w:r>
        <w:t>First</w:t>
      </w:r>
      <w:proofErr w:type="gramEnd"/>
      <w:r>
        <w:t xml:space="preserve"> I am going to change the name of turn on or off and name it manually turn on or off.   I will then add in a conditional check for if game running is false then I will do everything I normally do. </w:t>
      </w:r>
      <w:proofErr w:type="gramStart"/>
      <w:r>
        <w:t>Lastly</w:t>
      </w:r>
      <w:proofErr w:type="gramEnd"/>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p>
    <w:p w14:paraId="14C11245" w14:textId="4DE692D1" w:rsidR="0062243F" w:rsidRDefault="0062243F"/>
    <w:p w14:paraId="219B4D25" w14:textId="7DDE7425" w:rsidR="0062243F" w:rsidRDefault="0062243F">
      <w:r>
        <w:t xml:space="preserve">To make sure we are “playing” by the rules I will create two functions:   find dead neighbors and find live neighbors these two functions will </w:t>
      </w:r>
      <w:r w:rsidR="003A2B78">
        <w:t xml:space="preserve">locate the neighbors of a dead or live cell.   </w:t>
      </w:r>
    </w:p>
    <w:p w14:paraId="3AC7A792" w14:textId="77777777" w:rsidR="00EC0E88" w:rsidRDefault="00EC0E88"/>
    <w:p w14:paraId="6B3DE777" w14:textId="77777777" w:rsidR="00E96D8A" w:rsidRDefault="00E96D8A"/>
    <w:sectPr w:rsidR="00E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2687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A39B5"/>
    <w:rsid w:val="000D5BA7"/>
    <w:rsid w:val="00171BA1"/>
    <w:rsid w:val="00234DD9"/>
    <w:rsid w:val="0024162F"/>
    <w:rsid w:val="00365062"/>
    <w:rsid w:val="003A2B78"/>
    <w:rsid w:val="005E2CBE"/>
    <w:rsid w:val="0062243F"/>
    <w:rsid w:val="006336DA"/>
    <w:rsid w:val="007103BE"/>
    <w:rsid w:val="0078383C"/>
    <w:rsid w:val="00812AB1"/>
    <w:rsid w:val="00A16131"/>
    <w:rsid w:val="00A911C3"/>
    <w:rsid w:val="00AF4813"/>
    <w:rsid w:val="00B3588F"/>
    <w:rsid w:val="00C77992"/>
    <w:rsid w:val="00CE47A9"/>
    <w:rsid w:val="00CE54D3"/>
    <w:rsid w:val="00E56B45"/>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17</Pages>
  <Words>3664</Words>
  <Characters>20886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9</cp:revision>
  <dcterms:created xsi:type="dcterms:W3CDTF">2018-12-10T20:53:00Z</dcterms:created>
  <dcterms:modified xsi:type="dcterms:W3CDTF">2018-12-11T23:06:00Z</dcterms:modified>
</cp:coreProperties>
</file>