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0"/>
          <w:szCs w:val="30"/>
        </w:rPr>
      </w:pPr>
      <w:r>
        <w:rPr>
          <w:b/>
          <w:sz w:val="30"/>
          <w:szCs w:val="30"/>
        </w:rPr>
        <w:t xml:space="preserve">Mock Midterm </w:t>
      </w:r>
    </w:p>
    <w:p>
      <w:pPr>
        <w:rPr>
          <w:sz w:val="24"/>
        </w:rPr>
      </w:pPr>
    </w:p>
    <w:p>
      <w:pPr>
        <w:rPr>
          <w:b/>
          <w:sz w:val="24"/>
        </w:rPr>
      </w:pPr>
      <w:r>
        <w:rPr>
          <w:b/>
          <w:sz w:val="24"/>
        </w:rPr>
        <w:t>Formulas:</w:t>
      </w:r>
    </w:p>
    <w:p>
      <w:pPr>
        <w:rPr>
          <w:sz w:val="24"/>
        </w:rPr>
      </w:pPr>
      <w:r>
        <w:rPr>
          <w:sz w:val="24"/>
        </w:rPr>
        <w:t xml:space="preserve">Annuity: </w:t>
      </w:r>
      <m:oMath>
        <m:r>
          <m:rPr/>
          <w:rPr>
            <w:rFonts w:ascii="Cambria Math" w:hAnsi="Cambria Math"/>
            <w:sz w:val="24"/>
          </w:rPr>
          <m:t>PV=PMT</m:t>
        </m:r>
        <m:f>
          <m:fPr>
            <m:ctrlPr>
              <w:rPr>
                <w:rFonts w:ascii="Cambria Math" w:hAnsi="Cambria Math"/>
                <w:i/>
                <w:sz w:val="24"/>
              </w:rPr>
            </m:ctrlPr>
          </m:fPr>
          <m:num>
            <m:r>
              <m:rP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r>
                      <m:rPr/>
                      <w:rPr>
                        <w:rFonts w:ascii="Cambria Math" w:hAnsi="Cambria Math"/>
                        <w:sz w:val="24"/>
                      </w:rPr>
                      <m:t>1+r</m:t>
                    </m:r>
                    <m:ctrlPr>
                      <w:rPr>
                        <w:rFonts w:ascii="Cambria Math" w:hAnsi="Cambria Math"/>
                        <w:i/>
                        <w:sz w:val="24"/>
                      </w:rPr>
                    </m:ctrlPr>
                  </m:e>
                </m:d>
                <m:ctrlPr>
                  <w:rPr>
                    <w:rFonts w:ascii="Cambria Math" w:hAnsi="Cambria Math"/>
                    <w:i/>
                    <w:sz w:val="24"/>
                  </w:rPr>
                </m:ctrlPr>
              </m:e>
              <m:sup>
                <m:r>
                  <m:rPr/>
                  <w:rPr>
                    <w:rFonts w:ascii="Cambria Math" w:hAnsi="Cambria Math"/>
                    <w:sz w:val="24"/>
                  </w:rPr>
                  <m:t>−n</m:t>
                </m:r>
                <m:ctrlPr>
                  <w:rPr>
                    <w:rFonts w:ascii="Cambria Math" w:hAnsi="Cambria Math"/>
                    <w:i/>
                    <w:sz w:val="24"/>
                  </w:rPr>
                </m:ctrlPr>
              </m:sup>
            </m:sSup>
            <m:ctrlPr>
              <w:rPr>
                <w:rFonts w:ascii="Cambria Math" w:hAnsi="Cambria Math"/>
                <w:i/>
                <w:sz w:val="24"/>
              </w:rPr>
            </m:ctrlPr>
          </m:num>
          <m:den>
            <m:r>
              <m:rPr/>
              <w:rPr>
                <w:rFonts w:ascii="Cambria Math" w:hAnsi="Cambria Math"/>
                <w:sz w:val="24"/>
              </w:rPr>
              <m:t>r</m:t>
            </m:r>
            <m:ctrlPr>
              <w:rPr>
                <w:rFonts w:ascii="Cambria Math" w:hAnsi="Cambria Math"/>
                <w:i/>
                <w:sz w:val="24"/>
              </w:rPr>
            </m:ctrlPr>
          </m:den>
        </m:f>
      </m:oMath>
      <w:r>
        <w:rPr>
          <w:sz w:val="24"/>
        </w:rPr>
        <w:t xml:space="preserve">. Perpetuity: </w:t>
      </w:r>
      <m:oMath>
        <m:r>
          <m:rPr/>
          <w:rPr>
            <w:rFonts w:ascii="Cambria Math" w:hAnsi="Cambria Math"/>
            <w:sz w:val="24"/>
          </w:rPr>
          <m:t>PV=</m:t>
        </m:r>
        <m:f>
          <m:fPr>
            <m:ctrlPr>
              <w:rPr>
                <w:rFonts w:ascii="Cambria Math" w:hAnsi="Cambria Math"/>
                <w:i/>
                <w:sz w:val="24"/>
              </w:rPr>
            </m:ctrlPr>
          </m:fPr>
          <m:num>
            <m:r>
              <m:rPr/>
              <w:rPr>
                <w:rFonts w:ascii="Cambria Math" w:hAnsi="Cambria Math"/>
                <w:sz w:val="24"/>
              </w:rPr>
              <m:t>PMT</m:t>
            </m:r>
            <m:ctrlPr>
              <w:rPr>
                <w:rFonts w:ascii="Cambria Math" w:hAnsi="Cambria Math"/>
                <w:i/>
                <w:sz w:val="24"/>
              </w:rPr>
            </m:ctrlPr>
          </m:num>
          <m:den>
            <m:r>
              <m:rPr/>
              <w:rPr>
                <w:rFonts w:ascii="Cambria Math" w:hAnsi="Cambria Math"/>
                <w:sz w:val="24"/>
              </w:rPr>
              <m:t>r</m:t>
            </m:r>
            <m:ctrlPr>
              <w:rPr>
                <w:rFonts w:ascii="Cambria Math" w:hAnsi="Cambria Math"/>
                <w:i/>
                <w:sz w:val="24"/>
              </w:rPr>
            </m:ctrlPr>
          </m:den>
        </m:f>
      </m:oMath>
      <w:r>
        <w:rPr>
          <w:sz w:val="24"/>
        </w:rPr>
        <w:t xml:space="preserve">. Growth perpetuity: </w:t>
      </w:r>
      <m:oMath>
        <m:r>
          <m:rPr/>
          <w:rPr>
            <w:rFonts w:ascii="Cambria Math" w:hAnsi="Cambria Math"/>
            <w:sz w:val="24"/>
          </w:rPr>
          <m:t>PV=</m:t>
        </m:r>
        <m:f>
          <m:fPr>
            <m:ctrlPr>
              <w:rPr>
                <w:rFonts w:ascii="Cambria Math" w:hAnsi="Cambria Math"/>
                <w:i/>
                <w:sz w:val="24"/>
              </w:rPr>
            </m:ctrlPr>
          </m:fPr>
          <m:num>
            <m:r>
              <m:rPr/>
              <w:rPr>
                <w:rFonts w:ascii="Cambria Math" w:hAnsi="Cambria Math"/>
                <w:sz w:val="24"/>
              </w:rPr>
              <m:t>PMT</m:t>
            </m:r>
            <m:ctrlPr>
              <w:rPr>
                <w:rFonts w:ascii="Cambria Math" w:hAnsi="Cambria Math"/>
                <w:i/>
                <w:sz w:val="24"/>
              </w:rPr>
            </m:ctrlPr>
          </m:num>
          <m:den>
            <m:r>
              <m:rPr/>
              <w:rPr>
                <w:rFonts w:ascii="Cambria Math" w:hAnsi="Cambria Math"/>
                <w:sz w:val="24"/>
              </w:rPr>
              <m:t>r−g</m:t>
            </m:r>
            <m:ctrlPr>
              <w:rPr>
                <w:rFonts w:ascii="Cambria Math" w:hAnsi="Cambria Math"/>
                <w:i/>
                <w:sz w:val="24"/>
              </w:rPr>
            </m:ctrlPr>
          </m:den>
        </m:f>
      </m:oMath>
      <w:r>
        <w:rPr>
          <w:sz w:val="24"/>
        </w:rPr>
        <w:t>.</w:t>
      </w:r>
    </w:p>
    <w:p>
      <w:pPr>
        <w:rPr>
          <w:sz w:val="24"/>
        </w:rPr>
      </w:pPr>
      <w:r>
        <w:rPr>
          <w:rFonts w:hint="eastAsia"/>
          <w:sz w:val="24"/>
        </w:rPr>
        <w:t>Su</w:t>
      </w:r>
      <w:r>
        <w:rPr>
          <w:sz w:val="24"/>
        </w:rPr>
        <w:t xml:space="preserve">mmation of Geometric Sequence: </w:t>
      </w:r>
      <m:oMath>
        <m:r>
          <m:rPr>
            <m:sty m:val="p"/>
          </m:rPr>
          <w:rPr>
            <w:rFonts w:ascii="Cambria Math" w:hAnsi="Cambria Math"/>
            <w:sz w:val="24"/>
          </w:rPr>
          <m:t>s=</m:t>
        </m:r>
        <m:sSub>
          <m:sSubPr>
            <m:ctrlPr>
              <w:rPr>
                <w:rFonts w:ascii="Cambria Math" w:hAnsi="Cambria Math"/>
                <w:sz w:val="24"/>
              </w:rPr>
            </m:ctrlPr>
          </m:sSubPr>
          <m:e>
            <m:r>
              <m:rPr/>
              <w:rPr>
                <w:rFonts w:ascii="Cambria Math" w:hAnsi="Cambria Math"/>
                <w:sz w:val="24"/>
              </w:rPr>
              <m:t>a</m:t>
            </m:r>
            <m:ctrlPr>
              <w:rPr>
                <w:rFonts w:ascii="Cambria Math" w:hAnsi="Cambria Math"/>
                <w:sz w:val="24"/>
              </w:rPr>
            </m:ctrlPr>
          </m:e>
          <m:sub>
            <m:r>
              <m:rPr/>
              <w:rPr>
                <w:rFonts w:ascii="Cambria Math" w:hAnsi="Cambria Math"/>
                <w:sz w:val="24"/>
              </w:rPr>
              <m:t>1</m:t>
            </m:r>
            <m:ctrlPr>
              <w:rPr>
                <w:rFonts w:ascii="Cambria Math" w:hAnsi="Cambria Math"/>
                <w:sz w:val="24"/>
              </w:rPr>
            </m:ctrlPr>
          </m:sub>
        </m:sSub>
        <m:r>
          <m:rPr/>
          <w:rPr>
            <w:rFonts w:ascii="Cambria Math" w:hAnsi="Cambria Math"/>
            <w:sz w:val="24"/>
          </w:rPr>
          <m:t>+</m:t>
        </m:r>
        <m:sSub>
          <m:sSubPr>
            <m:ctrlPr>
              <w:rPr>
                <w:rFonts w:ascii="Cambria Math" w:hAnsi="Cambria Math"/>
                <w:sz w:val="24"/>
              </w:rPr>
            </m:ctrlPr>
          </m:sSubPr>
          <m:e>
            <m:r>
              <m:rPr/>
              <w:rPr>
                <w:rFonts w:ascii="Cambria Math" w:hAnsi="Cambria Math"/>
                <w:sz w:val="24"/>
              </w:rPr>
              <m:t>a</m:t>
            </m:r>
            <m:ctrlPr>
              <w:rPr>
                <w:rFonts w:ascii="Cambria Math" w:hAnsi="Cambria Math"/>
                <w:sz w:val="24"/>
              </w:rPr>
            </m:ctrlPr>
          </m:e>
          <m:sub>
            <m:r>
              <m:rPr/>
              <w:rPr>
                <w:rFonts w:ascii="Cambria Math" w:hAnsi="Cambria Math"/>
                <w:sz w:val="24"/>
              </w:rPr>
              <m:t>1</m:t>
            </m:r>
            <m:ctrlPr>
              <w:rPr>
                <w:rFonts w:ascii="Cambria Math" w:hAnsi="Cambria Math"/>
                <w:sz w:val="24"/>
              </w:rPr>
            </m:ctrlPr>
          </m:sub>
        </m:sSub>
        <m:r>
          <m:rPr/>
          <w:rPr>
            <w:rFonts w:ascii="Cambria Math" w:hAnsi="Cambria Math"/>
            <w:sz w:val="24"/>
          </w:rPr>
          <m:t>∗q+</m:t>
        </m:r>
        <m:sSub>
          <m:sSubPr>
            <m:ctrlPr>
              <w:rPr>
                <w:rFonts w:ascii="Cambria Math" w:hAnsi="Cambria Math"/>
                <w:sz w:val="24"/>
              </w:rPr>
            </m:ctrlPr>
          </m:sSubPr>
          <m:e>
            <m:r>
              <m:rPr/>
              <w:rPr>
                <w:rFonts w:ascii="Cambria Math" w:hAnsi="Cambria Math"/>
                <w:sz w:val="24"/>
              </w:rPr>
              <m:t>a</m:t>
            </m:r>
            <m:ctrlPr>
              <w:rPr>
                <w:rFonts w:ascii="Cambria Math" w:hAnsi="Cambria Math"/>
                <w:sz w:val="24"/>
              </w:rPr>
            </m:ctrlPr>
          </m:e>
          <m:sub>
            <m:r>
              <m:rPr/>
              <w:rPr>
                <w:rFonts w:ascii="Cambria Math" w:hAnsi="Cambria Math"/>
                <w:sz w:val="24"/>
              </w:rPr>
              <m:t>1</m:t>
            </m:r>
            <m:ctrlPr>
              <w:rPr>
                <w:rFonts w:ascii="Cambria Math" w:hAnsi="Cambria Math"/>
                <w:sz w:val="24"/>
              </w:rPr>
            </m:ctrlPr>
          </m:sub>
        </m:sSub>
        <m:r>
          <m:rPr/>
          <w:rPr>
            <w:rFonts w:ascii="Cambria Math" w:hAnsi="Cambria Math"/>
            <w:sz w:val="24"/>
          </w:rPr>
          <m:t>∗</m:t>
        </m:r>
        <m:sSup>
          <m:sSupPr>
            <m:ctrlPr>
              <w:rPr>
                <w:rFonts w:ascii="Cambria Math" w:hAnsi="Cambria Math"/>
                <w:i/>
                <w:sz w:val="24"/>
              </w:rPr>
            </m:ctrlPr>
          </m:sSupPr>
          <m:e>
            <m:r>
              <m:rPr/>
              <w:rPr>
                <w:rFonts w:ascii="Cambria Math" w:hAnsi="Cambria Math"/>
                <w:sz w:val="24"/>
              </w:rPr>
              <m:t>q</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r>
          <m:rPr/>
          <w:rPr>
            <w:rFonts w:ascii="Cambria Math" w:hAnsi="Cambria Math"/>
            <w:sz w:val="24"/>
          </w:rPr>
          <m:t>+…+</m:t>
        </m:r>
        <m:sSub>
          <m:sSubPr>
            <m:ctrlPr>
              <w:rPr>
                <w:rFonts w:ascii="Cambria Math" w:hAnsi="Cambria Math"/>
                <w:sz w:val="24"/>
              </w:rPr>
            </m:ctrlPr>
          </m:sSubPr>
          <m:e>
            <m:r>
              <m:rPr/>
              <w:rPr>
                <w:rFonts w:ascii="Cambria Math" w:hAnsi="Cambria Math"/>
                <w:sz w:val="24"/>
              </w:rPr>
              <m:t>a</m:t>
            </m:r>
            <m:ctrlPr>
              <w:rPr>
                <w:rFonts w:ascii="Cambria Math" w:hAnsi="Cambria Math"/>
                <w:sz w:val="24"/>
              </w:rPr>
            </m:ctrlPr>
          </m:e>
          <m:sub>
            <m:r>
              <m:rPr/>
              <w:rPr>
                <w:rFonts w:ascii="Cambria Math" w:hAnsi="Cambria Math"/>
                <w:sz w:val="24"/>
              </w:rPr>
              <m:t>1</m:t>
            </m:r>
            <m:ctrlPr>
              <w:rPr>
                <w:rFonts w:ascii="Cambria Math" w:hAnsi="Cambria Math"/>
                <w:sz w:val="24"/>
              </w:rPr>
            </m:ctrlPr>
          </m:sub>
        </m:sSub>
        <m:r>
          <m:rPr/>
          <w:rPr>
            <w:rFonts w:ascii="Cambria Math" w:hAnsi="Cambria Math"/>
            <w:sz w:val="24"/>
          </w:rPr>
          <m:t>∗</m:t>
        </m:r>
        <m:sSup>
          <m:sSupPr>
            <m:ctrlPr>
              <w:rPr>
                <w:rFonts w:ascii="Cambria Math" w:hAnsi="Cambria Math"/>
                <w:i/>
                <w:sz w:val="24"/>
              </w:rPr>
            </m:ctrlPr>
          </m:sSupPr>
          <m:e>
            <m:r>
              <m:rPr/>
              <w:rPr>
                <w:rFonts w:ascii="Cambria Math" w:hAnsi="Cambria Math"/>
                <w:sz w:val="24"/>
              </w:rPr>
              <m:t>q</m:t>
            </m:r>
            <m:ctrlPr>
              <w:rPr>
                <w:rFonts w:ascii="Cambria Math" w:hAnsi="Cambria Math"/>
                <w:i/>
                <w:sz w:val="24"/>
              </w:rPr>
            </m:ctrlPr>
          </m:e>
          <m:sup>
            <m:r>
              <m:rPr/>
              <w:rPr>
                <w:rFonts w:ascii="Cambria Math" w:hAnsi="Cambria Math"/>
                <w:sz w:val="24"/>
              </w:rPr>
              <m:t>n−1</m:t>
            </m:r>
            <m:ctrlPr>
              <w:rPr>
                <w:rFonts w:ascii="Cambria Math" w:hAnsi="Cambria Math"/>
                <w:i/>
                <w:sz w:val="24"/>
              </w:rPr>
            </m:ctrlPr>
          </m:sup>
        </m:sSup>
        <m:r>
          <m:rPr/>
          <w:rPr>
            <w:rFonts w:ascii="Cambria Math" w:hAnsi="Cambria Math"/>
            <w:sz w:val="24"/>
          </w:rPr>
          <m:t>=</m:t>
        </m:r>
        <m:sSub>
          <m:sSubPr>
            <m:ctrlPr>
              <w:rPr>
                <w:rFonts w:ascii="Cambria Math" w:hAnsi="Cambria Math"/>
                <w:sz w:val="24"/>
              </w:rPr>
            </m:ctrlPr>
          </m:sSubPr>
          <m:e>
            <m:r>
              <m:rPr/>
              <w:rPr>
                <w:rFonts w:ascii="Cambria Math" w:hAnsi="Cambria Math"/>
                <w:sz w:val="24"/>
              </w:rPr>
              <m:t>a</m:t>
            </m:r>
            <m:ctrlPr>
              <w:rPr>
                <w:rFonts w:ascii="Cambria Math" w:hAnsi="Cambria Math"/>
                <w:sz w:val="24"/>
              </w:rPr>
            </m:ctrlPr>
          </m:e>
          <m:sub>
            <m:r>
              <m:rPr/>
              <w:rPr>
                <w:rFonts w:ascii="Cambria Math" w:hAnsi="Cambria Math"/>
                <w:sz w:val="24"/>
              </w:rPr>
              <m:t>1</m:t>
            </m:r>
            <m:ctrlPr>
              <w:rPr>
                <w:rFonts w:ascii="Cambria Math" w:hAnsi="Cambria Math"/>
                <w:sz w:val="24"/>
              </w:rPr>
            </m:ctrlPr>
          </m:sub>
        </m:sSub>
        <m:r>
          <m:rPr/>
          <w:rPr>
            <w:rFonts w:ascii="Cambria Math" w:hAnsi="Cambria Math"/>
            <w:sz w:val="24"/>
          </w:rPr>
          <m:t>∗</m:t>
        </m:r>
        <m:f>
          <m:fPr>
            <m:ctrlPr>
              <w:rPr>
                <w:rFonts w:ascii="Cambria Math" w:hAnsi="Cambria Math"/>
                <w:i/>
                <w:sz w:val="24"/>
              </w:rPr>
            </m:ctrlPr>
          </m:fPr>
          <m:num>
            <m:r>
              <m:rPr/>
              <w:rPr>
                <w:rFonts w:ascii="Cambria Math" w:hAnsi="Cambria Math"/>
                <w:sz w:val="24"/>
              </w:rPr>
              <m:t>1−</m:t>
            </m:r>
            <m:sSup>
              <m:sSupPr>
                <m:ctrlPr>
                  <w:rPr>
                    <w:rFonts w:ascii="Cambria Math" w:hAnsi="Cambria Math"/>
                    <w:i/>
                    <w:sz w:val="24"/>
                  </w:rPr>
                </m:ctrlPr>
              </m:sSupPr>
              <m:e>
                <m:r>
                  <m:rPr/>
                  <w:rPr>
                    <w:rFonts w:ascii="Cambria Math" w:hAnsi="Cambria Math"/>
                    <w:sz w:val="24"/>
                  </w:rPr>
                  <m:t>q</m:t>
                </m:r>
                <m:ctrlPr>
                  <w:rPr>
                    <w:rFonts w:ascii="Cambria Math" w:hAnsi="Cambria Math"/>
                    <w:i/>
                    <w:sz w:val="24"/>
                  </w:rPr>
                </m:ctrlPr>
              </m:e>
              <m:sup>
                <m:r>
                  <m:rPr/>
                  <w:rPr>
                    <w:rFonts w:ascii="Cambria Math" w:hAnsi="Cambria Math"/>
                    <w:sz w:val="24"/>
                  </w:rPr>
                  <m:t>n</m:t>
                </m:r>
                <m:ctrlPr>
                  <w:rPr>
                    <w:rFonts w:ascii="Cambria Math" w:hAnsi="Cambria Math"/>
                    <w:i/>
                    <w:sz w:val="24"/>
                  </w:rPr>
                </m:ctrlPr>
              </m:sup>
            </m:sSup>
            <m:ctrlPr>
              <w:rPr>
                <w:rFonts w:ascii="Cambria Math" w:hAnsi="Cambria Math"/>
                <w:i/>
                <w:sz w:val="24"/>
              </w:rPr>
            </m:ctrlPr>
          </m:num>
          <m:den>
            <m:r>
              <m:rPr/>
              <w:rPr>
                <w:rFonts w:ascii="Cambria Math" w:hAnsi="Cambria Math"/>
                <w:sz w:val="24"/>
              </w:rPr>
              <m:t>1−q</m:t>
            </m:r>
            <m:ctrlPr>
              <w:rPr>
                <w:rFonts w:ascii="Cambria Math" w:hAnsi="Cambria Math"/>
                <w:i/>
                <w:sz w:val="24"/>
              </w:rPr>
            </m:ctrlPr>
          </m:den>
        </m:f>
      </m:oMath>
    </w:p>
    <w:p>
      <w:pPr>
        <w:rPr>
          <w:rFonts w:eastAsia="Malgun Gothic"/>
          <w:sz w:val="24"/>
          <w:lang w:eastAsia="ko-KR"/>
        </w:rPr>
      </w:pPr>
      <w:r>
        <w:rPr>
          <w:rFonts w:hint="eastAsia" w:eastAsia="Malgun Gothic"/>
          <w:sz w:val="24"/>
          <w:lang w:eastAsia="ko-KR"/>
        </w:rPr>
        <w:t>R</w:t>
      </w:r>
      <w:r>
        <w:rPr>
          <w:rFonts w:eastAsia="Malgun Gothic"/>
          <w:sz w:val="24"/>
          <w:lang w:eastAsia="ko-KR"/>
        </w:rPr>
        <w:t xml:space="preserve">isk of a portfolio: </w:t>
      </w:r>
      <m:oMath>
        <m:sSub>
          <m:sSubPr>
            <m:ctrlPr>
              <w:rPr>
                <w:rFonts w:ascii="Cambria Math" w:hAnsi="Cambria Math" w:eastAsia="Malgun Gothic"/>
                <w:sz w:val="24"/>
                <w:lang w:eastAsia="ko-KR"/>
              </w:rPr>
            </m:ctrlPr>
          </m:sSubPr>
          <m:e>
            <m:r>
              <m:rPr>
                <m:sty m:val="p"/>
              </m:rPr>
              <w:rPr>
                <w:rFonts w:ascii="Cambria Math" w:hAnsi="Cambria Math" w:eastAsia="Malgun Gothic"/>
                <w:sz w:val="24"/>
                <w:lang w:eastAsia="ko-KR"/>
              </w:rPr>
              <m:t>σ</m:t>
            </m:r>
            <m:ctrlPr>
              <w:rPr>
                <w:rFonts w:ascii="Cambria Math" w:hAnsi="Cambria Math" w:eastAsia="Malgun Gothic"/>
                <w:sz w:val="24"/>
                <w:lang w:eastAsia="ko-KR"/>
              </w:rPr>
            </m:ctrlPr>
          </m:e>
          <m:sub>
            <m:r>
              <m:rPr/>
              <w:rPr>
                <w:rFonts w:ascii="Cambria Math" w:hAnsi="Cambria Math" w:eastAsia="Malgun Gothic"/>
                <w:sz w:val="24"/>
                <w:lang w:eastAsia="ko-KR"/>
              </w:rPr>
              <m:t>p</m:t>
            </m:r>
            <m:ctrlPr>
              <w:rPr>
                <w:rFonts w:ascii="Cambria Math" w:hAnsi="Cambria Math" w:eastAsia="Malgun Gothic"/>
                <w:sz w:val="24"/>
                <w:lang w:eastAsia="ko-KR"/>
              </w:rPr>
            </m:ctrlPr>
          </m:sub>
        </m:sSub>
        <m:r>
          <m:rPr/>
          <w:rPr>
            <w:rFonts w:ascii="Cambria Math" w:hAnsi="Cambria Math" w:eastAsia="Malgun Gothic"/>
            <w:sz w:val="24"/>
            <w:lang w:eastAsia="ko-KR"/>
          </w:rPr>
          <m:t>=</m:t>
        </m:r>
        <m:rad>
          <m:radPr>
            <m:degHide m:val="1"/>
            <m:ctrlPr>
              <w:rPr>
                <w:rFonts w:ascii="Cambria Math" w:hAnsi="Cambria Math" w:eastAsia="Malgun Gothic"/>
                <w:sz w:val="24"/>
                <w:lang w:eastAsia="ko-KR"/>
              </w:rPr>
            </m:ctrlPr>
          </m:radPr>
          <m:deg>
            <m:ctrlPr>
              <w:rPr>
                <w:rFonts w:ascii="Cambria Math" w:hAnsi="Cambria Math" w:eastAsia="Malgun Gothic"/>
                <w:sz w:val="24"/>
                <w:lang w:eastAsia="ko-KR"/>
              </w:rPr>
            </m:ctrlPr>
          </m:deg>
          <m:e>
            <m:r>
              <m:rPr/>
              <w:rPr>
                <w:rFonts w:ascii="Cambria Math" w:hAnsi="Cambria Math" w:eastAsia="Malgun Gothic"/>
                <w:sz w:val="24"/>
                <w:lang w:eastAsia="ko-KR"/>
              </w:rPr>
              <m:t>∑</m:t>
            </m:r>
            <m:sSubSup>
              <m:sSubSupPr>
                <m:ctrlPr>
                  <w:rPr>
                    <w:rFonts w:ascii="Cambria Math" w:hAnsi="Cambria Math" w:eastAsia="Malgun Gothic"/>
                    <w:i/>
                    <w:sz w:val="24"/>
                    <w:lang w:eastAsia="ko-KR"/>
                  </w:rPr>
                </m:ctrlPr>
              </m:sSubSupPr>
              <m:e>
                <m:r>
                  <m:rPr/>
                  <w:rPr>
                    <w:rFonts w:ascii="Cambria Math" w:hAnsi="Cambria Math" w:eastAsia="Malgun Gothic"/>
                    <w:sz w:val="24"/>
                    <w:lang w:eastAsia="ko-KR"/>
                  </w:rPr>
                  <m:t>w</m:t>
                </m:r>
                <m:ctrlPr>
                  <w:rPr>
                    <w:rFonts w:ascii="Cambria Math" w:hAnsi="Cambria Math" w:eastAsia="Malgun Gothic"/>
                    <w:i/>
                    <w:sz w:val="24"/>
                    <w:lang w:eastAsia="ko-KR"/>
                  </w:rPr>
                </m:ctrlPr>
              </m:e>
              <m:sub>
                <m:r>
                  <m:rPr/>
                  <w:rPr>
                    <w:rFonts w:ascii="Cambria Math" w:hAnsi="Cambria Math" w:eastAsia="Malgun Gothic"/>
                    <w:sz w:val="24"/>
                    <w:lang w:eastAsia="ko-KR"/>
                  </w:rPr>
                  <m:t>i</m:t>
                </m:r>
                <m:ctrlPr>
                  <w:rPr>
                    <w:rFonts w:ascii="Cambria Math" w:hAnsi="Cambria Math" w:eastAsia="Malgun Gothic"/>
                    <w:i/>
                    <w:sz w:val="24"/>
                    <w:lang w:eastAsia="ko-KR"/>
                  </w:rPr>
                </m:ctrlPr>
              </m:sub>
              <m:sup>
                <m:r>
                  <m:rPr/>
                  <w:rPr>
                    <w:rFonts w:ascii="Cambria Math" w:hAnsi="Cambria Math" w:eastAsia="Malgun Gothic"/>
                    <w:sz w:val="24"/>
                    <w:lang w:eastAsia="ko-KR"/>
                  </w:rPr>
                  <m:t>2</m:t>
                </m:r>
                <m:ctrlPr>
                  <w:rPr>
                    <w:rFonts w:ascii="Cambria Math" w:hAnsi="Cambria Math" w:eastAsia="Malgun Gothic"/>
                    <w:i/>
                    <w:sz w:val="24"/>
                    <w:lang w:eastAsia="ko-KR"/>
                  </w:rPr>
                </m:ctrlPr>
              </m:sup>
            </m:sSubSup>
            <m:sSubSup>
              <m:sSubSupPr>
                <m:ctrlPr>
                  <w:rPr>
                    <w:rFonts w:ascii="Cambria Math" w:hAnsi="Cambria Math" w:eastAsia="Malgun Gothic"/>
                    <w:i/>
                    <w:sz w:val="24"/>
                    <w:lang w:eastAsia="ko-KR"/>
                  </w:rPr>
                </m:ctrlPr>
              </m:sSubSupPr>
              <m:e>
                <m:r>
                  <m:rPr/>
                  <w:rPr>
                    <w:rFonts w:ascii="Cambria Math" w:hAnsi="Cambria Math" w:eastAsia="Malgun Gothic"/>
                    <w:sz w:val="24"/>
                    <w:lang w:eastAsia="ko-KR"/>
                  </w:rPr>
                  <m:t>σ</m:t>
                </m:r>
                <m:ctrlPr>
                  <w:rPr>
                    <w:rFonts w:ascii="Cambria Math" w:hAnsi="Cambria Math" w:eastAsia="Malgun Gothic"/>
                    <w:i/>
                    <w:sz w:val="24"/>
                    <w:lang w:eastAsia="ko-KR"/>
                  </w:rPr>
                </m:ctrlPr>
              </m:e>
              <m:sub>
                <m:r>
                  <m:rPr/>
                  <w:rPr>
                    <w:rFonts w:ascii="Cambria Math" w:hAnsi="Cambria Math" w:eastAsia="Malgun Gothic"/>
                    <w:sz w:val="24"/>
                    <w:lang w:eastAsia="ko-KR"/>
                  </w:rPr>
                  <m:t>i</m:t>
                </m:r>
                <m:ctrlPr>
                  <w:rPr>
                    <w:rFonts w:ascii="Cambria Math" w:hAnsi="Cambria Math" w:eastAsia="Malgun Gothic"/>
                    <w:i/>
                    <w:sz w:val="24"/>
                    <w:lang w:eastAsia="ko-KR"/>
                  </w:rPr>
                </m:ctrlPr>
              </m:sub>
              <m:sup>
                <m:r>
                  <m:rPr/>
                  <w:rPr>
                    <w:rFonts w:ascii="Cambria Math" w:hAnsi="Cambria Math" w:eastAsia="Malgun Gothic"/>
                    <w:sz w:val="24"/>
                    <w:lang w:eastAsia="ko-KR"/>
                  </w:rPr>
                  <m:t>2</m:t>
                </m:r>
                <m:ctrlPr>
                  <w:rPr>
                    <w:rFonts w:ascii="Cambria Math" w:hAnsi="Cambria Math" w:eastAsia="Malgun Gothic"/>
                    <w:i/>
                    <w:sz w:val="24"/>
                    <w:lang w:eastAsia="ko-KR"/>
                  </w:rPr>
                </m:ctrlPr>
              </m:sup>
            </m:sSubSup>
            <m:r>
              <m:rPr/>
              <w:rPr>
                <w:rFonts w:ascii="Cambria Math" w:hAnsi="Cambria Math" w:eastAsia="Malgun Gothic"/>
                <w:sz w:val="24"/>
                <w:lang w:eastAsia="ko-KR"/>
              </w:rPr>
              <m:t>+</m:t>
            </m:r>
            <m:r>
              <m:rPr>
                <m:sty m:val="p"/>
              </m:rPr>
              <w:rPr>
                <w:rFonts w:ascii="Cambria Math" w:hAnsi="Cambria Math" w:eastAsia="Malgun Gothic"/>
                <w:sz w:val="24"/>
                <w:lang w:eastAsia="ko-KR"/>
              </w:rPr>
              <m:t>∑</m:t>
            </m:r>
            <m:sSub>
              <m:sSubPr>
                <m:ctrlPr>
                  <w:rPr>
                    <w:rFonts w:ascii="Cambria Math" w:hAnsi="Cambria Math" w:eastAsia="Malgun Gothic"/>
                    <w:sz w:val="24"/>
                    <w:lang w:eastAsia="ko-KR"/>
                  </w:rPr>
                </m:ctrlPr>
              </m:sSubPr>
              <m:e>
                <m:r>
                  <m:rPr>
                    <m:sty m:val="p"/>
                  </m:rPr>
                  <w:rPr>
                    <w:rFonts w:ascii="Cambria Math" w:hAnsi="Cambria Math" w:eastAsia="Malgun Gothic"/>
                    <w:sz w:val="24"/>
                    <w:lang w:eastAsia="ko-KR"/>
                  </w:rPr>
                  <m:t>ρ</m:t>
                </m:r>
                <m:ctrlPr>
                  <w:rPr>
                    <w:rFonts w:ascii="Cambria Math" w:hAnsi="Cambria Math" w:eastAsia="Malgun Gothic"/>
                    <w:sz w:val="24"/>
                    <w:lang w:eastAsia="ko-KR"/>
                  </w:rPr>
                </m:ctrlPr>
              </m:e>
              <m:sub>
                <m:r>
                  <m:rPr/>
                  <w:rPr>
                    <w:rFonts w:ascii="Cambria Math" w:hAnsi="Cambria Math" w:eastAsia="Malgun Gothic"/>
                    <w:sz w:val="24"/>
                    <w:lang w:eastAsia="ko-KR"/>
                  </w:rPr>
                  <m:t>ij</m:t>
                </m:r>
                <m:ctrlPr>
                  <w:rPr>
                    <w:rFonts w:ascii="Cambria Math" w:hAnsi="Cambria Math" w:eastAsia="Malgun Gothic"/>
                    <w:sz w:val="24"/>
                    <w:lang w:eastAsia="ko-KR"/>
                  </w:rPr>
                </m:ctrlPr>
              </m:sub>
            </m:sSub>
            <m:sSub>
              <m:sSubPr>
                <m:ctrlPr>
                  <w:rPr>
                    <w:rFonts w:ascii="Cambria Math" w:hAnsi="Cambria Math" w:eastAsia="Malgun Gothic"/>
                    <w:i/>
                    <w:sz w:val="24"/>
                    <w:lang w:eastAsia="ko-KR"/>
                  </w:rPr>
                </m:ctrlPr>
              </m:sSubPr>
              <m:e>
                <m:r>
                  <m:rPr/>
                  <w:rPr>
                    <w:rFonts w:ascii="Cambria Math" w:hAnsi="Cambria Math" w:eastAsia="Malgun Gothic"/>
                    <w:sz w:val="24"/>
                    <w:lang w:eastAsia="ko-KR"/>
                  </w:rPr>
                  <m:t>w</m:t>
                </m:r>
                <m:ctrlPr>
                  <w:rPr>
                    <w:rFonts w:ascii="Cambria Math" w:hAnsi="Cambria Math" w:eastAsia="Malgun Gothic"/>
                    <w:i/>
                    <w:sz w:val="24"/>
                    <w:lang w:eastAsia="ko-KR"/>
                  </w:rPr>
                </m:ctrlPr>
              </m:e>
              <m:sub>
                <m:r>
                  <m:rPr/>
                  <w:rPr>
                    <w:rFonts w:ascii="Cambria Math" w:hAnsi="Cambria Math" w:eastAsia="Malgun Gothic"/>
                    <w:sz w:val="24"/>
                    <w:lang w:eastAsia="ko-KR"/>
                  </w:rPr>
                  <m:t>i</m:t>
                </m:r>
                <m:ctrlPr>
                  <w:rPr>
                    <w:rFonts w:ascii="Cambria Math" w:hAnsi="Cambria Math" w:eastAsia="Malgun Gothic"/>
                    <w:i/>
                    <w:sz w:val="24"/>
                    <w:lang w:eastAsia="ko-KR"/>
                  </w:rPr>
                </m:ctrlPr>
              </m:sub>
            </m:sSub>
            <m:sSub>
              <m:sSubPr>
                <m:ctrlPr>
                  <w:rPr>
                    <w:rFonts w:ascii="Cambria Math" w:hAnsi="Cambria Math" w:eastAsia="Malgun Gothic"/>
                    <w:i/>
                    <w:sz w:val="24"/>
                    <w:lang w:eastAsia="ko-KR"/>
                  </w:rPr>
                </m:ctrlPr>
              </m:sSubPr>
              <m:e>
                <m:r>
                  <m:rPr/>
                  <w:rPr>
                    <w:rFonts w:ascii="Cambria Math" w:hAnsi="Cambria Math" w:eastAsia="Malgun Gothic"/>
                    <w:sz w:val="24"/>
                    <w:lang w:eastAsia="ko-KR"/>
                  </w:rPr>
                  <m:t>w</m:t>
                </m:r>
                <m:ctrlPr>
                  <w:rPr>
                    <w:rFonts w:ascii="Cambria Math" w:hAnsi="Cambria Math" w:eastAsia="Malgun Gothic"/>
                    <w:i/>
                    <w:sz w:val="24"/>
                    <w:lang w:eastAsia="ko-KR"/>
                  </w:rPr>
                </m:ctrlPr>
              </m:e>
              <m:sub>
                <m:r>
                  <m:rPr/>
                  <w:rPr>
                    <w:rFonts w:ascii="Cambria Math" w:hAnsi="Cambria Math" w:eastAsia="Malgun Gothic"/>
                    <w:sz w:val="24"/>
                    <w:lang w:eastAsia="ko-KR"/>
                  </w:rPr>
                  <m:t>j</m:t>
                </m:r>
                <m:ctrlPr>
                  <w:rPr>
                    <w:rFonts w:ascii="Cambria Math" w:hAnsi="Cambria Math" w:eastAsia="Malgun Gothic"/>
                    <w:i/>
                    <w:sz w:val="24"/>
                    <w:lang w:eastAsia="ko-KR"/>
                  </w:rPr>
                </m:ctrlPr>
              </m:sub>
            </m:sSub>
            <m:sSub>
              <m:sSubPr>
                <m:ctrlPr>
                  <w:rPr>
                    <w:rFonts w:ascii="Cambria Math" w:hAnsi="Cambria Math" w:eastAsia="Malgun Gothic"/>
                    <w:i/>
                    <w:sz w:val="24"/>
                    <w:lang w:eastAsia="ko-KR"/>
                  </w:rPr>
                </m:ctrlPr>
              </m:sSubPr>
              <m:e>
                <m:r>
                  <m:rPr/>
                  <w:rPr>
                    <w:rFonts w:ascii="Cambria Math" w:hAnsi="Cambria Math" w:eastAsia="Malgun Gothic"/>
                    <w:sz w:val="24"/>
                    <w:lang w:eastAsia="ko-KR"/>
                  </w:rPr>
                  <m:t>σ</m:t>
                </m:r>
                <m:ctrlPr>
                  <w:rPr>
                    <w:rFonts w:ascii="Cambria Math" w:hAnsi="Cambria Math" w:eastAsia="Malgun Gothic"/>
                    <w:i/>
                    <w:sz w:val="24"/>
                    <w:lang w:eastAsia="ko-KR"/>
                  </w:rPr>
                </m:ctrlPr>
              </m:e>
              <m:sub>
                <m:r>
                  <m:rPr/>
                  <w:rPr>
                    <w:rFonts w:ascii="Cambria Math" w:hAnsi="Cambria Math" w:eastAsia="Malgun Gothic"/>
                    <w:sz w:val="24"/>
                    <w:lang w:eastAsia="ko-KR"/>
                  </w:rPr>
                  <m:t>i</m:t>
                </m:r>
                <m:ctrlPr>
                  <w:rPr>
                    <w:rFonts w:ascii="Cambria Math" w:hAnsi="Cambria Math" w:eastAsia="Malgun Gothic"/>
                    <w:i/>
                    <w:sz w:val="24"/>
                    <w:lang w:eastAsia="ko-KR"/>
                  </w:rPr>
                </m:ctrlPr>
              </m:sub>
            </m:sSub>
            <m:sSub>
              <m:sSubPr>
                <m:ctrlPr>
                  <w:rPr>
                    <w:rFonts w:ascii="Cambria Math" w:hAnsi="Cambria Math" w:eastAsia="Malgun Gothic"/>
                    <w:i/>
                    <w:sz w:val="24"/>
                    <w:lang w:eastAsia="ko-KR"/>
                  </w:rPr>
                </m:ctrlPr>
              </m:sSubPr>
              <m:e>
                <m:r>
                  <m:rPr/>
                  <w:rPr>
                    <w:rFonts w:ascii="Cambria Math" w:hAnsi="Cambria Math" w:eastAsia="Malgun Gothic"/>
                    <w:sz w:val="24"/>
                    <w:lang w:eastAsia="ko-KR"/>
                  </w:rPr>
                  <m:t>σ</m:t>
                </m:r>
                <m:ctrlPr>
                  <w:rPr>
                    <w:rFonts w:ascii="Cambria Math" w:hAnsi="Cambria Math" w:eastAsia="Malgun Gothic"/>
                    <w:i/>
                    <w:sz w:val="24"/>
                    <w:lang w:eastAsia="ko-KR"/>
                  </w:rPr>
                </m:ctrlPr>
              </m:e>
              <m:sub>
                <m:r>
                  <m:rPr/>
                  <w:rPr>
                    <w:rFonts w:ascii="Cambria Math" w:hAnsi="Cambria Math" w:eastAsia="Malgun Gothic"/>
                    <w:sz w:val="24"/>
                    <w:lang w:eastAsia="ko-KR"/>
                  </w:rPr>
                  <m:t>j</m:t>
                </m:r>
                <m:ctrlPr>
                  <w:rPr>
                    <w:rFonts w:ascii="Cambria Math" w:hAnsi="Cambria Math" w:eastAsia="Malgun Gothic"/>
                    <w:i/>
                    <w:sz w:val="24"/>
                    <w:lang w:eastAsia="ko-KR"/>
                  </w:rPr>
                </m:ctrlPr>
              </m:sub>
            </m:sSub>
            <m:ctrlPr>
              <w:rPr>
                <w:rFonts w:ascii="Cambria Math" w:hAnsi="Cambria Math" w:eastAsia="Malgun Gothic"/>
                <w:sz w:val="24"/>
                <w:lang w:eastAsia="ko-KR"/>
              </w:rPr>
            </m:ctrlPr>
          </m:e>
        </m:rad>
      </m:oMath>
    </w:p>
    <w:p/>
    <w:p/>
    <w:p>
      <w:pPr>
        <w:rPr>
          <w:b/>
        </w:rPr>
      </w:pPr>
      <w:r>
        <w:rPr>
          <w:b/>
        </w:rPr>
        <w:t>Multiple Choice</w:t>
      </w:r>
    </w:p>
    <w:p>
      <w:r>
        <w:t>1. When a company is liquidated, which of the following investors has the top priority in claiming the assets over the other two types?</w:t>
      </w:r>
    </w:p>
    <w:p>
      <w:r>
        <w:t>(A) Common stock holders</w:t>
      </w:r>
    </w:p>
    <w:p>
      <w:r>
        <w:t>(B) Preferred stock holders</w:t>
      </w:r>
    </w:p>
    <w:p>
      <w:r>
        <w:t>(C) Bond holders</w:t>
      </w:r>
    </w:p>
    <w:p>
      <w:pPr>
        <w:rPr>
          <w:rFonts w:hint="default" w:eastAsiaTheme="minorEastAsia"/>
          <w:color w:val="FF0000"/>
          <w:lang w:val="en-US" w:eastAsia="zh-CN"/>
        </w:rPr>
      </w:pPr>
      <w:r>
        <w:rPr>
          <w:rFonts w:hint="eastAsia"/>
          <w:color w:val="FF0000"/>
          <w:lang w:val="en-US" w:eastAsia="zh-CN"/>
        </w:rPr>
        <w:t>C</w:t>
      </w:r>
    </w:p>
    <w:p>
      <w:r>
        <w:t>2. Ant Financial wants to raise capital by issuing stocks. CITIC Securities will take charge of the issuance by matching individual and institutional investors and Ant Financial. CITIC Securities is playing the role of an  ____________</w:t>
      </w:r>
    </w:p>
    <w:p>
      <w:r>
        <w:t>(A) Investing sector</w:t>
      </w:r>
    </w:p>
    <w:p>
      <w:r>
        <w:t>(B) Savings sector</w:t>
      </w:r>
    </w:p>
    <w:p>
      <w:r>
        <w:t>(C) Broker</w:t>
      </w:r>
    </w:p>
    <w:p>
      <w:r>
        <w:t>(D) Financial intermediary</w:t>
      </w:r>
    </w:p>
    <w:p>
      <w:pPr>
        <w:rPr>
          <w:rFonts w:hint="default" w:eastAsiaTheme="minorEastAsia"/>
          <w:color w:val="FF0000"/>
          <w:lang w:val="en-US" w:eastAsia="zh-CN"/>
        </w:rPr>
      </w:pPr>
      <w:r>
        <w:rPr>
          <w:rFonts w:hint="eastAsia"/>
          <w:color w:val="FF0000"/>
          <w:lang w:val="en-US" w:eastAsia="zh-CN"/>
        </w:rPr>
        <w:t>C</w:t>
      </w:r>
    </w:p>
    <w:p>
      <w:r>
        <w:rPr>
          <w:highlight w:val="yellow"/>
        </w:rPr>
        <w:t xml:space="preserve">3. Standard &amp; Poor’s has assigned an AAA credit rating </w:t>
      </w:r>
      <w:r>
        <w:rPr>
          <w:rFonts w:hint="eastAsia"/>
          <w:color w:val="FF0000"/>
          <w:highlight w:val="yellow"/>
          <w:lang w:val="en-US" w:eastAsia="zh-CN"/>
        </w:rPr>
        <w:t>信用评级</w:t>
      </w:r>
      <w:r>
        <w:rPr>
          <w:highlight w:val="yellow"/>
        </w:rPr>
        <w:t xml:space="preserve">to Corporation AAA, and it has assigned a </w:t>
      </w:r>
      <w:r>
        <w:t>BBB credit Rating to Corporation BBB. Holding everything else equal, Corporation AAA has  _______ default risk than Corporation BBB. Thus, bond investors will require _______ expected return on their investment in Corporation AAA.</w:t>
      </w:r>
    </w:p>
    <w:p>
      <w:r>
        <w:t>(A) Higher, Higher</w:t>
      </w:r>
    </w:p>
    <w:p>
      <w:r>
        <w:t>(B) Higher, Lower</w:t>
      </w:r>
    </w:p>
    <w:p>
      <w:r>
        <w:t>(C) Lower, Higher</w:t>
      </w:r>
    </w:p>
    <w:p>
      <w:r>
        <w:t>(D) Lower, Lower</w:t>
      </w:r>
    </w:p>
    <w:p>
      <w:pPr>
        <w:rPr>
          <w:rFonts w:hint="eastAsia" w:eastAsiaTheme="minorEastAsia"/>
          <w:color w:val="FF0000"/>
          <w:lang w:val="en-US" w:eastAsia="zh-CN"/>
        </w:rPr>
      </w:pPr>
      <w:r>
        <w:rPr>
          <w:rFonts w:hint="eastAsia"/>
          <w:color w:val="FF0000"/>
          <w:lang w:val="en-US" w:eastAsia="zh-CN"/>
        </w:rPr>
        <w:t>D</w:t>
      </w:r>
    </w:p>
    <w:p>
      <w:r>
        <w:t>4. Which of the following is FALSE?</w:t>
      </w:r>
    </w:p>
    <w:p>
      <w:r>
        <w:t>(A) Holding everything else equal, the price of a long-term bond is more sensitive to changes in the interest rate than the price of a short-term bond is</w:t>
      </w:r>
    </w:p>
    <w:p>
      <w:r>
        <w:t>(B) Holding everything else equal, the price of a stock with a higher required rate of return should be higher than the price of a stock with a lower required rate of return</w:t>
      </w:r>
    </w:p>
    <w:p>
      <w:r>
        <w:t xml:space="preserve">(C) When a corporation decides to pay out dividends, preferred stock holders take priority over common stock holders </w:t>
      </w:r>
    </w:p>
    <w:p>
      <w:r>
        <w:t>(D) Holding everything else equal, the price sensitivity of a zero-coupon bond is higher than the price-sensitivity of an annual-coupon paying bond when there is a change in the interest rate</w:t>
      </w:r>
    </w:p>
    <w:p>
      <w:pPr>
        <w:rPr>
          <w:rFonts w:hint="eastAsia" w:eastAsiaTheme="minorEastAsia"/>
          <w:color w:val="FF0000"/>
          <w:lang w:val="en-US" w:eastAsia="zh-CN"/>
        </w:rPr>
      </w:pPr>
      <w:r>
        <w:rPr>
          <w:rFonts w:hint="eastAsia"/>
          <w:color w:val="FF0000"/>
          <w:lang w:val="en-US" w:eastAsia="zh-CN"/>
        </w:rPr>
        <w:t>B</w:t>
      </w:r>
    </w:p>
    <w:p>
      <w:r>
        <w:t>5. Which of the following is an example of unsystematic risk?</w:t>
      </w:r>
    </w:p>
    <w:p>
      <w:r>
        <w:t>(A) A sudden cut in the interest rate</w:t>
      </w:r>
    </w:p>
    <w:p>
      <w:r>
        <w:t xml:space="preserve">(B) A pandemic </w:t>
      </w:r>
    </w:p>
    <w:p>
      <w:r>
        <w:t xml:space="preserve">(C) A retail store has been robbed </w:t>
      </w:r>
    </w:p>
    <w:p>
      <w:r>
        <w:t>(D) An increase in the oil price</w:t>
      </w:r>
    </w:p>
    <w:p>
      <w:pPr>
        <w:rPr>
          <w:rFonts w:hint="eastAsia" w:eastAsiaTheme="minorEastAsia"/>
          <w:color w:val="FF0000"/>
          <w:lang w:val="en-US" w:eastAsia="zh-CN"/>
        </w:rPr>
      </w:pPr>
      <w:r>
        <w:rPr>
          <w:rFonts w:hint="eastAsia"/>
          <w:color w:val="FF0000"/>
          <w:lang w:val="en-US" w:eastAsia="zh-CN"/>
        </w:rPr>
        <w:t>C</w:t>
      </w:r>
    </w:p>
    <w:p>
      <w:pPr>
        <w:shd w:val="clear" w:color="auto" w:fill="FFFFFF"/>
        <w:spacing w:after="0" w:line="240" w:lineRule="auto"/>
        <w:rPr>
          <w:rFonts w:ascii="Calibri" w:hAnsi="Calibri" w:eastAsia="Gulim" w:cs="Calibri"/>
          <w:color w:val="000000"/>
        </w:rPr>
      </w:pPr>
      <w:r>
        <w:t>6</w:t>
      </w:r>
      <w:r>
        <w:rPr>
          <w:b/>
        </w:rPr>
        <w:t xml:space="preserve">. </w:t>
      </w:r>
      <w:r>
        <w:rPr>
          <w:rFonts w:ascii="Calibri" w:hAnsi="Calibri" w:eastAsia="Gulim" w:cs="Calibri"/>
          <w:color w:val="000000"/>
        </w:rPr>
        <w:t xml:space="preserve">You want to make stock investments in </w:t>
      </w:r>
      <w:r>
        <w:rPr>
          <w:rFonts w:hint="eastAsia" w:ascii="Calibri" w:hAnsi="Calibri" w:eastAsia="Gulim" w:cs="Calibri"/>
          <w:color w:val="000000"/>
        </w:rPr>
        <w:t>W</w:t>
      </w:r>
      <w:r>
        <w:rPr>
          <w:rFonts w:ascii="Calibri" w:hAnsi="Calibri" w:eastAsia="Gulim" w:cs="Calibri"/>
          <w:color w:val="000000"/>
        </w:rPr>
        <w:t>eMade Inc, which is a firm that produces online games, has 2 million common stocks outstanding, and reported 10 million dollars of earnings this year. As you would like to use the relative multiple method to find what should be the stock price of the firm, you came up with the following information after doing some research:</w:t>
      </w:r>
    </w:p>
    <w:p>
      <w:pPr>
        <w:shd w:val="clear" w:color="auto" w:fill="FFFFFF"/>
        <w:spacing w:after="0" w:line="240" w:lineRule="auto"/>
        <w:rPr>
          <w:rFonts w:ascii="Calibri" w:hAnsi="Calibri" w:eastAsia="Gulim" w:cs="Calibri"/>
          <w:color w:val="000000"/>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widowControl/>
              <w:wordWrap/>
              <w:autoSpaceDE/>
              <w:autoSpaceDN/>
              <w:spacing w:after="0" w:line="240" w:lineRule="auto"/>
              <w:jc w:val="left"/>
              <w:rPr>
                <w:rFonts w:ascii="Calibri" w:hAnsi="Calibri" w:eastAsia="Gulim" w:cs="Calibri"/>
                <w:color w:val="000000"/>
                <w:kern w:val="0"/>
                <w:sz w:val="22"/>
                <w:lang w:eastAsia="ko-KR"/>
              </w:rPr>
            </w:pPr>
          </w:p>
        </w:tc>
        <w:tc>
          <w:tcPr>
            <w:tcW w:w="4315" w:type="dxa"/>
          </w:tcPr>
          <w:p>
            <w:pPr>
              <w:widowControl/>
              <w:wordWrap/>
              <w:autoSpaceDE/>
              <w:autoSpaceDN/>
              <w:spacing w:after="0" w:line="240" w:lineRule="auto"/>
              <w:jc w:val="left"/>
              <w:rPr>
                <w:rFonts w:ascii="Calibri" w:hAnsi="Calibri" w:eastAsia="Gulim" w:cs="Calibri"/>
                <w:color w:val="000000"/>
                <w:kern w:val="0"/>
                <w:sz w:val="22"/>
                <w:lang w:eastAsia="ko-KR"/>
              </w:rPr>
            </w:pPr>
            <w:r>
              <w:rPr>
                <w:rFonts w:hint="eastAsia" w:ascii="Calibri" w:hAnsi="Calibri" w:eastAsia="Gulim" w:cs="Calibri"/>
                <w:color w:val="000000"/>
                <w:kern w:val="0"/>
                <w:sz w:val="22"/>
                <w:lang w:eastAsia="ko-KR"/>
              </w:rPr>
              <w:t>P</w:t>
            </w:r>
            <w:r>
              <w:rPr>
                <w:rFonts w:ascii="Calibri" w:hAnsi="Calibri" w:eastAsia="Gulim" w:cs="Calibri"/>
                <w:color w:val="000000"/>
                <w:kern w:val="0"/>
                <w:sz w:val="22"/>
                <w:lang w:eastAsia="ko-KR"/>
              </w:rPr>
              <w:t>rice-to-Earnings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widowControl/>
              <w:wordWrap/>
              <w:autoSpaceDE/>
              <w:autoSpaceDN/>
              <w:spacing w:after="0" w:line="240" w:lineRule="auto"/>
              <w:jc w:val="left"/>
              <w:rPr>
                <w:rFonts w:ascii="Calibri" w:hAnsi="Calibri" w:eastAsia="Gulim" w:cs="Calibri"/>
                <w:color w:val="000000"/>
                <w:kern w:val="0"/>
                <w:sz w:val="22"/>
                <w:lang w:eastAsia="ko-KR"/>
              </w:rPr>
            </w:pPr>
            <w:r>
              <w:rPr>
                <w:rFonts w:ascii="Calibri" w:hAnsi="Calibri" w:eastAsia="Gulim" w:cs="Calibri"/>
                <w:color w:val="000000"/>
                <w:kern w:val="0"/>
                <w:sz w:val="22"/>
                <w:lang w:eastAsia="ko-KR"/>
              </w:rPr>
              <w:t xml:space="preserve">Online </w:t>
            </w:r>
            <w:r>
              <w:rPr>
                <w:rFonts w:hint="eastAsia" w:ascii="Calibri" w:hAnsi="Calibri" w:eastAsia="Gulim" w:cs="Calibri"/>
                <w:color w:val="000000"/>
                <w:kern w:val="0"/>
                <w:sz w:val="22"/>
                <w:lang w:eastAsia="ko-KR"/>
              </w:rPr>
              <w:t>G</w:t>
            </w:r>
            <w:r>
              <w:rPr>
                <w:rFonts w:ascii="Calibri" w:hAnsi="Calibri" w:eastAsia="Gulim" w:cs="Calibri"/>
                <w:color w:val="000000"/>
                <w:kern w:val="0"/>
                <w:sz w:val="22"/>
                <w:lang w:eastAsia="ko-KR"/>
              </w:rPr>
              <w:t>ame Industry</w:t>
            </w:r>
          </w:p>
        </w:tc>
        <w:tc>
          <w:tcPr>
            <w:tcW w:w="4315" w:type="dxa"/>
          </w:tcPr>
          <w:p>
            <w:pPr>
              <w:widowControl/>
              <w:wordWrap/>
              <w:autoSpaceDE/>
              <w:autoSpaceDN/>
              <w:spacing w:after="0" w:line="240" w:lineRule="auto"/>
              <w:jc w:val="left"/>
              <w:rPr>
                <w:rFonts w:ascii="Calibri" w:hAnsi="Calibri" w:eastAsia="Gulim" w:cs="Calibri"/>
                <w:color w:val="000000"/>
                <w:kern w:val="0"/>
                <w:sz w:val="22"/>
                <w:lang w:eastAsia="ko-KR"/>
              </w:rPr>
            </w:pPr>
            <w:r>
              <w:rPr>
                <w:rFonts w:hint="eastAsia" w:ascii="Calibri" w:hAnsi="Calibri" w:eastAsia="Gulim" w:cs="Calibri"/>
                <w:color w:val="000000"/>
                <w:kern w:val="0"/>
                <w:sz w:val="22"/>
                <w:lang w:eastAsia="ko-K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widowControl/>
              <w:wordWrap/>
              <w:autoSpaceDE/>
              <w:autoSpaceDN/>
              <w:spacing w:after="0" w:line="240" w:lineRule="auto"/>
              <w:jc w:val="left"/>
              <w:rPr>
                <w:rFonts w:ascii="Calibri" w:hAnsi="Calibri" w:eastAsia="Gulim" w:cs="Calibri"/>
                <w:color w:val="000000"/>
                <w:kern w:val="0"/>
                <w:sz w:val="22"/>
                <w:lang w:eastAsia="ko-KR"/>
              </w:rPr>
            </w:pPr>
            <w:r>
              <w:rPr>
                <w:rFonts w:hint="eastAsia" w:ascii="Calibri" w:hAnsi="Calibri" w:eastAsia="Gulim" w:cs="Calibri"/>
                <w:color w:val="000000"/>
                <w:kern w:val="0"/>
                <w:sz w:val="22"/>
                <w:lang w:eastAsia="ko-KR"/>
              </w:rPr>
              <w:t>F</w:t>
            </w:r>
            <w:r>
              <w:rPr>
                <w:rFonts w:ascii="Calibri" w:hAnsi="Calibri" w:eastAsia="Gulim" w:cs="Calibri"/>
                <w:color w:val="000000"/>
                <w:kern w:val="0"/>
                <w:sz w:val="22"/>
                <w:lang w:eastAsia="ko-KR"/>
              </w:rPr>
              <w:t>ood Industry</w:t>
            </w:r>
          </w:p>
        </w:tc>
        <w:tc>
          <w:tcPr>
            <w:tcW w:w="4315" w:type="dxa"/>
          </w:tcPr>
          <w:p>
            <w:pPr>
              <w:widowControl/>
              <w:wordWrap/>
              <w:autoSpaceDE/>
              <w:autoSpaceDN/>
              <w:spacing w:after="0" w:line="240" w:lineRule="auto"/>
              <w:jc w:val="left"/>
              <w:rPr>
                <w:rFonts w:ascii="Calibri" w:hAnsi="Calibri" w:eastAsia="Gulim" w:cs="Calibri"/>
                <w:color w:val="000000"/>
                <w:kern w:val="0"/>
                <w:sz w:val="22"/>
                <w:lang w:eastAsia="ko-KR"/>
              </w:rPr>
            </w:pPr>
            <w:r>
              <w:rPr>
                <w:rFonts w:hint="eastAsia" w:ascii="Calibri" w:hAnsi="Calibri" w:eastAsia="Gulim" w:cs="Calibri"/>
                <w:color w:val="000000"/>
                <w:kern w:val="0"/>
                <w:sz w:val="22"/>
                <w:lang w:eastAsia="ko-KR"/>
              </w:rPr>
              <w:t>0</w:t>
            </w:r>
            <w:r>
              <w:rPr>
                <w:rFonts w:ascii="Calibri" w:hAnsi="Calibri" w:eastAsia="Gulim" w:cs="Calibri"/>
                <w:color w:val="000000"/>
                <w:kern w:val="0"/>
                <w:sz w:val="22"/>
                <w:lang w:eastAsia="ko-K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widowControl/>
              <w:wordWrap/>
              <w:autoSpaceDE/>
              <w:autoSpaceDN/>
              <w:spacing w:after="0" w:line="240" w:lineRule="auto"/>
              <w:jc w:val="left"/>
              <w:rPr>
                <w:rFonts w:ascii="Calibri" w:hAnsi="Calibri" w:eastAsia="Gulim" w:cs="Calibri"/>
                <w:color w:val="000000"/>
                <w:kern w:val="0"/>
                <w:sz w:val="22"/>
                <w:lang w:eastAsia="ko-KR"/>
              </w:rPr>
            </w:pPr>
            <w:r>
              <w:rPr>
                <w:rFonts w:hint="eastAsia" w:ascii="Calibri" w:hAnsi="Calibri" w:eastAsia="Gulim" w:cs="Calibri"/>
                <w:color w:val="000000"/>
                <w:kern w:val="0"/>
                <w:sz w:val="22"/>
                <w:lang w:eastAsia="ko-KR"/>
              </w:rPr>
              <w:t>C</w:t>
            </w:r>
            <w:r>
              <w:rPr>
                <w:rFonts w:ascii="Calibri" w:hAnsi="Calibri" w:eastAsia="Gulim" w:cs="Calibri"/>
                <w:color w:val="000000"/>
                <w:kern w:val="0"/>
                <w:sz w:val="22"/>
                <w:lang w:eastAsia="ko-KR"/>
              </w:rPr>
              <w:t>ar Industry</w:t>
            </w:r>
          </w:p>
        </w:tc>
        <w:tc>
          <w:tcPr>
            <w:tcW w:w="4315" w:type="dxa"/>
          </w:tcPr>
          <w:p>
            <w:pPr>
              <w:widowControl/>
              <w:wordWrap/>
              <w:autoSpaceDE/>
              <w:autoSpaceDN/>
              <w:spacing w:after="0" w:line="240" w:lineRule="auto"/>
              <w:jc w:val="left"/>
              <w:rPr>
                <w:rFonts w:ascii="Calibri" w:hAnsi="Calibri" w:eastAsia="Gulim" w:cs="Calibri"/>
                <w:color w:val="000000"/>
                <w:kern w:val="0"/>
                <w:sz w:val="22"/>
                <w:lang w:eastAsia="ko-KR"/>
              </w:rPr>
            </w:pPr>
            <w:r>
              <w:rPr>
                <w:rFonts w:hint="eastAsia" w:ascii="Calibri" w:hAnsi="Calibri" w:eastAsia="Gulim" w:cs="Calibri"/>
                <w:color w:val="000000"/>
                <w:kern w:val="0"/>
                <w:sz w:val="22"/>
                <w:lang w:eastAsia="ko-KR"/>
              </w:rPr>
              <w:t>4</w:t>
            </w:r>
          </w:p>
        </w:tc>
      </w:tr>
    </w:tbl>
    <w:p>
      <w:pPr>
        <w:shd w:val="clear" w:color="auto" w:fill="FFFFFF"/>
        <w:spacing w:after="0" w:line="240" w:lineRule="auto"/>
        <w:rPr>
          <w:rFonts w:ascii="Calibri" w:hAnsi="Calibri" w:eastAsia="Gulim" w:cs="Calibri"/>
          <w:color w:val="000000"/>
        </w:rPr>
      </w:pPr>
    </w:p>
    <w:p>
      <w:pPr>
        <w:shd w:val="clear" w:color="auto" w:fill="FFFFFF"/>
        <w:spacing w:after="0" w:line="240" w:lineRule="auto"/>
        <w:rPr>
          <w:rFonts w:ascii="Calibri" w:hAnsi="Calibri" w:eastAsia="Gulim" w:cs="Calibri"/>
          <w:color w:val="000000"/>
        </w:rPr>
      </w:pPr>
    </w:p>
    <w:p>
      <w:pPr>
        <w:shd w:val="clear" w:color="auto" w:fill="FFFFFF"/>
        <w:spacing w:after="0" w:line="240" w:lineRule="auto"/>
        <w:rPr>
          <w:rFonts w:ascii="Calibri" w:hAnsi="Calibri" w:eastAsia="Gulim" w:cs="Calibri"/>
          <w:color w:val="000000"/>
        </w:rPr>
      </w:pPr>
      <w:r>
        <w:rPr>
          <w:rFonts w:hint="eastAsia" w:ascii="Calibri" w:hAnsi="Calibri" w:eastAsia="Gulim" w:cs="Calibri"/>
          <w:color w:val="000000"/>
        </w:rPr>
        <w:t>W</w:t>
      </w:r>
      <w:r>
        <w:rPr>
          <w:rFonts w:ascii="Calibri" w:hAnsi="Calibri" w:eastAsia="Gulim" w:cs="Calibri"/>
          <w:color w:val="000000"/>
        </w:rPr>
        <w:t>hat should be the stock price of WeMade?</w:t>
      </w:r>
    </w:p>
    <w:p>
      <w:pPr>
        <w:shd w:val="clear" w:color="auto" w:fill="FFFFFF"/>
        <w:spacing w:after="0" w:line="240" w:lineRule="auto"/>
        <w:rPr>
          <w:rFonts w:ascii="Calibri" w:hAnsi="Calibri" w:eastAsia="Gulim" w:cs="Calibri"/>
          <w:color w:val="000000"/>
        </w:rPr>
      </w:pPr>
    </w:p>
    <w:p>
      <w:pPr>
        <w:shd w:val="clear" w:color="auto" w:fill="FFFFFF"/>
        <w:spacing w:after="0" w:line="240" w:lineRule="auto"/>
        <w:rPr>
          <w:rFonts w:ascii="Calibri" w:hAnsi="Calibri" w:eastAsia="Gulim" w:cs="Calibri"/>
          <w:color w:val="000000"/>
        </w:rPr>
      </w:pPr>
      <w:r>
        <w:rPr>
          <w:rFonts w:hint="eastAsia" w:ascii="Calibri" w:hAnsi="Calibri" w:eastAsia="Gulim" w:cs="Calibri"/>
          <w:color w:val="000000"/>
        </w:rPr>
        <w:t>(</w:t>
      </w:r>
      <w:r>
        <w:rPr>
          <w:rFonts w:ascii="Calibri" w:hAnsi="Calibri" w:eastAsia="Gulim" w:cs="Calibri"/>
          <w:color w:val="000000"/>
        </w:rPr>
        <w:t>A) $2.5/share</w:t>
      </w:r>
    </w:p>
    <w:p>
      <w:pPr>
        <w:shd w:val="clear" w:color="auto" w:fill="FFFFFF"/>
        <w:spacing w:after="0" w:line="240" w:lineRule="auto"/>
        <w:rPr>
          <w:rFonts w:ascii="Calibri" w:hAnsi="Calibri" w:eastAsia="Gulim" w:cs="Calibri"/>
          <w:color w:val="000000"/>
        </w:rPr>
      </w:pPr>
      <w:r>
        <w:rPr>
          <w:rFonts w:hint="eastAsia" w:ascii="Calibri" w:hAnsi="Calibri" w:eastAsia="Gulim" w:cs="Calibri"/>
          <w:color w:val="000000"/>
        </w:rPr>
        <w:t>(</w:t>
      </w:r>
      <w:r>
        <w:rPr>
          <w:rFonts w:ascii="Calibri" w:hAnsi="Calibri" w:eastAsia="Gulim" w:cs="Calibri"/>
          <w:color w:val="000000"/>
        </w:rPr>
        <w:t>B) $5/share</w:t>
      </w:r>
    </w:p>
    <w:p>
      <w:pPr>
        <w:shd w:val="clear" w:color="auto" w:fill="FFFFFF"/>
        <w:spacing w:after="0" w:line="240" w:lineRule="auto"/>
        <w:rPr>
          <w:rFonts w:ascii="Calibri" w:hAnsi="Calibri" w:eastAsia="Gulim" w:cs="Calibri"/>
        </w:rPr>
      </w:pPr>
      <w:r>
        <w:rPr>
          <w:rFonts w:hint="eastAsia" w:ascii="Calibri" w:hAnsi="Calibri" w:eastAsia="Gulim" w:cs="Calibri"/>
        </w:rPr>
        <w:t>(</w:t>
      </w:r>
      <w:r>
        <w:rPr>
          <w:rFonts w:ascii="Calibri" w:hAnsi="Calibri" w:eastAsia="Gulim" w:cs="Calibri"/>
        </w:rPr>
        <w:t>C) $10/share</w:t>
      </w:r>
    </w:p>
    <w:p>
      <w:pPr>
        <w:shd w:val="clear" w:color="auto" w:fill="FFFFFF"/>
        <w:spacing w:after="0" w:line="240" w:lineRule="auto"/>
        <w:rPr>
          <w:rFonts w:ascii="Calibri" w:hAnsi="Calibri" w:eastAsia="Gulim" w:cs="Calibri"/>
          <w:color w:val="000000"/>
        </w:rPr>
      </w:pPr>
      <w:r>
        <w:rPr>
          <w:rFonts w:hint="eastAsia" w:ascii="Calibri" w:hAnsi="Calibri" w:eastAsia="Gulim" w:cs="Calibri"/>
          <w:color w:val="000000"/>
        </w:rPr>
        <w:t>(</w:t>
      </w:r>
      <w:r>
        <w:rPr>
          <w:rFonts w:ascii="Calibri" w:hAnsi="Calibri" w:eastAsia="Gulim" w:cs="Calibri"/>
          <w:color w:val="000000"/>
        </w:rPr>
        <w:t>D) $20/share</w:t>
      </w:r>
    </w:p>
    <w:p>
      <w:pPr>
        <w:shd w:val="clear" w:color="auto" w:fill="FFFFFF"/>
        <w:spacing w:after="0" w:line="240" w:lineRule="auto"/>
        <w:rPr>
          <w:rFonts w:ascii="Calibri" w:hAnsi="Calibri" w:eastAsia="Gulim" w:cs="Calibri"/>
          <w:color w:val="FF0000"/>
        </w:rPr>
      </w:pPr>
    </w:p>
    <w:p>
      <w:pPr>
        <w:shd w:val="clear" w:color="auto" w:fill="FFFFFF"/>
        <w:spacing w:after="0" w:line="240" w:lineRule="auto"/>
        <w:rPr>
          <w:rFonts w:hint="eastAsia" w:ascii="Calibri" w:hAnsi="Calibri" w:eastAsia="宋体" w:cs="Calibri"/>
          <w:color w:val="FF0000"/>
          <w:lang w:val="en-US" w:eastAsia="zh-CN"/>
        </w:rPr>
      </w:pPr>
      <w:r>
        <w:rPr>
          <w:rFonts w:hint="eastAsia" w:ascii="Calibri" w:hAnsi="Calibri" w:eastAsia="宋体" w:cs="Calibri"/>
          <w:color w:val="FF0000"/>
          <w:lang w:val="en-US" w:eastAsia="zh-CN"/>
        </w:rPr>
        <w:t>C</w:t>
      </w:r>
    </w:p>
    <w:p>
      <w:pPr>
        <w:shd w:val="clear" w:color="auto" w:fill="FFFFFF"/>
        <w:spacing w:after="0" w:line="240" w:lineRule="auto"/>
        <w:rPr>
          <w:rFonts w:ascii="Calibri" w:hAnsi="Calibri" w:eastAsia="Gulim" w:cs="Calibri"/>
          <w:color w:val="000000"/>
          <w:sz w:val="24"/>
          <w:szCs w:val="24"/>
        </w:rPr>
      </w:pPr>
    </w:p>
    <w:p>
      <w:r>
        <w:t>7. Ms. Picture is a chartist. She believes that she has found an amazing trading strategy to make enormous returns, using past price patterns; she thinks that once the past prices indicate a W-shape, the future price would shoot up. Unfortunately, her trading strategy is an epic failure. This is an example of ______________</w:t>
      </w:r>
    </w:p>
    <w:p>
      <w:r>
        <w:t>(A) Weak form efficiency</w:t>
      </w:r>
    </w:p>
    <w:p>
      <w:r>
        <w:t>(B) Semi-strong form efficiency</w:t>
      </w:r>
    </w:p>
    <w:p>
      <w:r>
        <w:t>(C) Strong form efficiency</w:t>
      </w:r>
    </w:p>
    <w:p>
      <w:pPr>
        <w:rPr>
          <w:rFonts w:hint="eastAsia" w:eastAsiaTheme="minorEastAsia"/>
          <w:color w:val="FF0000"/>
          <w:lang w:val="en-US" w:eastAsia="zh-CN"/>
        </w:rPr>
      </w:pPr>
      <w:r>
        <w:rPr>
          <w:rFonts w:hint="eastAsia"/>
          <w:color w:val="FF0000"/>
          <w:lang w:val="en-US" w:eastAsia="zh-CN"/>
        </w:rPr>
        <w:t>A</w:t>
      </w:r>
    </w:p>
    <w:p>
      <w:r>
        <w:t>8. The price of a 10-year coupon bond that pays coupons at the rate of 5% annually and has a face value of $1000 has a current price of 1000. What is the yield-to-maturity of the bond?</w:t>
      </w:r>
    </w:p>
    <w:p>
      <w:r>
        <w:t>(A) 4.5%</w:t>
      </w:r>
    </w:p>
    <w:p>
      <w:r>
        <w:t>(B) 5%</w:t>
      </w:r>
    </w:p>
    <w:p>
      <w:r>
        <w:t>(C) 5.5%</w:t>
      </w:r>
    </w:p>
    <w:p>
      <w:r>
        <w:t>(D) 6%</w:t>
      </w:r>
    </w:p>
    <w:p>
      <w:pPr>
        <w:rPr>
          <w:rFonts w:hint="default" w:eastAsiaTheme="minorEastAsia"/>
          <w:color w:val="FF0000"/>
          <w:lang w:val="en-US" w:eastAsia="zh-CN"/>
        </w:rPr>
      </w:pPr>
      <w:r>
        <w:rPr>
          <w:rFonts w:hint="eastAsia"/>
          <w:color w:val="FF0000"/>
          <w:lang w:val="en-US" w:eastAsia="zh-CN"/>
        </w:rPr>
        <w:t>B       This is a par bond.</w:t>
      </w:r>
    </w:p>
    <w:p>
      <w:r>
        <w:rPr>
          <w:highlight w:val="none"/>
        </w:rPr>
        <w:t>9. Since Charles is a good boy, his mother plans to give him pocket money three times:</w:t>
      </w:r>
      <w:r>
        <w:rPr>
          <w:highlight w:val="none"/>
        </w:rPr>
        <w:br w:type="textWrapping"/>
      </w:r>
      <w:r>
        <w:t>$100 today, $100 a year from today, $100 2 years from today. If the interest rate is equal to 10% per year, which of the following lump-sum amount today is equivalent to receiving the three payments in the future?</w:t>
      </w:r>
    </w:p>
    <w:p>
      <w:pPr>
        <w:rPr>
          <w:lang w:eastAsia="ko-KR"/>
        </w:rPr>
      </w:pPr>
      <w:r>
        <w:rPr>
          <w:lang w:eastAsia="ko-KR"/>
        </w:rPr>
        <w:t>(A) $248.69</w:t>
      </w:r>
    </w:p>
    <w:p>
      <w:pPr>
        <w:rPr>
          <w:lang w:eastAsia="ko-KR"/>
        </w:rPr>
      </w:pPr>
      <w:r>
        <w:rPr>
          <w:lang w:eastAsia="ko-KR"/>
        </w:rPr>
        <w:t>(B) $273.55</w:t>
      </w:r>
    </w:p>
    <w:p>
      <w:pPr>
        <w:rPr>
          <w:lang w:eastAsia="ko-KR"/>
        </w:rPr>
      </w:pPr>
      <w:r>
        <w:rPr>
          <w:lang w:eastAsia="ko-KR"/>
        </w:rPr>
        <w:t>(C) $285.11</w:t>
      </w:r>
    </w:p>
    <w:p>
      <w:pPr>
        <w:rPr>
          <w:lang w:eastAsia="ko-KR"/>
        </w:rPr>
      </w:pPr>
      <w:r>
        <w:rPr>
          <w:lang w:eastAsia="ko-KR"/>
        </w:rPr>
        <w:t>(D) $300</w:t>
      </w:r>
    </w:p>
    <w:p>
      <w:pPr>
        <w:rPr>
          <w:rFonts w:hint="default" w:eastAsiaTheme="minorEastAsia"/>
          <w:color w:val="FF0000"/>
          <w:lang w:val="en-US" w:eastAsia="zh-CN"/>
        </w:rPr>
      </w:pPr>
      <w:r>
        <w:rPr>
          <w:rFonts w:hint="eastAsia"/>
          <w:color w:val="FF0000"/>
          <w:lang w:val="en-US" w:eastAsia="zh-CN"/>
        </w:rPr>
        <w:t>B</w:t>
      </w:r>
    </w:p>
    <w:p>
      <w:r>
        <w:t>10. Stock X has a beta of 0.4 and Stock Y has a beta of 0.8, and these two stocks have a perfectly positive correlation. The excess return on the market portfolio and the risk-free rate are some positive numbers. You want to create a portfolio by putting an equal weight on each of the stocks. Which of the following are TRUE?</w:t>
      </w:r>
    </w:p>
    <w:p>
      <w:pPr>
        <w:rPr>
          <w:highlight w:val="yellow"/>
        </w:rPr>
      </w:pPr>
      <w:r>
        <w:rPr>
          <w:highlight w:val="yellow"/>
        </w:rPr>
        <w:t>I. The expected return on Stock X is twice the expected return on Stock Y.</w:t>
      </w:r>
    </w:p>
    <w:p>
      <w:r>
        <w:t>II. The beta of the portfolio is 1.2.</w:t>
      </w:r>
    </w:p>
    <w:p>
      <w:r>
        <w:rPr>
          <w:highlight w:val="yellow"/>
        </w:rPr>
        <w:t xml:space="preserve">III. You can have a better risk-return profile when investing in the portfolio rather than holding </w:t>
      </w:r>
      <w:r>
        <w:t>an individual Stock X or Y.</w:t>
      </w:r>
    </w:p>
    <w:p/>
    <w:p>
      <w:r>
        <w:t xml:space="preserve">(A) I </w:t>
      </w:r>
    </w:p>
    <w:p>
      <w:r>
        <w:t>(B) I and II</w:t>
      </w:r>
    </w:p>
    <w:p>
      <w:r>
        <w:t>(C) III</w:t>
      </w:r>
    </w:p>
    <w:p>
      <w:r>
        <w:t>(D) None of the above</w:t>
      </w:r>
    </w:p>
    <w:p/>
    <w:p>
      <w:pPr>
        <w:rPr>
          <w:rFonts w:hint="default" w:eastAsiaTheme="minorEastAsia"/>
          <w:lang w:val="en-US" w:eastAsia="zh-CN"/>
        </w:rPr>
      </w:pPr>
      <w:r>
        <w:rPr>
          <w:rFonts w:hint="eastAsia"/>
          <w:color w:val="FF0000"/>
          <w:highlight w:val="yellow"/>
          <w:lang w:val="en-US" w:eastAsia="zh-CN"/>
        </w:rPr>
        <w:t>III要用Sharpe ratio算</w:t>
      </w:r>
    </w:p>
    <w:p/>
    <w:p>
      <w:r>
        <w:rPr>
          <w:highlight w:val="yellow"/>
        </w:rPr>
        <w:t xml:space="preserve">11. You just performed a security characteristic line analysis on the Apple stock by regressing </w:t>
      </w:r>
      <w:r>
        <w:t xml:space="preserve">the excess Apple stock returns over the past 1 year at the daily frequency against the excess S&amp;P 500 returns over the same period at daily frequency. Here is the result from the Excel regression.  </w:t>
      </w:r>
    </w:p>
    <w:p/>
    <w:tbl>
      <w:tblPr>
        <w:tblStyle w:val="4"/>
        <w:tblW w:w="6860" w:type="dxa"/>
        <w:tblInd w:w="0" w:type="dxa"/>
        <w:tblLayout w:type="autofit"/>
        <w:tblCellMar>
          <w:top w:w="0" w:type="dxa"/>
          <w:left w:w="108" w:type="dxa"/>
          <w:bottom w:w="0" w:type="dxa"/>
          <w:right w:w="108" w:type="dxa"/>
        </w:tblCellMar>
      </w:tblPr>
      <w:tblGrid>
        <w:gridCol w:w="1900"/>
        <w:gridCol w:w="1260"/>
        <w:gridCol w:w="1840"/>
        <w:gridCol w:w="1860"/>
      </w:tblGrid>
      <w:tr>
        <w:tblPrEx>
          <w:tblCellMar>
            <w:top w:w="0" w:type="dxa"/>
            <w:left w:w="108" w:type="dxa"/>
            <w:bottom w:w="0" w:type="dxa"/>
            <w:right w:w="108" w:type="dxa"/>
          </w:tblCellMar>
        </w:tblPrEx>
        <w:trPr>
          <w:trHeight w:val="300" w:hRule="atLeast"/>
        </w:trPr>
        <w:tc>
          <w:tcPr>
            <w:tcW w:w="1900" w:type="dxa"/>
            <w:tcBorders>
              <w:top w:val="single" w:color="auto" w:sz="8" w:space="0"/>
              <w:left w:val="nil"/>
              <w:bottom w:val="single" w:color="auto" w:sz="4" w:space="0"/>
              <w:right w:val="nil"/>
            </w:tcBorders>
            <w:shd w:val="clear" w:color="auto" w:fill="auto"/>
            <w:noWrap/>
            <w:vAlign w:val="center"/>
          </w:tcPr>
          <w:p>
            <w:pPr>
              <w:spacing w:after="0" w:line="240" w:lineRule="auto"/>
              <w:jc w:val="center"/>
              <w:rPr>
                <w:rFonts w:ascii="Calibri" w:hAnsi="Calibri" w:eastAsia="Times New Roman" w:cs="Calibri"/>
                <w:i/>
                <w:iCs/>
              </w:rPr>
            </w:pPr>
            <w:r>
              <w:rPr>
                <w:rFonts w:ascii="Calibri" w:hAnsi="Calibri" w:eastAsia="Times New Roman" w:cs="Calibri"/>
                <w:i/>
                <w:iCs/>
              </w:rPr>
              <w:t> </w:t>
            </w:r>
          </w:p>
        </w:tc>
        <w:tc>
          <w:tcPr>
            <w:tcW w:w="1260" w:type="dxa"/>
            <w:tcBorders>
              <w:top w:val="single" w:color="auto" w:sz="8" w:space="0"/>
              <w:left w:val="nil"/>
              <w:bottom w:val="single" w:color="auto" w:sz="4" w:space="0"/>
              <w:right w:val="nil"/>
            </w:tcBorders>
            <w:shd w:val="clear" w:color="auto" w:fill="auto"/>
            <w:noWrap/>
            <w:vAlign w:val="center"/>
          </w:tcPr>
          <w:p>
            <w:pPr>
              <w:spacing w:after="0" w:line="240" w:lineRule="auto"/>
              <w:jc w:val="center"/>
              <w:rPr>
                <w:rFonts w:ascii="Calibri" w:hAnsi="Calibri" w:eastAsia="Times New Roman" w:cs="Calibri"/>
                <w:i/>
                <w:iCs/>
              </w:rPr>
            </w:pPr>
            <w:r>
              <w:rPr>
                <w:rFonts w:ascii="Calibri" w:hAnsi="Calibri" w:eastAsia="Times New Roman" w:cs="Calibri"/>
                <w:i/>
                <w:iCs/>
              </w:rPr>
              <w:t>Coefficients</w:t>
            </w:r>
          </w:p>
        </w:tc>
        <w:tc>
          <w:tcPr>
            <w:tcW w:w="1840" w:type="dxa"/>
            <w:tcBorders>
              <w:top w:val="single" w:color="auto" w:sz="8" w:space="0"/>
              <w:left w:val="nil"/>
              <w:bottom w:val="single" w:color="auto" w:sz="4" w:space="0"/>
              <w:right w:val="nil"/>
            </w:tcBorders>
            <w:shd w:val="clear" w:color="auto" w:fill="auto"/>
            <w:noWrap/>
            <w:vAlign w:val="center"/>
          </w:tcPr>
          <w:p>
            <w:pPr>
              <w:spacing w:after="0" w:line="240" w:lineRule="auto"/>
              <w:jc w:val="center"/>
              <w:rPr>
                <w:rFonts w:ascii="Calibri" w:hAnsi="Calibri" w:eastAsia="Times New Roman" w:cs="Calibri"/>
                <w:i/>
                <w:iCs/>
              </w:rPr>
            </w:pPr>
            <w:r>
              <w:rPr>
                <w:rFonts w:ascii="Calibri" w:hAnsi="Calibri" w:eastAsia="Times New Roman" w:cs="Calibri"/>
                <w:i/>
                <w:iCs/>
              </w:rPr>
              <w:t>Standard Error</w:t>
            </w:r>
          </w:p>
        </w:tc>
        <w:tc>
          <w:tcPr>
            <w:tcW w:w="1860" w:type="dxa"/>
            <w:tcBorders>
              <w:top w:val="single" w:color="auto" w:sz="8" w:space="0"/>
              <w:left w:val="nil"/>
              <w:bottom w:val="single" w:color="auto" w:sz="4" w:space="0"/>
              <w:right w:val="nil"/>
            </w:tcBorders>
            <w:shd w:val="clear" w:color="auto" w:fill="auto"/>
            <w:noWrap/>
            <w:vAlign w:val="center"/>
          </w:tcPr>
          <w:p>
            <w:pPr>
              <w:spacing w:after="0" w:line="240" w:lineRule="auto"/>
              <w:jc w:val="center"/>
              <w:rPr>
                <w:rFonts w:ascii="Calibri" w:hAnsi="Calibri" w:eastAsia="Times New Roman" w:cs="Calibri"/>
                <w:i/>
                <w:iCs/>
              </w:rPr>
            </w:pPr>
            <w:r>
              <w:rPr>
                <w:rFonts w:ascii="Calibri" w:hAnsi="Calibri" w:eastAsia="Times New Roman" w:cs="Calibri"/>
                <w:i/>
                <w:iCs/>
              </w:rPr>
              <w:t>t Stat</w:t>
            </w:r>
          </w:p>
        </w:tc>
      </w:tr>
      <w:tr>
        <w:tblPrEx>
          <w:tblCellMar>
            <w:top w:w="0" w:type="dxa"/>
            <w:left w:w="108" w:type="dxa"/>
            <w:bottom w:w="0" w:type="dxa"/>
            <w:right w:w="108" w:type="dxa"/>
          </w:tblCellMar>
        </w:tblPrEx>
        <w:trPr>
          <w:trHeight w:val="300" w:hRule="atLeast"/>
        </w:trPr>
        <w:tc>
          <w:tcPr>
            <w:tcW w:w="1900" w:type="dxa"/>
            <w:tcBorders>
              <w:top w:val="nil"/>
              <w:left w:val="nil"/>
              <w:bottom w:val="nil"/>
              <w:right w:val="nil"/>
            </w:tcBorders>
            <w:shd w:val="clear" w:color="auto" w:fill="auto"/>
            <w:noWrap/>
            <w:vAlign w:val="center"/>
          </w:tcPr>
          <w:p>
            <w:pPr>
              <w:spacing w:after="0" w:line="240" w:lineRule="auto"/>
              <w:rPr>
                <w:rFonts w:ascii="Calibri" w:hAnsi="Calibri" w:eastAsia="Times New Roman" w:cs="Calibri"/>
              </w:rPr>
            </w:pPr>
            <w:r>
              <w:rPr>
                <w:rFonts w:ascii="Calibri" w:hAnsi="Calibri" w:eastAsia="Times New Roman" w:cs="Calibri"/>
              </w:rPr>
              <w:t>Intercept</w:t>
            </w:r>
          </w:p>
        </w:tc>
        <w:tc>
          <w:tcPr>
            <w:tcW w:w="1260" w:type="dxa"/>
            <w:tcBorders>
              <w:top w:val="nil"/>
              <w:left w:val="nil"/>
              <w:bottom w:val="nil"/>
              <w:right w:val="nil"/>
            </w:tcBorders>
            <w:shd w:val="clear" w:color="auto" w:fill="auto"/>
            <w:noWrap/>
            <w:vAlign w:val="center"/>
          </w:tcPr>
          <w:p>
            <w:pPr>
              <w:spacing w:after="0" w:line="240" w:lineRule="auto"/>
              <w:jc w:val="right"/>
              <w:rPr>
                <w:rFonts w:ascii="Calibri" w:hAnsi="Calibri" w:eastAsia="Times New Roman" w:cs="Calibri"/>
              </w:rPr>
            </w:pPr>
            <w:r>
              <w:rPr>
                <w:rFonts w:ascii="Calibri" w:hAnsi="Calibri" w:eastAsia="Times New Roman" w:cs="Calibri"/>
              </w:rPr>
              <w:t>0.04448</w:t>
            </w:r>
          </w:p>
        </w:tc>
        <w:tc>
          <w:tcPr>
            <w:tcW w:w="1840" w:type="dxa"/>
            <w:tcBorders>
              <w:top w:val="nil"/>
              <w:left w:val="nil"/>
              <w:bottom w:val="nil"/>
              <w:right w:val="nil"/>
            </w:tcBorders>
            <w:shd w:val="clear" w:color="auto" w:fill="auto"/>
            <w:noWrap/>
            <w:vAlign w:val="center"/>
          </w:tcPr>
          <w:p>
            <w:pPr>
              <w:spacing w:after="0" w:line="240" w:lineRule="auto"/>
              <w:jc w:val="right"/>
              <w:rPr>
                <w:rFonts w:ascii="Calibri" w:hAnsi="Calibri" w:eastAsia="Times New Roman" w:cs="Calibri"/>
              </w:rPr>
            </w:pPr>
            <w:r>
              <w:rPr>
                <w:rFonts w:ascii="Calibri" w:hAnsi="Calibri" w:eastAsia="Times New Roman" w:cs="Calibri"/>
              </w:rPr>
              <w:t>0.01592256</w:t>
            </w:r>
          </w:p>
        </w:tc>
        <w:tc>
          <w:tcPr>
            <w:tcW w:w="1860" w:type="dxa"/>
            <w:tcBorders>
              <w:top w:val="nil"/>
              <w:left w:val="nil"/>
              <w:bottom w:val="nil"/>
              <w:right w:val="nil"/>
            </w:tcBorders>
            <w:shd w:val="clear" w:color="auto" w:fill="auto"/>
            <w:noWrap/>
            <w:vAlign w:val="center"/>
          </w:tcPr>
          <w:p>
            <w:pPr>
              <w:spacing w:after="0" w:line="240" w:lineRule="auto"/>
              <w:jc w:val="right"/>
              <w:rPr>
                <w:rFonts w:ascii="Calibri" w:hAnsi="Calibri" w:eastAsia="Times New Roman" w:cs="Calibri"/>
              </w:rPr>
            </w:pPr>
            <w:r>
              <w:rPr>
                <w:rFonts w:ascii="Calibri" w:hAnsi="Calibri" w:eastAsia="Times New Roman" w:cs="Calibri"/>
              </w:rPr>
              <w:t>2.793520634</w:t>
            </w:r>
          </w:p>
        </w:tc>
      </w:tr>
      <w:tr>
        <w:tblPrEx>
          <w:tblCellMar>
            <w:top w:w="0" w:type="dxa"/>
            <w:left w:w="108" w:type="dxa"/>
            <w:bottom w:w="0" w:type="dxa"/>
            <w:right w:w="108" w:type="dxa"/>
          </w:tblCellMar>
        </w:tblPrEx>
        <w:trPr>
          <w:trHeight w:val="315" w:hRule="atLeast"/>
        </w:trPr>
        <w:tc>
          <w:tcPr>
            <w:tcW w:w="1900" w:type="dxa"/>
            <w:tcBorders>
              <w:top w:val="nil"/>
              <w:left w:val="nil"/>
              <w:bottom w:val="single" w:color="auto" w:sz="8" w:space="0"/>
              <w:right w:val="nil"/>
            </w:tcBorders>
            <w:shd w:val="clear" w:color="auto" w:fill="auto"/>
            <w:noWrap/>
            <w:vAlign w:val="center"/>
          </w:tcPr>
          <w:p>
            <w:pPr>
              <w:spacing w:after="0" w:line="240" w:lineRule="auto"/>
              <w:rPr>
                <w:rFonts w:ascii="Calibri" w:hAnsi="Calibri" w:eastAsia="Times New Roman" w:cs="Calibri"/>
              </w:rPr>
            </w:pPr>
            <w:r>
              <w:rPr>
                <w:rFonts w:ascii="Calibri" w:hAnsi="Calibri" w:eastAsia="Times New Roman" w:cs="Calibri"/>
              </w:rPr>
              <w:t>X Variable 1</w:t>
            </w:r>
          </w:p>
        </w:tc>
        <w:tc>
          <w:tcPr>
            <w:tcW w:w="1260" w:type="dxa"/>
            <w:tcBorders>
              <w:top w:val="nil"/>
              <w:left w:val="nil"/>
              <w:bottom w:val="single" w:color="auto" w:sz="8" w:space="0"/>
              <w:right w:val="nil"/>
            </w:tcBorders>
            <w:shd w:val="clear" w:color="auto" w:fill="auto"/>
            <w:noWrap/>
            <w:vAlign w:val="center"/>
          </w:tcPr>
          <w:p>
            <w:pPr>
              <w:spacing w:after="0" w:line="240" w:lineRule="auto"/>
              <w:jc w:val="right"/>
              <w:rPr>
                <w:rFonts w:ascii="Calibri" w:hAnsi="Calibri" w:eastAsia="Times New Roman" w:cs="Calibri"/>
              </w:rPr>
            </w:pPr>
            <w:r>
              <w:rPr>
                <w:rFonts w:ascii="Calibri" w:hAnsi="Calibri" w:eastAsia="Times New Roman" w:cs="Calibri"/>
              </w:rPr>
              <w:t>1.33142</w:t>
            </w:r>
          </w:p>
        </w:tc>
        <w:tc>
          <w:tcPr>
            <w:tcW w:w="1840" w:type="dxa"/>
            <w:tcBorders>
              <w:top w:val="nil"/>
              <w:left w:val="nil"/>
              <w:bottom w:val="single" w:color="auto" w:sz="8" w:space="0"/>
              <w:right w:val="nil"/>
            </w:tcBorders>
            <w:shd w:val="clear" w:color="auto" w:fill="auto"/>
            <w:noWrap/>
            <w:vAlign w:val="center"/>
          </w:tcPr>
          <w:p>
            <w:pPr>
              <w:spacing w:after="0" w:line="240" w:lineRule="auto"/>
              <w:jc w:val="right"/>
              <w:rPr>
                <w:rFonts w:ascii="Calibri" w:hAnsi="Calibri" w:eastAsia="Times New Roman" w:cs="Calibri"/>
              </w:rPr>
            </w:pPr>
            <w:r>
              <w:rPr>
                <w:rFonts w:ascii="Calibri" w:hAnsi="Calibri" w:eastAsia="Times New Roman" w:cs="Calibri"/>
              </w:rPr>
              <w:t>0.349038593</w:t>
            </w:r>
          </w:p>
        </w:tc>
        <w:tc>
          <w:tcPr>
            <w:tcW w:w="1860" w:type="dxa"/>
            <w:tcBorders>
              <w:top w:val="nil"/>
              <w:left w:val="nil"/>
              <w:bottom w:val="single" w:color="auto" w:sz="8" w:space="0"/>
              <w:right w:val="nil"/>
            </w:tcBorders>
            <w:shd w:val="clear" w:color="auto" w:fill="auto"/>
            <w:noWrap/>
            <w:vAlign w:val="center"/>
          </w:tcPr>
          <w:p>
            <w:pPr>
              <w:spacing w:after="0" w:line="240" w:lineRule="auto"/>
              <w:jc w:val="right"/>
              <w:rPr>
                <w:rFonts w:ascii="Calibri" w:hAnsi="Calibri" w:eastAsia="Times New Roman" w:cs="Calibri"/>
              </w:rPr>
            </w:pPr>
            <w:r>
              <w:rPr>
                <w:rFonts w:ascii="Calibri" w:hAnsi="Calibri" w:eastAsia="Times New Roman" w:cs="Calibri"/>
              </w:rPr>
              <w:t>3.814535199</w:t>
            </w:r>
          </w:p>
        </w:tc>
      </w:tr>
    </w:tbl>
    <w:p/>
    <w:p>
      <w:r>
        <w:t>Which of the following are true?</w:t>
      </w:r>
    </w:p>
    <w:p>
      <w:r>
        <w:t>I. On average, when S&amp;P 500’s excess return goes up by 1 percent, the Apple stock’s excess return will go up by more than 1%.</w:t>
      </w:r>
    </w:p>
    <w:p>
      <w:r>
        <w:t>II. Whenever S&amp;P 500’s excess return goes up by 1 percent, the Apple stock’s excess return will go up by more than 1%.</w:t>
      </w:r>
    </w:p>
    <w:p>
      <w:r>
        <w:t>III. Capital Asset Pricing Model holds true in this case.</w:t>
      </w:r>
    </w:p>
    <w:p/>
    <w:p>
      <w:r>
        <w:t xml:space="preserve">(A) I </w:t>
      </w:r>
    </w:p>
    <w:p>
      <w:r>
        <w:t>(B) I and II</w:t>
      </w:r>
    </w:p>
    <w:p>
      <w:r>
        <w:t>(C) I and III</w:t>
      </w:r>
    </w:p>
    <w:p>
      <w:r>
        <w:t>(D) I, II, and III</w:t>
      </w:r>
    </w:p>
    <w:p/>
    <w:p>
      <w:r>
        <w:t xml:space="preserve">12. You have just bought a 5 year zero-coupon bond which has a YTM of 10% and a face value of $1000. 15 seconds after you purchased the bond, the YTM changes to 9%. What is the holding period return over this 15-second horizon? </w:t>
      </w:r>
    </w:p>
    <w:p>
      <w:r>
        <w:t>(A) 0%</w:t>
      </w:r>
    </w:p>
    <w:p>
      <w:r>
        <w:t>(B) 4.67%</w:t>
      </w:r>
    </w:p>
    <w:p>
      <w:r>
        <w:t>(C) -4.46%</w:t>
      </w:r>
    </w:p>
    <w:p>
      <w:r>
        <w:t>(D) 5.21%</w:t>
      </w:r>
    </w:p>
    <w:p>
      <w:pPr>
        <w:rPr>
          <w:rFonts w:hint="eastAsia" w:eastAsiaTheme="minorEastAsia"/>
          <w:color w:val="FF0000"/>
          <w:lang w:val="en-US" w:eastAsia="zh-CN"/>
        </w:rPr>
      </w:pPr>
      <w:r>
        <w:rPr>
          <w:rFonts w:hint="eastAsia"/>
          <w:color w:val="FF0000"/>
          <w:lang w:val="en-US" w:eastAsia="zh-CN"/>
        </w:rPr>
        <w:t>B</w:t>
      </w:r>
    </w:p>
    <w:p>
      <w:pPr>
        <w:rPr>
          <w:rFonts w:eastAsia="Malgun Gothic"/>
          <w:lang w:eastAsia="ko-KR"/>
        </w:rPr>
      </w:pPr>
      <w:r>
        <w:rPr>
          <w:rFonts w:hint="eastAsia" w:eastAsia="Malgun Gothic"/>
          <w:lang w:eastAsia="ko-KR"/>
        </w:rPr>
        <w:t>1</w:t>
      </w:r>
      <w:r>
        <w:rPr>
          <w:rFonts w:eastAsia="Malgun Gothic"/>
          <w:lang w:eastAsia="ko-KR"/>
        </w:rPr>
        <w:t>3. Which of the following is NOT true?</w:t>
      </w:r>
    </w:p>
    <w:p>
      <w:pPr>
        <w:rPr>
          <w:rFonts w:eastAsia="Malgun Gothic"/>
          <w:lang w:eastAsia="ko-KR"/>
        </w:rPr>
      </w:pPr>
      <w:r>
        <w:rPr>
          <w:rFonts w:eastAsia="Malgun Gothic"/>
          <w:lang w:eastAsia="ko-KR"/>
        </w:rPr>
        <w:t>(A) If the Korean government is considered to have more default risk than the U.S. government, then investors will demand a higher expected return on Korean government bonds than they would demand on U.S. government bonds</w:t>
      </w:r>
    </w:p>
    <w:p>
      <w:pPr>
        <w:rPr>
          <w:rFonts w:eastAsia="Malgun Gothic"/>
          <w:lang w:eastAsia="ko-KR"/>
        </w:rPr>
      </w:pPr>
      <w:r>
        <w:rPr>
          <w:rFonts w:hint="eastAsia" w:eastAsia="Malgun Gothic"/>
          <w:lang w:eastAsia="ko-KR"/>
        </w:rPr>
        <w:t>(</w:t>
      </w:r>
      <w:r>
        <w:rPr>
          <w:rFonts w:eastAsia="Malgun Gothic"/>
          <w:lang w:eastAsia="ko-KR"/>
        </w:rPr>
        <w:t>B)</w:t>
      </w:r>
      <w:r>
        <w:rPr>
          <w:rFonts w:hint="eastAsia" w:eastAsia="Malgun Gothic"/>
          <w:lang w:eastAsia="ko-KR"/>
        </w:rPr>
        <w:t xml:space="preserve"> </w:t>
      </w:r>
      <w:r>
        <w:rPr>
          <w:rFonts w:eastAsia="Malgun Gothic"/>
          <w:lang w:eastAsia="ko-KR"/>
        </w:rPr>
        <w:t>If the coupon rate on a bond is greater than the market interest rate, then the bond is being sold at premium</w:t>
      </w:r>
    </w:p>
    <w:p>
      <w:pPr>
        <w:rPr>
          <w:rFonts w:eastAsia="Malgun Gothic"/>
          <w:lang w:eastAsia="ko-KR"/>
        </w:rPr>
      </w:pPr>
      <w:r>
        <w:rPr>
          <w:rFonts w:eastAsia="Malgun Gothic"/>
          <w:lang w:eastAsia="ko-KR"/>
        </w:rPr>
        <w:t>(C) When the market interest rate suddenly drops, the price of a bond tends to increase</w:t>
      </w:r>
    </w:p>
    <w:p>
      <w:pPr>
        <w:rPr>
          <w:rFonts w:eastAsia="Malgun Gothic"/>
          <w:lang w:eastAsia="ko-KR"/>
        </w:rPr>
      </w:pPr>
      <w:r>
        <w:rPr>
          <w:rFonts w:hint="eastAsia" w:eastAsia="Malgun Gothic"/>
          <w:lang w:eastAsia="ko-KR"/>
        </w:rPr>
        <w:t>(</w:t>
      </w:r>
      <w:r>
        <w:rPr>
          <w:rFonts w:eastAsia="Malgun Gothic"/>
          <w:lang w:eastAsia="ko-KR"/>
        </w:rPr>
        <w:t>D) If you intend to sell the stocks you have been holding for one year but you find it difficult to find investors in the market who will buy your stocks, then your stocks involve illiquidity risk</w:t>
      </w:r>
    </w:p>
    <w:p>
      <w:pPr>
        <w:rPr>
          <w:rFonts w:eastAsia="Malgun Gothic"/>
          <w:lang w:eastAsia="ko-KR"/>
        </w:rPr>
      </w:pPr>
    </w:p>
    <w:p>
      <w:pPr>
        <w:rPr>
          <w:rFonts w:eastAsia="Malgun Gothic"/>
          <w:lang w:eastAsia="ko-KR"/>
        </w:rPr>
      </w:pPr>
    </w:p>
    <w:p>
      <w:pPr>
        <w:rPr>
          <w:rFonts w:eastAsia="Malgun Gothic"/>
          <w:lang w:eastAsia="ko-KR"/>
        </w:rPr>
      </w:pPr>
      <w:bookmarkStart w:id="0" w:name="_Hlk129266055"/>
      <w:r>
        <w:rPr>
          <w:rFonts w:eastAsia="Malgun Gothic"/>
          <w:lang w:eastAsia="ko-KR"/>
        </w:rPr>
        <w:t xml:space="preserve">14. The market’s nominal annual required rate of return (also called as market prevailing yield or nominal yield-to-maturity) for a bond is currently 8%. The maturity of the bond is 10 years, the coupon rate (paid semi-annually) is 4%, and the face value is $1000. What is the price of the bond? </w:t>
      </w:r>
    </w:p>
    <w:bookmarkEnd w:id="0"/>
    <w:p>
      <w:pPr>
        <w:rPr>
          <w:rFonts w:eastAsia="Malgun Gothic"/>
          <w:lang w:eastAsia="ko-KR"/>
        </w:rPr>
      </w:pPr>
      <w:r>
        <w:rPr>
          <w:rFonts w:eastAsia="Malgun Gothic"/>
          <w:lang w:eastAsia="ko-KR"/>
        </w:rPr>
        <w:t>(A) $516</w:t>
      </w:r>
    </w:p>
    <w:p>
      <w:pPr>
        <w:rPr>
          <w:rFonts w:eastAsia="Malgun Gothic"/>
          <w:lang w:eastAsia="ko-KR"/>
        </w:rPr>
      </w:pPr>
      <w:r>
        <w:rPr>
          <w:rFonts w:eastAsia="Malgun Gothic"/>
          <w:lang w:eastAsia="ko-KR"/>
        </w:rPr>
        <w:t>(B) $728</w:t>
      </w:r>
    </w:p>
    <w:p>
      <w:pPr>
        <w:rPr>
          <w:rFonts w:eastAsia="Malgun Gothic"/>
          <w:lang w:eastAsia="ko-KR"/>
        </w:rPr>
      </w:pPr>
      <w:r>
        <w:rPr>
          <w:rFonts w:eastAsia="Malgun Gothic"/>
          <w:lang w:eastAsia="ko-KR"/>
        </w:rPr>
        <w:t>(C) $1030</w:t>
      </w:r>
    </w:p>
    <w:p>
      <w:pPr>
        <w:rPr>
          <w:rFonts w:eastAsia="Malgun Gothic" w:cstheme="minorHAnsi"/>
          <w:lang w:eastAsia="ko-KR"/>
        </w:rPr>
      </w:pPr>
      <w:r>
        <w:rPr>
          <w:rFonts w:eastAsia="Malgun Gothic"/>
          <w:lang w:eastAsia="ko-KR"/>
        </w:rPr>
        <w:t>(D) $1118</w:t>
      </w:r>
      <w:r>
        <w:rPr>
          <w:rFonts w:eastAsia="Malgun Gothic" w:cstheme="minorHAnsi"/>
          <w:lang w:eastAsia="ko-KR"/>
        </w:rPr>
        <w:t xml:space="preserve"> </w:t>
      </w:r>
    </w:p>
    <w:p>
      <w:pPr>
        <w:rPr>
          <w:rFonts w:hint="eastAsia" w:eastAsia="宋体" w:cstheme="minorHAnsi"/>
          <w:b w:val="0"/>
          <w:bCs/>
          <w:color w:val="FF0000"/>
          <w:lang w:val="en-US" w:eastAsia="zh-CN"/>
        </w:rPr>
      </w:pPr>
      <w:r>
        <w:rPr>
          <w:rFonts w:hint="eastAsia" w:eastAsia="宋体" w:cstheme="minorHAnsi"/>
          <w:b/>
          <w:color w:val="FF0000"/>
          <w:lang w:val="en-US" w:eastAsia="zh-CN"/>
        </w:rPr>
        <w:t>B</w:t>
      </w:r>
    </w:p>
    <w:p>
      <w:pPr>
        <w:rPr>
          <w:rFonts w:eastAsia="Malgun Gothic" w:cstheme="minorHAnsi"/>
          <w:b/>
          <w:lang w:eastAsia="ko-KR"/>
        </w:rPr>
      </w:pPr>
    </w:p>
    <w:p>
      <w:pPr>
        <w:rPr>
          <w:rFonts w:cstheme="minorHAnsi"/>
          <w:b/>
        </w:rPr>
      </w:pPr>
    </w:p>
    <w:p>
      <w:pPr>
        <w:rPr>
          <w:rFonts w:cstheme="minorHAnsi"/>
          <w:b/>
        </w:rPr>
      </w:pPr>
    </w:p>
    <w:p>
      <w:pPr>
        <w:rPr>
          <w:rFonts w:cstheme="minorHAnsi"/>
          <w:b/>
        </w:rPr>
      </w:pPr>
    </w:p>
    <w:p>
      <w:pPr>
        <w:rPr>
          <w:rFonts w:cstheme="minorHAnsi"/>
          <w:b/>
        </w:rPr>
      </w:pPr>
    </w:p>
    <w:p>
      <w:pPr>
        <w:rPr>
          <w:rFonts w:cstheme="minorHAnsi"/>
          <w:b/>
        </w:rPr>
      </w:pPr>
      <w:r>
        <w:rPr>
          <w:rFonts w:cstheme="minorHAnsi"/>
          <w:b/>
        </w:rPr>
        <w:t>Free Response</w:t>
      </w:r>
    </w:p>
    <w:p>
      <w:pPr>
        <w:rPr>
          <w:rFonts w:cstheme="minorHAnsi"/>
        </w:rPr>
      </w:pPr>
      <w:r>
        <w:rPr>
          <w:rFonts w:cstheme="minorHAnsi"/>
        </w:rPr>
        <w:t xml:space="preserve">1. You will make three monthly payments of $100 at the end of each month to purchase a phone. The annual percentage rate is 3%. </w:t>
      </w:r>
    </w:p>
    <w:p>
      <w:pPr>
        <w:rPr>
          <w:rFonts w:cstheme="minorHAnsi"/>
        </w:rPr>
      </w:pPr>
      <w:r>
        <w:rPr>
          <w:rFonts w:cstheme="minorHAnsi"/>
        </w:rPr>
        <w:t>(A) What is the present value of the payments?</w:t>
      </w:r>
    </w:p>
    <w:p>
      <w:pPr>
        <w:rPr>
          <w:rFonts w:cstheme="minorHAnsi"/>
        </w:rPr>
      </w:pPr>
    </w:p>
    <w:p>
      <w:pPr>
        <w:rPr>
          <w:rFonts w:hint="default" w:eastAsiaTheme="minorEastAsia" w:cstheme="minorHAnsi"/>
          <w:color w:val="FF0000"/>
          <w:lang w:val="en-US" w:eastAsia="zh-CN"/>
        </w:rPr>
      </w:pPr>
      <w:r>
        <w:rPr>
          <w:rFonts w:hint="eastAsia" w:cstheme="minorHAnsi"/>
          <w:color w:val="FF0000"/>
          <w:lang w:val="en-US" w:eastAsia="zh-CN"/>
        </w:rPr>
        <w:t>注意rate要变为每月的</w:t>
      </w:r>
    </w:p>
    <w:p>
      <w:pPr>
        <w:rPr>
          <w:rFonts w:cstheme="minorHAnsi"/>
        </w:rPr>
      </w:pPr>
      <w:r>
        <w:rPr>
          <w:rFonts w:cstheme="minorHAnsi"/>
        </w:rPr>
        <w:t>(B) Compute the principal payment in the last month.</w:t>
      </w:r>
    </w:p>
    <w:p>
      <w:pPr>
        <w:rPr>
          <w:rFonts w:cstheme="minorHAnsi"/>
          <w:color w:val="FF0000"/>
        </w:rPr>
      </w:pPr>
    </w:p>
    <w:p>
      <w:pPr>
        <w:rPr>
          <w:rFonts w:cstheme="minorHAnsi"/>
        </w:rPr>
      </w:pPr>
    </w:p>
    <w:p>
      <w:pPr>
        <w:rPr>
          <w:rFonts w:cstheme="minorHAnsi"/>
        </w:rPr>
      </w:pPr>
    </w:p>
    <w:p>
      <w:pPr>
        <w:shd w:val="clear" w:color="auto" w:fill="FFFFFF"/>
        <w:spacing w:before="100" w:beforeAutospacing="1" w:after="100" w:afterAutospacing="1" w:line="240" w:lineRule="auto"/>
        <w:rPr>
          <w:rFonts w:eastAsia="Gulim" w:cstheme="minorHAnsi"/>
          <w:color w:val="000000"/>
        </w:rPr>
      </w:pPr>
      <w:r>
        <w:rPr>
          <w:rFonts w:eastAsia="Gulim" w:cstheme="minorHAnsi"/>
          <w:color w:val="000000"/>
        </w:rPr>
        <w:t xml:space="preserve">2. </w:t>
      </w:r>
      <w:r>
        <w:rPr>
          <w:rFonts w:ascii="Calibri" w:hAnsi="Calibri" w:eastAsia="Gulim" w:cs="Calibri"/>
          <w:color w:val="000000"/>
        </w:rPr>
        <w:t>On March 8, 2022, Company XYZ issued 1 million of bonds whose face value is $1000, has a maturity of 11 years, and pays coupons annually at the coupon rate of 10%. At the time of issuance, the yield-to-maturity (YTM) was 10%. On March 8, 2023, Company XYZ just paid coupons, and YTM on that date is 9%.</w:t>
      </w:r>
    </w:p>
    <w:p>
      <w:pPr>
        <w:shd w:val="clear" w:color="auto" w:fill="FFFFFF"/>
        <w:spacing w:before="100" w:beforeAutospacing="1" w:after="100" w:afterAutospacing="1" w:line="240" w:lineRule="auto"/>
        <w:rPr>
          <w:rFonts w:cstheme="minorHAnsi"/>
        </w:rPr>
      </w:pPr>
      <w:bookmarkStart w:id="1" w:name="_Hlk129035906"/>
      <w:r>
        <w:rPr>
          <w:rFonts w:cstheme="minorHAnsi"/>
        </w:rPr>
        <w:t>(A) On March 8, 2022, you bought one of the bonds that were issued by Company XYZ. How much did you pay for the bond?</w:t>
      </w:r>
    </w:p>
    <w:bookmarkEnd w:id="1"/>
    <w:p>
      <w:pPr>
        <w:shd w:val="clear" w:color="auto" w:fill="FFFFFF"/>
        <w:spacing w:before="100" w:beforeAutospacing="1" w:after="100" w:afterAutospacing="1" w:line="240" w:lineRule="auto"/>
        <w:rPr>
          <w:rFonts w:cstheme="minorHAnsi"/>
        </w:rPr>
      </w:pPr>
      <w:bookmarkStart w:id="2" w:name="_Hlk129035818"/>
    </w:p>
    <w:p>
      <w:pPr>
        <w:shd w:val="clear" w:color="auto" w:fill="FFFFFF"/>
        <w:spacing w:before="100" w:beforeAutospacing="1" w:after="100" w:afterAutospacing="1" w:line="240" w:lineRule="auto"/>
        <w:rPr>
          <w:rFonts w:cstheme="minorHAnsi"/>
        </w:rPr>
      </w:pPr>
      <w:bookmarkStart w:id="3" w:name="_Hlk129035899"/>
      <w:r>
        <w:rPr>
          <w:rFonts w:cstheme="minorHAnsi"/>
        </w:rPr>
        <w:t>(B) What is the price of the bond on March 8, 2023?</w:t>
      </w:r>
    </w:p>
    <w:bookmarkEnd w:id="2"/>
    <w:bookmarkEnd w:id="3"/>
    <w:p>
      <w:pPr>
        <w:shd w:val="clear" w:color="auto" w:fill="FFFFFF"/>
        <w:spacing w:before="100" w:beforeAutospacing="1" w:after="100" w:afterAutospacing="1" w:line="240" w:lineRule="auto"/>
        <w:rPr>
          <w:rFonts w:cstheme="minorHAnsi"/>
        </w:rPr>
      </w:pPr>
    </w:p>
    <w:p>
      <w:pPr>
        <w:shd w:val="clear" w:color="auto" w:fill="FFFFFF"/>
        <w:spacing w:before="100" w:beforeAutospacing="1" w:after="100" w:afterAutospacing="1" w:line="240" w:lineRule="auto"/>
        <w:rPr>
          <w:rFonts w:cstheme="minorHAnsi"/>
        </w:rPr>
      </w:pPr>
      <w:r>
        <w:rPr>
          <w:rFonts w:cstheme="minorHAnsi"/>
        </w:rPr>
        <w:t xml:space="preserve">(C) What is the holding period return over the one year horizon (from </w:t>
      </w:r>
      <w:r>
        <w:rPr>
          <w:rFonts w:ascii="Calibri" w:hAnsi="Calibri" w:eastAsia="Gulim" w:cs="Calibri"/>
          <w:color w:val="000000"/>
        </w:rPr>
        <w:t>March 8, 2022 to March 8, 2023)</w:t>
      </w:r>
      <w:r>
        <w:rPr>
          <w:rFonts w:cstheme="minorHAnsi"/>
        </w:rPr>
        <w:t>?</w:t>
      </w:r>
    </w:p>
    <w:p>
      <w:pPr>
        <w:rPr>
          <w:rFonts w:cstheme="minorHAnsi"/>
        </w:rPr>
      </w:pPr>
      <w:bookmarkStart w:id="4" w:name="_GoBack"/>
      <w:bookmarkEnd w:id="4"/>
    </w:p>
    <w:p>
      <w:pPr>
        <w:rPr>
          <w:rFonts w:cstheme="minorHAnsi"/>
        </w:rPr>
      </w:pPr>
    </w:p>
    <w:p>
      <w:r>
        <w:rPr>
          <w:rFonts w:cstheme="minorHAnsi"/>
        </w:rPr>
        <w:t>3. The expected returns and standard deviation of returns for two</w:t>
      </w:r>
      <w:r>
        <w:t xml:space="preserve"> securities are as follows:</w:t>
      </w:r>
    </w:p>
    <w:p>
      <w:r>
        <w:t xml:space="preserve">                                    Security Z      Security Y</w:t>
      </w:r>
    </w:p>
    <w:p>
      <w:r>
        <w:t>Expected Return           15%              35%</w:t>
      </w:r>
    </w:p>
    <w:p>
      <w:r>
        <w:t>Standard Deviation      20%              40%</w:t>
      </w:r>
    </w:p>
    <w:p>
      <w:r>
        <w:t>The correlation between the returns is + .1</w:t>
      </w:r>
    </w:p>
    <w:p>
      <w:r>
        <w:t>(A) Calculate the expected return and standard deviation for the following portfolios:</w:t>
      </w:r>
    </w:p>
    <w:p>
      <w:r>
        <w:t>i. all in Z</w:t>
      </w:r>
    </w:p>
    <w:p>
      <w:r>
        <w:t>ii. .75 in Z and .25 in Y</w:t>
      </w:r>
    </w:p>
    <w:p>
      <w:r>
        <w:t>iii. .5 in Z and .5 in Y</w:t>
      </w:r>
    </w:p>
    <w:p>
      <w:r>
        <w:t>iv. .25 in Z and .75 in Y</w:t>
      </w:r>
    </w:p>
    <w:p>
      <w:r>
        <w:t>v. all in Y</w:t>
      </w:r>
    </w:p>
    <w:p/>
    <w:p>
      <w:r>
        <w:t>(B) Draw the graph of the investment opportunity set, where Y-axis is the expected return of the portfolios and X-axis is the standard deviation of the portfolios from Part (A).</w:t>
      </w:r>
    </w:p>
    <w:p/>
    <w:p>
      <w:r>
        <w:t>4. Company ABC’s stock has a beta of 2 and a standard deviation of 40%. The market portfolio has an expected return of 1.5% and standard deviation of 10%. The risk-free rate is 1%. Company ABC has just made a dividend payment of $1/share. The dividend will go up by 10% every year over the next two years, and then it will go up by 1% per year thereafter.</w:t>
      </w:r>
    </w:p>
    <w:p>
      <w:r>
        <w:t>(A) Find the correlation between the stock return and the market portfolio return</w:t>
      </w:r>
    </w:p>
    <w:p/>
    <w:p>
      <w:r>
        <w:t>(B) Find the expected return on this stock</w:t>
      </w:r>
    </w:p>
    <w:p/>
    <w:p>
      <w:pPr>
        <w:rPr>
          <w:rFonts w:eastAsia="Malgun Gothic"/>
          <w:lang w:eastAsia="ko-KR"/>
        </w:rPr>
      </w:pPr>
      <w:r>
        <w:rPr>
          <w:rFonts w:eastAsia="Malgun Gothic"/>
          <w:lang w:eastAsia="ko-KR"/>
        </w:rPr>
        <w:t>(C) Find the Sharpe ratio of a portfolio that puts 100% weight on this stock and 0% weight on the risk-free asset</w:t>
      </w:r>
    </w:p>
    <w:p/>
    <w:p>
      <w:pPr>
        <w:rPr>
          <w:lang w:eastAsia="ko-KR"/>
        </w:rPr>
      </w:pPr>
      <w:r>
        <w:rPr>
          <w:lang w:eastAsia="ko-KR"/>
        </w:rPr>
        <w:t>(D) What should be the price of the stock?</w:t>
      </w:r>
    </w:p>
    <w:p/>
    <w:p/>
    <w:p/>
    <w:p>
      <w:r>
        <w:t>5. Fill in the following blanks, given the following information:</w:t>
      </w:r>
    </w:p>
    <w:p>
      <w:r>
        <w:t>Total asset turnover ratio is 3.6</w:t>
      </w:r>
      <w:r>
        <w:br w:type="textWrapping"/>
      </w:r>
      <w:r>
        <w:t>Gross profit margin is 10%.</w:t>
      </w:r>
      <w:r>
        <w:br w:type="textWrapping"/>
      </w:r>
      <w:r>
        <w:t>Average collection period is 36 days</w:t>
      </w:r>
      <w:r>
        <w:br w:type="textWrapping"/>
      </w:r>
      <w:r>
        <w:t>Inventory turnover ratio is 32.4</w:t>
      </w:r>
      <w:r>
        <w:br w:type="textWrapping"/>
      </w:r>
      <w:r>
        <w:t>Acid-test ratio is 2.3</w:t>
      </w:r>
    </w:p>
    <w:p>
      <w:r>
        <w:t>Assume that there are 360 days in a year and all sales were made on credit.</w:t>
      </w:r>
    </w:p>
    <w:p/>
    <w:tbl>
      <w:tblPr>
        <w:tblStyle w:val="4"/>
        <w:tblW w:w="7820" w:type="dxa"/>
        <w:tblInd w:w="0" w:type="dxa"/>
        <w:tblLayout w:type="autofit"/>
        <w:tblCellMar>
          <w:top w:w="0" w:type="dxa"/>
          <w:left w:w="108" w:type="dxa"/>
          <w:bottom w:w="0" w:type="dxa"/>
          <w:right w:w="108" w:type="dxa"/>
        </w:tblCellMar>
      </w:tblPr>
      <w:tblGrid>
        <w:gridCol w:w="3139"/>
        <w:gridCol w:w="551"/>
        <w:gridCol w:w="3480"/>
        <w:gridCol w:w="960"/>
      </w:tblGrid>
      <w:tr>
        <w:tblPrEx>
          <w:tblCellMar>
            <w:top w:w="0" w:type="dxa"/>
            <w:left w:w="108" w:type="dxa"/>
            <w:bottom w:w="0" w:type="dxa"/>
            <w:right w:w="108" w:type="dxa"/>
          </w:tblCellMar>
        </w:tblPrEx>
        <w:trPr>
          <w:trHeight w:val="300" w:hRule="atLeast"/>
        </w:trPr>
        <w:tc>
          <w:tcPr>
            <w:tcW w:w="313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Cash</w:t>
            </w:r>
          </w:p>
        </w:tc>
        <w:tc>
          <w:tcPr>
            <w:tcW w:w="241" w:type="dxa"/>
            <w:tcBorders>
              <w:top w:val="nil"/>
              <w:left w:val="nil"/>
              <w:bottom w:val="nil"/>
              <w:right w:val="nil"/>
            </w:tcBorders>
            <w:shd w:val="clear" w:color="000000" w:fill="FFFF00"/>
            <w:noWrap/>
            <w:vAlign w:val="bottom"/>
          </w:tcPr>
          <w:p>
            <w:pPr>
              <w:spacing w:after="0" w:line="240" w:lineRule="auto"/>
              <w:ind w:right="110"/>
              <w:jc w:val="right"/>
              <w:rPr>
                <w:rFonts w:ascii="Calibri" w:hAnsi="Calibri" w:eastAsia="Times New Roman" w:cs="Calibri"/>
                <w:color w:val="000000"/>
              </w:rPr>
            </w:pPr>
          </w:p>
        </w:tc>
        <w:tc>
          <w:tcPr>
            <w:tcW w:w="34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Accounts Payables</w:t>
            </w:r>
          </w:p>
        </w:tc>
        <w:tc>
          <w:tcPr>
            <w:tcW w:w="9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w:t>
            </w:r>
          </w:p>
        </w:tc>
      </w:tr>
      <w:tr>
        <w:tblPrEx>
          <w:tblCellMar>
            <w:top w:w="0" w:type="dxa"/>
            <w:left w:w="108" w:type="dxa"/>
            <w:bottom w:w="0" w:type="dxa"/>
            <w:right w:w="108" w:type="dxa"/>
          </w:tblCellMar>
        </w:tblPrEx>
        <w:trPr>
          <w:trHeight w:val="300" w:hRule="atLeast"/>
        </w:trPr>
        <w:tc>
          <w:tcPr>
            <w:tcW w:w="313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Accounts Receivables</w:t>
            </w:r>
          </w:p>
        </w:tc>
        <w:tc>
          <w:tcPr>
            <w:tcW w:w="241" w:type="dxa"/>
            <w:tcBorders>
              <w:top w:val="nil"/>
              <w:left w:val="nil"/>
              <w:bottom w:val="nil"/>
              <w:right w:val="nil"/>
            </w:tcBorders>
            <w:shd w:val="clear" w:color="000000" w:fill="FFFF00"/>
            <w:noWrap/>
            <w:vAlign w:val="bottom"/>
          </w:tcPr>
          <w:p>
            <w:pPr>
              <w:spacing w:after="0" w:line="240" w:lineRule="auto"/>
              <w:jc w:val="right"/>
              <w:rPr>
                <w:rFonts w:ascii="Calibri" w:hAnsi="Calibri" w:eastAsia="Times New Roman" w:cs="Calibri"/>
                <w:color w:val="000000"/>
              </w:rPr>
            </w:pPr>
          </w:p>
        </w:tc>
        <w:tc>
          <w:tcPr>
            <w:tcW w:w="34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Long-term Debt</w:t>
            </w:r>
          </w:p>
        </w:tc>
        <w:tc>
          <w:tcPr>
            <w:tcW w:w="9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w:t>
            </w:r>
          </w:p>
        </w:tc>
      </w:tr>
      <w:tr>
        <w:tblPrEx>
          <w:tblCellMar>
            <w:top w:w="0" w:type="dxa"/>
            <w:left w:w="108" w:type="dxa"/>
            <w:bottom w:w="0" w:type="dxa"/>
            <w:right w:w="108" w:type="dxa"/>
          </w:tblCellMar>
        </w:tblPrEx>
        <w:trPr>
          <w:trHeight w:val="300" w:hRule="atLeast"/>
        </w:trPr>
        <w:tc>
          <w:tcPr>
            <w:tcW w:w="313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Inventory</w:t>
            </w:r>
          </w:p>
        </w:tc>
        <w:tc>
          <w:tcPr>
            <w:tcW w:w="241" w:type="dxa"/>
            <w:tcBorders>
              <w:top w:val="nil"/>
              <w:left w:val="nil"/>
              <w:bottom w:val="nil"/>
              <w:right w:val="nil"/>
            </w:tcBorders>
            <w:shd w:val="clear" w:color="000000" w:fill="FFFF00"/>
            <w:noWrap/>
            <w:vAlign w:val="bottom"/>
          </w:tcPr>
          <w:p>
            <w:pPr>
              <w:spacing w:after="0" w:line="240" w:lineRule="auto"/>
              <w:jc w:val="right"/>
              <w:rPr>
                <w:rFonts w:ascii="Calibri" w:hAnsi="Calibri" w:eastAsia="Times New Roman" w:cs="Calibri"/>
                <w:color w:val="000000"/>
              </w:rPr>
            </w:pPr>
          </w:p>
        </w:tc>
        <w:tc>
          <w:tcPr>
            <w:tcW w:w="34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Common Stock</w:t>
            </w:r>
          </w:p>
        </w:tc>
        <w:tc>
          <w:tcPr>
            <w:tcW w:w="960" w:type="dxa"/>
            <w:tcBorders>
              <w:top w:val="nil"/>
              <w:left w:val="nil"/>
              <w:bottom w:val="nil"/>
              <w:right w:val="nil"/>
            </w:tcBorders>
            <w:shd w:val="clear" w:color="000000" w:fill="FFFF00"/>
            <w:noWrap/>
            <w:vAlign w:val="bottom"/>
          </w:tcPr>
          <w:p>
            <w:pPr>
              <w:spacing w:after="0" w:line="240" w:lineRule="auto"/>
              <w:jc w:val="right"/>
              <w:rPr>
                <w:rFonts w:ascii="Calibri" w:hAnsi="Calibri" w:eastAsia="Times New Roman" w:cs="Calibri"/>
                <w:color w:val="000000"/>
              </w:rPr>
            </w:pPr>
          </w:p>
        </w:tc>
      </w:tr>
      <w:tr>
        <w:tblPrEx>
          <w:tblCellMar>
            <w:top w:w="0" w:type="dxa"/>
            <w:left w:w="108" w:type="dxa"/>
            <w:bottom w:w="0" w:type="dxa"/>
            <w:right w:w="108" w:type="dxa"/>
          </w:tblCellMar>
        </w:tblPrEx>
        <w:trPr>
          <w:trHeight w:val="300" w:hRule="atLeast"/>
        </w:trPr>
        <w:tc>
          <w:tcPr>
            <w:tcW w:w="3139" w:type="dxa"/>
            <w:tcBorders>
              <w:top w:val="nil"/>
              <w:left w:val="nil"/>
              <w:bottom w:val="single" w:color="auto" w:sz="4" w:space="0"/>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Plant and Equipment</w:t>
            </w:r>
          </w:p>
        </w:tc>
        <w:tc>
          <w:tcPr>
            <w:tcW w:w="241" w:type="dxa"/>
            <w:tcBorders>
              <w:top w:val="nil"/>
              <w:left w:val="nil"/>
              <w:bottom w:val="single" w:color="auto" w:sz="4" w:space="0"/>
              <w:right w:val="nil"/>
            </w:tcBorders>
            <w:shd w:val="clear" w:color="000000" w:fill="FFFF00"/>
            <w:noWrap/>
            <w:vAlign w:val="bottom"/>
          </w:tcPr>
          <w:p>
            <w:pPr>
              <w:spacing w:after="0" w:line="240" w:lineRule="auto"/>
              <w:jc w:val="right"/>
              <w:rPr>
                <w:rFonts w:ascii="Calibri" w:hAnsi="Calibri" w:eastAsia="Times New Roman" w:cs="Calibri"/>
                <w:color w:val="000000"/>
              </w:rPr>
            </w:pPr>
          </w:p>
        </w:tc>
        <w:tc>
          <w:tcPr>
            <w:tcW w:w="3480" w:type="dxa"/>
            <w:tcBorders>
              <w:top w:val="nil"/>
              <w:left w:val="nil"/>
              <w:bottom w:val="single" w:color="auto" w:sz="4" w:space="0"/>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Retained Earnings</w:t>
            </w:r>
          </w:p>
        </w:tc>
        <w:tc>
          <w:tcPr>
            <w:tcW w:w="960" w:type="dxa"/>
            <w:tcBorders>
              <w:top w:val="nil"/>
              <w:left w:val="nil"/>
              <w:bottom w:val="single" w:color="auto" w:sz="4" w:space="0"/>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40</w:t>
            </w:r>
          </w:p>
        </w:tc>
      </w:tr>
      <w:tr>
        <w:tblPrEx>
          <w:tblCellMar>
            <w:top w:w="0" w:type="dxa"/>
            <w:left w:w="108" w:type="dxa"/>
            <w:bottom w:w="0" w:type="dxa"/>
            <w:right w:w="108" w:type="dxa"/>
          </w:tblCellMar>
        </w:tblPrEx>
        <w:trPr>
          <w:trHeight w:val="300" w:hRule="atLeast"/>
        </w:trPr>
        <w:tc>
          <w:tcPr>
            <w:tcW w:w="313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Total Assets</w:t>
            </w:r>
          </w:p>
        </w:tc>
        <w:tc>
          <w:tcPr>
            <w:tcW w:w="241"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100</w:t>
            </w:r>
          </w:p>
        </w:tc>
        <w:tc>
          <w:tcPr>
            <w:tcW w:w="34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Total Debt and Shareholders' Equity</w:t>
            </w:r>
          </w:p>
        </w:tc>
        <w:tc>
          <w:tcPr>
            <w:tcW w:w="960" w:type="dxa"/>
            <w:tcBorders>
              <w:top w:val="nil"/>
              <w:left w:val="nil"/>
              <w:bottom w:val="nil"/>
              <w:right w:val="nil"/>
            </w:tcBorders>
            <w:shd w:val="clear" w:color="000000" w:fill="FFFF00"/>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FF0000"/>
              </w:rPr>
              <w:t> </w:t>
            </w:r>
          </w:p>
        </w:tc>
      </w:tr>
    </w:tbl>
    <w:p/>
    <w:p>
      <w:pPr>
        <w:rPr>
          <w:color w:val="FF0000"/>
        </w:rPr>
      </w:pPr>
    </w:p>
    <w:p>
      <w:pPr>
        <w:rPr>
          <w:b/>
          <w:color w:val="FF0000"/>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algun Gothic">
    <w:panose1 w:val="020B0503020000020004"/>
    <w:charset w:val="81"/>
    <w:family w:val="swiss"/>
    <w:pitch w:val="default"/>
    <w:sig w:usb0="9000002F" w:usb1="29D77CFB" w:usb2="00000012" w:usb3="00000000" w:csb0="00080001" w:csb1="00000000"/>
  </w:font>
  <w:font w:name="Gulim">
    <w:altName w:val="Malgun Gothic"/>
    <w:panose1 w:val="020B0600000101010101"/>
    <w:charset w:val="81"/>
    <w:family w:val="modern"/>
    <w:pitch w:val="default"/>
    <w:sig w:usb0="00000000" w:usb1="00000000"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dhZmUxY2M1OWMyZmU5NDExYmZlN2Q2MTUxMzM5ZmMifQ=="/>
  </w:docVars>
  <w:rsids>
    <w:rsidRoot w:val="003120CC"/>
    <w:rsid w:val="000D68E7"/>
    <w:rsid w:val="000F67A2"/>
    <w:rsid w:val="00103838"/>
    <w:rsid w:val="00104058"/>
    <w:rsid w:val="00145FFD"/>
    <w:rsid w:val="00165A3C"/>
    <w:rsid w:val="0018483A"/>
    <w:rsid w:val="001D37FF"/>
    <w:rsid w:val="001D4313"/>
    <w:rsid w:val="001E0F43"/>
    <w:rsid w:val="00216BF7"/>
    <w:rsid w:val="002A36CB"/>
    <w:rsid w:val="002B07FC"/>
    <w:rsid w:val="002B5554"/>
    <w:rsid w:val="003120CC"/>
    <w:rsid w:val="0032510A"/>
    <w:rsid w:val="00340D97"/>
    <w:rsid w:val="00383E61"/>
    <w:rsid w:val="003B0575"/>
    <w:rsid w:val="003B487B"/>
    <w:rsid w:val="003D343B"/>
    <w:rsid w:val="00433102"/>
    <w:rsid w:val="00443684"/>
    <w:rsid w:val="00447C42"/>
    <w:rsid w:val="004575F1"/>
    <w:rsid w:val="004E3DAB"/>
    <w:rsid w:val="00505096"/>
    <w:rsid w:val="00521285"/>
    <w:rsid w:val="00534E20"/>
    <w:rsid w:val="0055110D"/>
    <w:rsid w:val="00576F00"/>
    <w:rsid w:val="0058642C"/>
    <w:rsid w:val="005C65B3"/>
    <w:rsid w:val="00612791"/>
    <w:rsid w:val="0064296B"/>
    <w:rsid w:val="00654DA1"/>
    <w:rsid w:val="0066503D"/>
    <w:rsid w:val="00677FDA"/>
    <w:rsid w:val="00682E06"/>
    <w:rsid w:val="00720F19"/>
    <w:rsid w:val="00727D15"/>
    <w:rsid w:val="007901B7"/>
    <w:rsid w:val="00857DDA"/>
    <w:rsid w:val="008A4F85"/>
    <w:rsid w:val="008A5459"/>
    <w:rsid w:val="008B3EA2"/>
    <w:rsid w:val="008E300C"/>
    <w:rsid w:val="00935C41"/>
    <w:rsid w:val="009660B4"/>
    <w:rsid w:val="009F360A"/>
    <w:rsid w:val="00A075AD"/>
    <w:rsid w:val="00A115D3"/>
    <w:rsid w:val="00A307E6"/>
    <w:rsid w:val="00A35E7F"/>
    <w:rsid w:val="00A75A73"/>
    <w:rsid w:val="00AB3E75"/>
    <w:rsid w:val="00AC3BB6"/>
    <w:rsid w:val="00AC6601"/>
    <w:rsid w:val="00B02450"/>
    <w:rsid w:val="00B348B5"/>
    <w:rsid w:val="00B60780"/>
    <w:rsid w:val="00B743F0"/>
    <w:rsid w:val="00B76028"/>
    <w:rsid w:val="00BB28AD"/>
    <w:rsid w:val="00BD2C60"/>
    <w:rsid w:val="00BF66D6"/>
    <w:rsid w:val="00C13AF3"/>
    <w:rsid w:val="00C32710"/>
    <w:rsid w:val="00CA64B2"/>
    <w:rsid w:val="00CC127D"/>
    <w:rsid w:val="00D27511"/>
    <w:rsid w:val="00D723BE"/>
    <w:rsid w:val="00DC4ACF"/>
    <w:rsid w:val="00DD707A"/>
    <w:rsid w:val="00DF744A"/>
    <w:rsid w:val="00E64F19"/>
    <w:rsid w:val="00E72B97"/>
    <w:rsid w:val="00E7613B"/>
    <w:rsid w:val="00E87BE9"/>
    <w:rsid w:val="00E912B2"/>
    <w:rsid w:val="00F00646"/>
    <w:rsid w:val="00F10489"/>
    <w:rsid w:val="0D254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320"/>
        <w:tab w:val="right" w:pos="8640"/>
      </w:tabs>
      <w:spacing w:after="0" w:line="240" w:lineRule="auto"/>
    </w:pPr>
  </w:style>
  <w:style w:type="paragraph" w:styleId="3">
    <w:name w:val="header"/>
    <w:basedOn w:val="1"/>
    <w:link w:val="7"/>
    <w:unhideWhenUsed/>
    <w:qFormat/>
    <w:uiPriority w:val="99"/>
    <w:pPr>
      <w:tabs>
        <w:tab w:val="center" w:pos="4320"/>
        <w:tab w:val="right" w:pos="8640"/>
      </w:tabs>
      <w:spacing w:after="0" w:line="240" w:lineRule="auto"/>
    </w:pPr>
  </w:style>
  <w:style w:type="table" w:styleId="5">
    <w:name w:val="Table Grid"/>
    <w:basedOn w:val="4"/>
    <w:qFormat/>
    <w:uiPriority w:val="39"/>
    <w:pPr>
      <w:widowControl w:val="0"/>
      <w:wordWrap w:val="0"/>
      <w:autoSpaceDE w:val="0"/>
      <w:autoSpaceDN w:val="0"/>
      <w:spacing w:after="0" w:line="240" w:lineRule="auto"/>
      <w:jc w:val="both"/>
    </w:pPr>
    <w:rPr>
      <w:rFonts w:asciiTheme="minorEastAsia"/>
      <w:kern w:val="2"/>
      <w:sz w:val="20"/>
      <w:lang w:eastAsia="ko-K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6"/>
    <w:link w:val="3"/>
    <w:qFormat/>
    <w:uiPriority w:val="99"/>
  </w:style>
  <w:style w:type="character" w:customStyle="1" w:styleId="8">
    <w:name w:val="Footer Char"/>
    <w:basedOn w:val="6"/>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1667</Words>
  <Characters>7213</Characters>
  <Lines>63</Lines>
  <Paragraphs>17</Paragraphs>
  <TotalTime>340</TotalTime>
  <ScaleCrop>false</ScaleCrop>
  <LinksUpToDate>false</LinksUpToDate>
  <CharactersWithSpaces>8717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2021-03-02T07:29:00Z</dcterms:created>
  <dc:creator>Prof. LEE Sung Kwan (SME)</dc:creator>
  <cp:lastModifiedBy>WPS_1662135098</cp:lastModifiedBy>
  <dcterms:modified xsi:type="dcterms:W3CDTF">2023-03-15T08:13:20Z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7A1352B7B53B4C5D9F40BD10736B8BB7</vt:lpwstr>
  </property>
</Properties>
</file>