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D9622B"/>
          <w:sz w:val="72"/>
          <w:szCs w:val="72"/>
        </w:rPr>
        <w:t xml:space="preserve">RIDENORTH</w:t>
      </w:r>
    </w:p>
    <w:p>
      <w:pPr>
        <w:spacing w:after="800" w:before="200"/>
        <w:jc w:val="center"/>
      </w:pPr>
      <w:r>
        <w:rPr>
          <w:color w:val="1F2A37"/>
          <w:sz w:val="32"/>
          <w:szCs w:val="32"/>
        </w:rPr>
        <w:t xml:space="preserve">Unified Mobility &amp; Logistics Platform for Northern Uganda</w:t>
      </w:r>
    </w:p>
    <w:p>
      <w:pPr>
        <w:spacing w:before="2000"/>
        <w:jc w:val="center"/>
      </w:pPr>
      <w:r>
        <w:rPr>
          <w:b/>
          <w:bCs/>
          <w:color w:val="1F2A37"/>
          <w:sz w:val="28"/>
          <w:szCs w:val="28"/>
        </w:rPr>
        <w:t xml:space="preserve">System Design Document</w:t>
      </w:r>
    </w:p>
    <w:p>
      <w:pPr>
        <w:spacing w:before="100"/>
        <w:jc w:val="center"/>
      </w:pPr>
      <w:r>
        <w:rPr>
          <w:color w:val="6B7280"/>
          <w:sz w:val="22"/>
          <w:szCs w:val="22"/>
        </w:rPr>
        <w:t xml:space="preserve">Version 1.0</w:t>
      </w:r>
    </w:p>
    <w:p>
      <w:pPr>
        <w:spacing w:before="60"/>
        <w:jc w:val="center"/>
      </w:pPr>
      <w:r>
        <w:rPr>
          <w:color w:val="6B7280"/>
          <w:sz w:val="22"/>
          <w:szCs w:val="22"/>
        </w:rPr>
        <w:t xml:space="preserve">August 2026</w:t>
      </w:r>
    </w:p>
    <w:p>
      <w:pPr>
        <w:spacing w:before="60"/>
        <w:jc w:val="center"/>
      </w:pPr>
      <w:r>
        <w:rPr>
          <w:color w:val="6B7280"/>
          <w:sz w:val="22"/>
          <w:szCs w:val="22"/>
        </w:rPr>
        <w:t xml:space="preserve">Prepared by: Ojok Erick (Lamboe)</w:t>
      </w:r>
    </w:p>
    <w:p>
      <w:r>
        <w:br w:type="page"/>
      </w:r>
    </w:p>
    <w:p>
      <w:pPr>
        <w:pStyle w:val="Heading1"/>
        <w:spacing w:after="160" w:before="360"/>
      </w:pPr>
      <w:r>
        <w:rPr>
          <w:b/>
          <w:bCs/>
          <w:color w:val="1F2A37"/>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b/>
          <w:bCs/>
          <w:color w:val="1F2A37"/>
        </w:rPr>
        <w:t xml:space="preserve">1. Executive Summary</w:t>
      </w:r>
    </w:p>
    <w:p>
      <w:pPr>
        <w:spacing w:after="160" w:line="276"/>
      </w:pPr>
      <w:r>
        <w:rPr>
          <w:color w:val="1F2A37"/>
          <w:sz w:val="22"/>
          <w:szCs w:val="22"/>
        </w:rPr>
        <w:t xml:space="preserve">RideNorth is a mobile-first mobility and logistics platform purpose-built for Northern Uganda, covering passenger transport, agricultural freight, and cargo haulage across a region that existing ride-hailing apps (SafeBoda, Uber, Bolt) have left largely unserved. Unlike Kampala-centric platforms optimized for dense urban boda-boda traffic, RideNorth is designed around the realities of the north: dispersed population centers, long inter-district routes, agri-trade economies, patchy connectivity, and a heavy reliance on trucks, lorries, and shared transport for both people and produce.</w:t>
      </w:r>
    </w:p>
    <w:p>
      <w:pPr>
        <w:spacing w:after="160" w:line="276"/>
      </w:pPr>
      <w:r>
        <w:rPr>
          <w:color w:val="1F2A37"/>
          <w:sz w:val="22"/>
          <w:szCs w:val="22"/>
        </w:rPr>
        <w:t xml:space="preserve">The platform combines an on-demand ride-hailing experience for boda boda, tuk tuk, and private car rides with a scheduled/pooled booking model for minibuses and long-distance coaches, and a freight marketplace for trucks, lorries, and tractors moving agricultural produce and goods. A USSD/SMS fallback channel ensures the platform remains usable for riders and drivers without smartphones or reliable data.</w:t>
      </w:r>
    </w:p>
    <w:p>
      <w:pPr>
        <w:spacing w:after="160" w:line="276"/>
      </w:pPr>
      <w:r>
        <w:rPr>
          <w:color w:val="1F2A37"/>
          <w:sz w:val="22"/>
          <w:szCs w:val="22"/>
        </w:rPr>
        <w:t xml:space="preserve">This document defines the product scope, system architecture, technology stack, data model, core workflows, and phased build roadmap for RideNorth's MVP and subsequent releases.</w:t>
      </w:r>
    </w:p>
    <w:p>
      <w:pPr>
        <w:pStyle w:val="Heading1"/>
        <w:spacing w:after="160" w:before="360"/>
      </w:pPr>
      <w:r>
        <w:rPr>
          <w:b/>
          <w:bCs/>
          <w:color w:val="1F2A37"/>
        </w:rPr>
        <w:t xml:space="preserve">2. Product Vision &amp; Goals</w:t>
      </w:r>
    </w:p>
    <w:p>
      <w:pPr>
        <w:pStyle w:val="Heading2"/>
        <w:spacing w:after="120" w:before="280"/>
      </w:pPr>
      <w:r>
        <w:rPr>
          <w:b/>
          <w:bCs/>
          <w:color w:val="D9622B"/>
        </w:rPr>
        <w:t xml:space="preserve">2.1 Vision</w:t>
      </w:r>
    </w:p>
    <w:p>
      <w:pPr>
        <w:spacing w:after="160" w:line="276"/>
      </w:pPr>
      <w:r>
        <w:rPr>
          <w:color w:val="1F2A37"/>
          <w:sz w:val="22"/>
          <w:szCs w:val="22"/>
        </w:rPr>
        <w:t xml:space="preserve">To become the trusted digital backbone for mobility and goods movement across Northern Uganda — connecting passengers, farmers, traders, and drivers through one reliable platform, regardless of device or connectivity.</w:t>
      </w:r>
    </w:p>
    <w:p>
      <w:pPr>
        <w:pStyle w:val="Heading2"/>
        <w:spacing w:after="120" w:before="280"/>
      </w:pPr>
      <w:r>
        <w:rPr>
          <w:b/>
          <w:bCs/>
          <w:color w:val="D9622B"/>
        </w:rPr>
        <w:t xml:space="preserve">2.2 Goals</w:t>
      </w:r>
    </w:p>
    <w:p>
      <w:pPr>
        <w:pStyle w:val="ListParagraph"/>
        <w:numPr>
          <w:ilvl w:val="0"/>
          <w:numId w:val="2"/>
        </w:numPr>
        <w:spacing w:after="80"/>
      </w:pPr>
      <w:r>
        <w:rPr>
          <w:color w:val="1F2A37"/>
          <w:sz w:val="22"/>
          <w:szCs w:val="22"/>
        </w:rPr>
        <w:t xml:space="preserve">Provide safe, trackable, on-demand transport for passengers across Gulu, Lira, Arua, Kitgum, and surrounding districts.</w:t>
      </w:r>
    </w:p>
    <w:p>
      <w:pPr>
        <w:pStyle w:val="ListParagraph"/>
        <w:numPr>
          <w:ilvl w:val="0"/>
          <w:numId w:val="2"/>
        </w:numPr>
        <w:spacing w:after="80"/>
      </w:pPr>
      <w:r>
        <w:rPr>
          <w:color w:val="1F2A37"/>
          <w:sz w:val="22"/>
          <w:szCs w:val="22"/>
        </w:rPr>
        <w:t xml:space="preserve">Give farmers and traders direct access to trucks, lorries, and tractors for produce and goods haulage, replacing informal, unreliable arrangements.</w:t>
      </w:r>
    </w:p>
    <w:p>
      <w:pPr>
        <w:pStyle w:val="ListParagraph"/>
        <w:numPr>
          <w:ilvl w:val="0"/>
          <w:numId w:val="2"/>
        </w:numPr>
        <w:spacing w:after="80"/>
      </w:pPr>
      <w:r>
        <w:rPr>
          <w:color w:val="1F2A37"/>
          <w:sz w:val="22"/>
          <w:szCs w:val="22"/>
        </w:rPr>
        <w:t xml:space="preserve">Support both smartphone (app) and feature phone (USSD/SMS) users, since smartphone penetration is lower in the region than in Kampala.</w:t>
      </w:r>
    </w:p>
    <w:p>
      <w:pPr>
        <w:pStyle w:val="ListParagraph"/>
        <w:numPr>
          <w:ilvl w:val="0"/>
          <w:numId w:val="2"/>
        </w:numPr>
        <w:spacing w:after="80"/>
      </w:pPr>
      <w:r>
        <w:rPr>
          <w:color w:val="1F2A37"/>
          <w:sz w:val="22"/>
          <w:szCs w:val="22"/>
        </w:rPr>
        <w:t xml:space="preserve">Enable cross-district and cross-border (e.g. Elegu–South Sudan) freight bookings.</w:t>
      </w:r>
    </w:p>
    <w:p>
      <w:pPr>
        <w:pStyle w:val="ListParagraph"/>
        <w:numPr>
          <w:ilvl w:val="0"/>
          <w:numId w:val="2"/>
        </w:numPr>
        <w:spacing w:after="80"/>
      </w:pPr>
      <w:r>
        <w:rPr>
          <w:color w:val="1F2A37"/>
          <w:sz w:val="22"/>
          <w:szCs w:val="22"/>
        </w:rPr>
        <w:t xml:space="preserve">Build a trust and safety layer (driver verification, ratings, trip tracking, SOS) equivalent to or exceeding SafeBoda's standard.</w:t>
      </w:r>
    </w:p>
    <w:p>
      <w:pPr>
        <w:pStyle w:val="ListParagraph"/>
        <w:numPr>
          <w:ilvl w:val="0"/>
          <w:numId w:val="2"/>
        </w:numPr>
        <w:spacing w:after="80"/>
      </w:pPr>
      <w:r>
        <w:rPr>
          <w:color w:val="1F2A37"/>
          <w:sz w:val="22"/>
          <w:szCs w:val="22"/>
        </w:rPr>
        <w:t xml:space="preserve">Create a sustainable commission- and subscription-based revenue model adaptable to lower transaction volumes than Kampala.</w:t>
      </w:r>
    </w:p>
    <w:p>
      <w:pPr>
        <w:pStyle w:val="Heading1"/>
        <w:spacing w:after="160" w:before="360"/>
      </w:pPr>
      <w:r>
        <w:rPr>
          <w:b/>
          <w:bCs/>
          <w:color w:val="1F2A37"/>
        </w:rPr>
        <w:t xml:space="preserve">3. Target Market &amp; Geographic Scope</w:t>
      </w:r>
    </w:p>
    <w:p>
      <w:pPr>
        <w:pStyle w:val="Heading2"/>
        <w:spacing w:after="120" w:before="280"/>
      </w:pPr>
      <w:r>
        <w:rPr>
          <w:b/>
          <w:bCs/>
          <w:color w:val="D9622B"/>
        </w:rPr>
        <w:t xml:space="preserve">3.1 Primary Launch Districts</w:t>
      </w:r>
    </w:p>
    <w:p>
      <w:pPr>
        <w:spacing w:after="160" w:line="276"/>
      </w:pPr>
      <w:r>
        <w:rPr>
          <w:color w:val="1F2A37"/>
          <w:sz w:val="22"/>
          <w:szCs w:val="22"/>
        </w:rPr>
        <w:t xml:space="preserve">Phase 1 launch will focus on the largest urban and trade hubs in the Acholi and Lango sub-regions, expanding outward in later phases.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400"/>
      </w:tblGrid>
      <w:tr>
        <w:trPr>
          <w:tblHeader/>
        </w:trPr>
        <w:tc>
          <w:tcPr>
            <w:tcW w:type="dxa" w:w="3200"/>
            <w:shd w:fill="D9622B" w:color="auto" w:val="clear"/>
            <w:tcMar>
              <w:top w:type="dxa" w:w="80"/>
              <w:left w:type="dxa" w:w="100"/>
              <w:bottom w:type="dxa" w:w="80"/>
              <w:right w:type="dxa" w:w="100"/>
            </w:tcMar>
            <w:vAlign w:val="center"/>
          </w:tcPr>
          <w:p>
            <w:r>
              <w:rPr>
                <w:b/>
                <w:bCs/>
                <w:color w:val="FFFFFF"/>
                <w:sz w:val="20"/>
                <w:szCs w:val="20"/>
              </w:rPr>
              <w:t xml:space="preserve">District / Town</w:t>
            </w:r>
          </w:p>
        </w:tc>
        <w:tc>
          <w:tcPr>
            <w:tcW w:type="dxa" w:w="4400"/>
            <w:shd w:fill="D9622B" w:color="auto" w:val="clear"/>
            <w:tcMar>
              <w:top w:type="dxa" w:w="80"/>
              <w:left w:type="dxa" w:w="100"/>
              <w:bottom w:type="dxa" w:w="80"/>
              <w:right w:type="dxa" w:w="100"/>
            </w:tcMar>
            <w:vAlign w:val="center"/>
          </w:tcPr>
          <w:p>
            <w:r>
              <w:rPr>
                <w:b/>
                <w:bCs/>
                <w:color w:val="FFFFFF"/>
                <w:sz w:val="20"/>
                <w:szCs w:val="20"/>
              </w:rPr>
              <w:t xml:space="preserve">Rationale</w:t>
            </w:r>
          </w:p>
        </w:tc>
        <w:tc>
          <w:tcPr>
            <w:tcW w:type="dxa" w:w="1400"/>
            <w:shd w:fill="D9622B"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3200"/>
            <w:tcMar>
              <w:top w:type="dxa" w:w="80"/>
              <w:left w:type="dxa" w:w="100"/>
              <w:bottom w:type="dxa" w:w="80"/>
              <w:right w:type="dxa" w:w="100"/>
            </w:tcMar>
            <w:vAlign w:val="center"/>
          </w:tcPr>
          <w:p>
            <w:r>
              <w:rPr>
                <w:b w:val="false"/>
                <w:bCs w:val="false"/>
                <w:color w:val="1F2A37"/>
                <w:sz w:val="20"/>
                <w:szCs w:val="20"/>
              </w:rPr>
              <w:t xml:space="preserve">Gulu City</w:t>
            </w:r>
          </w:p>
        </w:tc>
        <w:tc>
          <w:tcPr>
            <w:tcW w:type="dxa" w:w="4400"/>
            <w:tcMar>
              <w:top w:type="dxa" w:w="80"/>
              <w:left w:type="dxa" w:w="100"/>
              <w:bottom w:type="dxa" w:w="80"/>
              <w:right w:type="dxa" w:w="100"/>
            </w:tcMar>
            <w:vAlign w:val="center"/>
          </w:tcPr>
          <w:p>
            <w:r>
              <w:rPr>
                <w:b w:val="false"/>
                <w:bCs w:val="false"/>
                <w:color w:val="1F2A37"/>
                <w:sz w:val="20"/>
                <w:szCs w:val="20"/>
              </w:rPr>
              <w:t xml:space="preserve">Largest urban centre in the north; regional trade, education, and NGO hub</w:t>
            </w:r>
          </w:p>
        </w:tc>
        <w:tc>
          <w:tcPr>
            <w:tcW w:type="dxa" w:w="1400"/>
            <w:tcMar>
              <w:top w:type="dxa" w:w="80"/>
              <w:left w:type="dxa" w:w="100"/>
              <w:bottom w:type="dxa" w:w="80"/>
              <w:right w:type="dxa" w:w="100"/>
            </w:tcMar>
            <w:vAlign w:val="center"/>
          </w:tcPr>
          <w:p>
            <w:r>
              <w:rPr>
                <w:b w:val="false"/>
                <w:bCs w:val="false"/>
                <w:color w:val="1F2A37"/>
                <w:sz w:val="20"/>
                <w:szCs w:val="20"/>
              </w:rPr>
              <w:t xml:space="preserve">Phase 1</w:t>
            </w:r>
          </w:p>
        </w:tc>
      </w:tr>
      <w:tr>
        <w:tc>
          <w:tcPr>
            <w:tcW w:type="dxa" w:w="3200"/>
            <w:shd w:fill="F3F4F6" w:color="auto" w:val="clear"/>
            <w:tcMar>
              <w:top w:type="dxa" w:w="80"/>
              <w:left w:type="dxa" w:w="100"/>
              <w:bottom w:type="dxa" w:w="80"/>
              <w:right w:type="dxa" w:w="100"/>
            </w:tcMar>
            <w:vAlign w:val="center"/>
          </w:tcPr>
          <w:p>
            <w:r>
              <w:rPr>
                <w:b w:val="false"/>
                <w:bCs w:val="false"/>
                <w:color w:val="1F2A37"/>
                <w:sz w:val="20"/>
                <w:szCs w:val="20"/>
              </w:rPr>
              <w:t xml:space="preserve">Lira City</w:t>
            </w:r>
          </w:p>
        </w:tc>
        <w:tc>
          <w:tcPr>
            <w:tcW w:type="dxa" w:w="4400"/>
            <w:shd w:fill="F3F4F6" w:color="auto" w:val="clear"/>
            <w:tcMar>
              <w:top w:type="dxa" w:w="80"/>
              <w:left w:type="dxa" w:w="100"/>
              <w:bottom w:type="dxa" w:w="80"/>
              <w:right w:type="dxa" w:w="100"/>
            </w:tcMar>
            <w:vAlign w:val="center"/>
          </w:tcPr>
          <w:p>
            <w:r>
              <w:rPr>
                <w:b w:val="false"/>
                <w:bCs w:val="false"/>
                <w:color w:val="1F2A37"/>
                <w:sz w:val="20"/>
                <w:szCs w:val="20"/>
              </w:rPr>
              <w:t xml:space="preserve">Major commercial hub for Lango sub-region</w:t>
            </w:r>
          </w:p>
        </w:tc>
        <w:tc>
          <w:tcPr>
            <w:tcW w:type="dxa" w:w="1400"/>
            <w:shd w:fill="F3F4F6" w:color="auto" w:val="clear"/>
            <w:tcMar>
              <w:top w:type="dxa" w:w="80"/>
              <w:left w:type="dxa" w:w="100"/>
              <w:bottom w:type="dxa" w:w="80"/>
              <w:right w:type="dxa" w:w="100"/>
            </w:tcMar>
            <w:vAlign w:val="center"/>
          </w:tcPr>
          <w:p>
            <w:r>
              <w:rPr>
                <w:b w:val="false"/>
                <w:bCs w:val="false"/>
                <w:color w:val="1F2A37"/>
                <w:sz w:val="20"/>
                <w:szCs w:val="20"/>
              </w:rPr>
              <w:t xml:space="preserve">Phase 1</w:t>
            </w:r>
          </w:p>
        </w:tc>
      </w:tr>
      <w:tr>
        <w:tc>
          <w:tcPr>
            <w:tcW w:type="dxa" w:w="3200"/>
            <w:tcMar>
              <w:top w:type="dxa" w:w="80"/>
              <w:left w:type="dxa" w:w="100"/>
              <w:bottom w:type="dxa" w:w="80"/>
              <w:right w:type="dxa" w:w="100"/>
            </w:tcMar>
            <w:vAlign w:val="center"/>
          </w:tcPr>
          <w:p>
            <w:r>
              <w:rPr>
                <w:b w:val="false"/>
                <w:bCs w:val="false"/>
                <w:color w:val="1F2A37"/>
                <w:sz w:val="20"/>
                <w:szCs w:val="20"/>
              </w:rPr>
              <w:t xml:space="preserve">Arua City</w:t>
            </w:r>
          </w:p>
        </w:tc>
        <w:tc>
          <w:tcPr>
            <w:tcW w:type="dxa" w:w="4400"/>
            <w:tcMar>
              <w:top w:type="dxa" w:w="80"/>
              <w:left w:type="dxa" w:w="100"/>
              <w:bottom w:type="dxa" w:w="80"/>
              <w:right w:type="dxa" w:w="100"/>
            </w:tcMar>
            <w:vAlign w:val="center"/>
          </w:tcPr>
          <w:p>
            <w:r>
              <w:rPr>
                <w:b w:val="false"/>
                <w:bCs w:val="false"/>
                <w:color w:val="1F2A37"/>
                <w:sz w:val="20"/>
                <w:szCs w:val="20"/>
              </w:rPr>
              <w:t xml:space="preserve">West Nile's largest city; cross-border trade with DRC/South Sudan</w:t>
            </w:r>
          </w:p>
        </w:tc>
        <w:tc>
          <w:tcPr>
            <w:tcW w:type="dxa" w:w="1400"/>
            <w:tcMar>
              <w:top w:type="dxa" w:w="80"/>
              <w:left w:type="dxa" w:w="100"/>
              <w:bottom w:type="dxa" w:w="80"/>
              <w:right w:type="dxa" w:w="100"/>
            </w:tcMar>
            <w:vAlign w:val="center"/>
          </w:tcPr>
          <w:p>
            <w:r>
              <w:rPr>
                <w:b w:val="false"/>
                <w:bCs w:val="false"/>
                <w:color w:val="1F2A37"/>
                <w:sz w:val="20"/>
                <w:szCs w:val="20"/>
              </w:rPr>
              <w:t xml:space="preserve">Phase 2</w:t>
            </w:r>
          </w:p>
        </w:tc>
      </w:tr>
      <w:tr>
        <w:tc>
          <w:tcPr>
            <w:tcW w:type="dxa" w:w="3200"/>
            <w:shd w:fill="F3F4F6" w:color="auto" w:val="clear"/>
            <w:tcMar>
              <w:top w:type="dxa" w:w="80"/>
              <w:left w:type="dxa" w:w="100"/>
              <w:bottom w:type="dxa" w:w="80"/>
              <w:right w:type="dxa" w:w="100"/>
            </w:tcMar>
            <w:vAlign w:val="center"/>
          </w:tcPr>
          <w:p>
            <w:r>
              <w:rPr>
                <w:b w:val="false"/>
                <w:bCs w:val="false"/>
                <w:color w:val="1F2A37"/>
                <w:sz w:val="20"/>
                <w:szCs w:val="20"/>
              </w:rPr>
              <w:t xml:space="preserve">Kitgum</w:t>
            </w:r>
          </w:p>
        </w:tc>
        <w:tc>
          <w:tcPr>
            <w:tcW w:type="dxa" w:w="4400"/>
            <w:shd w:fill="F3F4F6" w:color="auto" w:val="clear"/>
            <w:tcMar>
              <w:top w:type="dxa" w:w="80"/>
              <w:left w:type="dxa" w:w="100"/>
              <w:bottom w:type="dxa" w:w="80"/>
              <w:right w:type="dxa" w:w="100"/>
            </w:tcMar>
            <w:vAlign w:val="center"/>
          </w:tcPr>
          <w:p>
            <w:r>
              <w:rPr>
                <w:b w:val="false"/>
                <w:bCs w:val="false"/>
                <w:color w:val="1F2A37"/>
                <w:sz w:val="20"/>
                <w:szCs w:val="20"/>
              </w:rPr>
              <w:t xml:space="preserve">Agricultural trade centre; sesame and groundnut haulage demand</w:t>
            </w:r>
          </w:p>
        </w:tc>
        <w:tc>
          <w:tcPr>
            <w:tcW w:type="dxa" w:w="1400"/>
            <w:shd w:fill="F3F4F6" w:color="auto" w:val="clear"/>
            <w:tcMar>
              <w:top w:type="dxa" w:w="80"/>
              <w:left w:type="dxa" w:w="100"/>
              <w:bottom w:type="dxa" w:w="80"/>
              <w:right w:type="dxa" w:w="100"/>
            </w:tcMar>
            <w:vAlign w:val="center"/>
          </w:tcPr>
          <w:p>
            <w:r>
              <w:rPr>
                <w:b w:val="false"/>
                <w:bCs w:val="false"/>
                <w:color w:val="1F2A37"/>
                <w:sz w:val="20"/>
                <w:szCs w:val="20"/>
              </w:rPr>
              <w:t xml:space="preserve">Phase 2</w:t>
            </w:r>
          </w:p>
        </w:tc>
      </w:tr>
      <w:tr>
        <w:tc>
          <w:tcPr>
            <w:tcW w:type="dxa" w:w="3200"/>
            <w:tcMar>
              <w:top w:type="dxa" w:w="80"/>
              <w:left w:type="dxa" w:w="100"/>
              <w:bottom w:type="dxa" w:w="80"/>
              <w:right w:type="dxa" w:w="100"/>
            </w:tcMar>
            <w:vAlign w:val="center"/>
          </w:tcPr>
          <w:p>
            <w:r>
              <w:rPr>
                <w:b w:val="false"/>
                <w:bCs w:val="false"/>
                <w:color w:val="1F2A37"/>
                <w:sz w:val="20"/>
                <w:szCs w:val="20"/>
              </w:rPr>
              <w:t xml:space="preserve">Nebbi / Pakwach</w:t>
            </w:r>
          </w:p>
        </w:tc>
        <w:tc>
          <w:tcPr>
            <w:tcW w:type="dxa" w:w="4400"/>
            <w:tcMar>
              <w:top w:type="dxa" w:w="80"/>
              <w:left w:type="dxa" w:w="100"/>
              <w:bottom w:type="dxa" w:w="80"/>
              <w:right w:type="dxa" w:w="100"/>
            </w:tcMar>
            <w:vAlign w:val="center"/>
          </w:tcPr>
          <w:p>
            <w:r>
              <w:rPr>
                <w:b w:val="false"/>
                <w:bCs w:val="false"/>
                <w:color w:val="1F2A37"/>
                <w:sz w:val="20"/>
                <w:szCs w:val="20"/>
              </w:rPr>
              <w:t xml:space="preserve">Ferry crossing point on the Nile; fishing and cross-river trade</w:t>
            </w:r>
          </w:p>
        </w:tc>
        <w:tc>
          <w:tcPr>
            <w:tcW w:type="dxa" w:w="1400"/>
            <w:tcMar>
              <w:top w:type="dxa" w:w="80"/>
              <w:left w:type="dxa" w:w="100"/>
              <w:bottom w:type="dxa" w:w="80"/>
              <w:right w:type="dxa" w:w="100"/>
            </w:tcMar>
            <w:vAlign w:val="center"/>
          </w:tcPr>
          <w:p>
            <w:r>
              <w:rPr>
                <w:b w:val="false"/>
                <w:bCs w:val="false"/>
                <w:color w:val="1F2A37"/>
                <w:sz w:val="20"/>
                <w:szCs w:val="20"/>
              </w:rPr>
              <w:t xml:space="preserve">Phase 3</w:t>
            </w:r>
          </w:p>
        </w:tc>
      </w:tr>
      <w:tr>
        <w:tc>
          <w:tcPr>
            <w:tcW w:type="dxa" w:w="3200"/>
            <w:shd w:fill="F3F4F6" w:color="auto" w:val="clear"/>
            <w:tcMar>
              <w:top w:type="dxa" w:w="80"/>
              <w:left w:type="dxa" w:w="100"/>
              <w:bottom w:type="dxa" w:w="80"/>
              <w:right w:type="dxa" w:w="100"/>
            </w:tcMar>
            <w:vAlign w:val="center"/>
          </w:tcPr>
          <w:p>
            <w:r>
              <w:rPr>
                <w:b w:val="false"/>
                <w:bCs w:val="false"/>
                <w:color w:val="1F2A37"/>
                <w:sz w:val="20"/>
                <w:szCs w:val="20"/>
              </w:rPr>
              <w:t xml:space="preserve">Elegu (border town)</w:t>
            </w:r>
          </w:p>
        </w:tc>
        <w:tc>
          <w:tcPr>
            <w:tcW w:type="dxa" w:w="4400"/>
            <w:shd w:fill="F3F4F6" w:color="auto" w:val="clear"/>
            <w:tcMar>
              <w:top w:type="dxa" w:w="80"/>
              <w:left w:type="dxa" w:w="100"/>
              <w:bottom w:type="dxa" w:w="80"/>
              <w:right w:type="dxa" w:w="100"/>
            </w:tcMar>
            <w:vAlign w:val="center"/>
          </w:tcPr>
          <w:p>
            <w:r>
              <w:rPr>
                <w:b w:val="false"/>
                <w:bCs w:val="false"/>
                <w:color w:val="1F2A37"/>
                <w:sz w:val="20"/>
                <w:szCs w:val="20"/>
              </w:rPr>
              <w:t xml:space="preserve">South Sudan border crossing; freight and cross-border cargo demand</w:t>
            </w:r>
          </w:p>
        </w:tc>
        <w:tc>
          <w:tcPr>
            <w:tcW w:type="dxa" w:w="1400"/>
            <w:shd w:fill="F3F4F6" w:color="auto" w:val="clear"/>
            <w:tcMar>
              <w:top w:type="dxa" w:w="80"/>
              <w:left w:type="dxa" w:w="100"/>
              <w:bottom w:type="dxa" w:w="80"/>
              <w:right w:type="dxa" w:w="100"/>
            </w:tcMar>
            <w:vAlign w:val="center"/>
          </w:tcPr>
          <w:p>
            <w:r>
              <w:rPr>
                <w:b w:val="false"/>
                <w:bCs w:val="false"/>
                <w:color w:val="1F2A37"/>
                <w:sz w:val="20"/>
                <w:szCs w:val="20"/>
              </w:rPr>
              <w:t xml:space="preserve">Phase 3</w:t>
            </w:r>
          </w:p>
        </w:tc>
      </w:tr>
    </w:tbl>
    <w:p>
      <w:pPr>
        <w:pStyle w:val="Heading2"/>
        <w:spacing w:after="120" w:before="280"/>
      </w:pPr>
      <w:r>
        <w:rPr>
          <w:b/>
          <w:bCs/>
          <w:color w:val="D9622B"/>
        </w:rPr>
        <w:t xml:space="preserve">3.2 User Segments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2700"/>
      </w:tblGrid>
      <w:tr>
        <w:trPr>
          <w:tblHeader/>
        </w:trPr>
        <w:tc>
          <w:tcPr>
            <w:tcW w:type="dxa" w:w="2500"/>
            <w:shd w:fill="D9622B" w:color="auto" w:val="clear"/>
            <w:tcMar>
              <w:top w:type="dxa" w:w="80"/>
              <w:left w:type="dxa" w:w="100"/>
              <w:bottom w:type="dxa" w:w="80"/>
              <w:right w:type="dxa" w:w="100"/>
            </w:tcMar>
            <w:vAlign w:val="center"/>
          </w:tcPr>
          <w:p>
            <w:r>
              <w:rPr>
                <w:b/>
                <w:bCs/>
                <w:color w:val="FFFFFF"/>
                <w:sz w:val="20"/>
                <w:szCs w:val="20"/>
              </w:rPr>
              <w:t xml:space="preserve">Segment</w:t>
            </w:r>
          </w:p>
        </w:tc>
        <w:tc>
          <w:tcPr>
            <w:tcW w:type="dxa" w:w="3800"/>
            <w:shd w:fill="D9622B" w:color="auto" w:val="clear"/>
            <w:tcMar>
              <w:top w:type="dxa" w:w="80"/>
              <w:left w:type="dxa" w:w="100"/>
              <w:bottom w:type="dxa" w:w="80"/>
              <w:right w:type="dxa" w:w="100"/>
            </w:tcMar>
            <w:vAlign w:val="center"/>
          </w:tcPr>
          <w:p>
            <w:r>
              <w:rPr>
                <w:b/>
                <w:bCs/>
                <w:color w:val="FFFFFF"/>
                <w:sz w:val="20"/>
                <w:szCs w:val="20"/>
              </w:rPr>
              <w:t xml:space="preserve">Description</w:t>
            </w:r>
          </w:p>
        </w:tc>
        <w:tc>
          <w:tcPr>
            <w:tcW w:type="dxa" w:w="2700"/>
            <w:shd w:fill="D9622B" w:color="auto" w:val="clear"/>
            <w:tcMar>
              <w:top w:type="dxa" w:w="80"/>
              <w:left w:type="dxa" w:w="100"/>
              <w:bottom w:type="dxa" w:w="80"/>
              <w:right w:type="dxa" w:w="100"/>
            </w:tcMar>
            <w:vAlign w:val="center"/>
          </w:tcPr>
          <w:p>
            <w:r>
              <w:rPr>
                <w:b/>
                <w:bCs/>
                <w:color w:val="FFFFFF"/>
                <w:sz w:val="20"/>
                <w:szCs w:val="20"/>
              </w:rPr>
              <w:t xml:space="preserve">Primary Need</w:t>
            </w:r>
          </w:p>
        </w:tc>
      </w:tr>
      <w:tr>
        <w:tc>
          <w:tcPr>
            <w:tcW w:type="dxa" w:w="2500"/>
            <w:tcMar>
              <w:top w:type="dxa" w:w="80"/>
              <w:left w:type="dxa" w:w="100"/>
              <w:bottom w:type="dxa" w:w="80"/>
              <w:right w:type="dxa" w:w="100"/>
            </w:tcMar>
            <w:vAlign w:val="center"/>
          </w:tcPr>
          <w:p>
            <w:r>
              <w:rPr>
                <w:b w:val="false"/>
                <w:bCs w:val="false"/>
                <w:color w:val="1F2A37"/>
                <w:sz w:val="20"/>
                <w:szCs w:val="20"/>
              </w:rPr>
              <w:t xml:space="preserve">Urban passengers</w:t>
            </w:r>
          </w:p>
        </w:tc>
        <w:tc>
          <w:tcPr>
            <w:tcW w:type="dxa" w:w="3800"/>
            <w:tcMar>
              <w:top w:type="dxa" w:w="80"/>
              <w:left w:type="dxa" w:w="100"/>
              <w:bottom w:type="dxa" w:w="80"/>
              <w:right w:type="dxa" w:w="100"/>
            </w:tcMar>
            <w:vAlign w:val="center"/>
          </w:tcPr>
          <w:p>
            <w:r>
              <w:rPr>
                <w:b w:val="false"/>
                <w:bCs w:val="false"/>
                <w:color w:val="1F2A37"/>
                <w:sz w:val="20"/>
                <w:szCs w:val="20"/>
              </w:rPr>
              <w:t xml:space="preserve">Residents of Gulu, Lira, Arua moving within town</w:t>
            </w:r>
          </w:p>
        </w:tc>
        <w:tc>
          <w:tcPr>
            <w:tcW w:type="dxa" w:w="2700"/>
            <w:tcMar>
              <w:top w:type="dxa" w:w="80"/>
              <w:left w:type="dxa" w:w="100"/>
              <w:bottom w:type="dxa" w:w="80"/>
              <w:right w:type="dxa" w:w="100"/>
            </w:tcMar>
            <w:vAlign w:val="center"/>
          </w:tcPr>
          <w:p>
            <w:r>
              <w:rPr>
                <w:b w:val="false"/>
                <w:bCs w:val="false"/>
                <w:color w:val="1F2A37"/>
                <w:sz w:val="20"/>
                <w:szCs w:val="20"/>
              </w:rPr>
              <w:t xml:space="preserve">Fast, safe boda/tuk tuk/car rides</w:t>
            </w:r>
          </w:p>
        </w:tc>
      </w:tr>
      <w:tr>
        <w:tc>
          <w:tcPr>
            <w:tcW w:type="dxa" w:w="2500"/>
            <w:shd w:fill="F3F4F6" w:color="auto" w:val="clear"/>
            <w:tcMar>
              <w:top w:type="dxa" w:w="80"/>
              <w:left w:type="dxa" w:w="100"/>
              <w:bottom w:type="dxa" w:w="80"/>
              <w:right w:type="dxa" w:w="100"/>
            </w:tcMar>
            <w:vAlign w:val="center"/>
          </w:tcPr>
          <w:p>
            <w:r>
              <w:rPr>
                <w:b w:val="false"/>
                <w:bCs w:val="false"/>
                <w:color w:val="1F2A37"/>
                <w:sz w:val="20"/>
                <w:szCs w:val="20"/>
              </w:rPr>
              <w:t xml:space="preserve">Inter-district travellers</w:t>
            </w:r>
          </w:p>
        </w:tc>
        <w:tc>
          <w:tcPr>
            <w:tcW w:type="dxa" w:w="3800"/>
            <w:shd w:fill="F3F4F6" w:color="auto" w:val="clear"/>
            <w:tcMar>
              <w:top w:type="dxa" w:w="80"/>
              <w:left w:type="dxa" w:w="100"/>
              <w:bottom w:type="dxa" w:w="80"/>
              <w:right w:type="dxa" w:w="100"/>
            </w:tcMar>
            <w:vAlign w:val="center"/>
          </w:tcPr>
          <w:p>
            <w:r>
              <w:rPr>
                <w:b w:val="false"/>
                <w:bCs w:val="false"/>
                <w:color w:val="1F2A37"/>
                <w:sz w:val="20"/>
                <w:szCs w:val="20"/>
              </w:rPr>
              <w:t xml:space="preserve">Traders, students, workers travelling between towns</w:t>
            </w:r>
          </w:p>
        </w:tc>
        <w:tc>
          <w:tcPr>
            <w:tcW w:type="dxa" w:w="2700"/>
            <w:shd w:fill="F3F4F6" w:color="auto" w:val="clear"/>
            <w:tcMar>
              <w:top w:type="dxa" w:w="80"/>
              <w:left w:type="dxa" w:w="100"/>
              <w:bottom w:type="dxa" w:w="80"/>
              <w:right w:type="dxa" w:w="100"/>
            </w:tcMar>
            <w:vAlign w:val="center"/>
          </w:tcPr>
          <w:p>
            <w:r>
              <w:rPr>
                <w:b w:val="false"/>
                <w:bCs w:val="false"/>
                <w:color w:val="1F2A37"/>
                <w:sz w:val="20"/>
                <w:szCs w:val="20"/>
              </w:rPr>
              <w:t xml:space="preserve">Scheduled minibus/coach seats</w:t>
            </w:r>
          </w:p>
        </w:tc>
      </w:tr>
      <w:tr>
        <w:tc>
          <w:tcPr>
            <w:tcW w:type="dxa" w:w="2500"/>
            <w:tcMar>
              <w:top w:type="dxa" w:w="80"/>
              <w:left w:type="dxa" w:w="100"/>
              <w:bottom w:type="dxa" w:w="80"/>
              <w:right w:type="dxa" w:w="100"/>
            </w:tcMar>
            <w:vAlign w:val="center"/>
          </w:tcPr>
          <w:p>
            <w:r>
              <w:rPr>
                <w:b w:val="false"/>
                <w:bCs w:val="false"/>
                <w:color w:val="1F2A37"/>
                <w:sz w:val="20"/>
                <w:szCs w:val="20"/>
              </w:rPr>
              <w:t xml:space="preserve">Farmers &amp; produce traders</w:t>
            </w:r>
          </w:p>
        </w:tc>
        <w:tc>
          <w:tcPr>
            <w:tcW w:type="dxa" w:w="3800"/>
            <w:tcMar>
              <w:top w:type="dxa" w:w="80"/>
              <w:left w:type="dxa" w:w="100"/>
              <w:bottom w:type="dxa" w:w="80"/>
              <w:right w:type="dxa" w:w="100"/>
            </w:tcMar>
            <w:vAlign w:val="center"/>
          </w:tcPr>
          <w:p>
            <w:r>
              <w:rPr>
                <w:b w:val="false"/>
                <w:bCs w:val="false"/>
                <w:color w:val="1F2A37"/>
                <w:sz w:val="20"/>
                <w:szCs w:val="20"/>
              </w:rPr>
              <w:t xml:space="preserve">Moving sesame, cotton, shea, cassava, groundnuts to market</w:t>
            </w:r>
          </w:p>
        </w:tc>
        <w:tc>
          <w:tcPr>
            <w:tcW w:type="dxa" w:w="2700"/>
            <w:tcMar>
              <w:top w:type="dxa" w:w="80"/>
              <w:left w:type="dxa" w:w="100"/>
              <w:bottom w:type="dxa" w:w="80"/>
              <w:right w:type="dxa" w:w="100"/>
            </w:tcMar>
            <w:vAlign w:val="center"/>
          </w:tcPr>
          <w:p>
            <w:r>
              <w:rPr>
                <w:b w:val="false"/>
                <w:bCs w:val="false"/>
                <w:color w:val="1F2A37"/>
                <w:sz w:val="20"/>
                <w:szCs w:val="20"/>
              </w:rPr>
              <w:t xml:space="preserve">On-demand trucks, lorries, tractors</w:t>
            </w:r>
          </w:p>
        </w:tc>
      </w:tr>
      <w:tr>
        <w:tc>
          <w:tcPr>
            <w:tcW w:type="dxa" w:w="2500"/>
            <w:shd w:fill="F3F4F6" w:color="auto" w:val="clear"/>
            <w:tcMar>
              <w:top w:type="dxa" w:w="80"/>
              <w:left w:type="dxa" w:w="100"/>
              <w:bottom w:type="dxa" w:w="80"/>
              <w:right w:type="dxa" w:w="100"/>
            </w:tcMar>
            <w:vAlign w:val="center"/>
          </w:tcPr>
          <w:p>
            <w:r>
              <w:rPr>
                <w:b w:val="false"/>
                <w:bCs w:val="false"/>
                <w:color w:val="1F2A37"/>
                <w:sz w:val="20"/>
                <w:szCs w:val="20"/>
              </w:rPr>
              <w:t xml:space="preserve">SMEs &amp; businesses</w:t>
            </w:r>
          </w:p>
        </w:tc>
        <w:tc>
          <w:tcPr>
            <w:tcW w:type="dxa" w:w="3800"/>
            <w:shd w:fill="F3F4F6" w:color="auto" w:val="clear"/>
            <w:tcMar>
              <w:top w:type="dxa" w:w="80"/>
              <w:left w:type="dxa" w:w="100"/>
              <w:bottom w:type="dxa" w:w="80"/>
              <w:right w:type="dxa" w:w="100"/>
            </w:tcMar>
            <w:vAlign w:val="center"/>
          </w:tcPr>
          <w:p>
            <w:r>
              <w:rPr>
                <w:b w:val="false"/>
                <w:bCs w:val="false"/>
                <w:color w:val="1F2A37"/>
                <w:sz w:val="20"/>
                <w:szCs w:val="20"/>
              </w:rPr>
              <w:t xml:space="preserve">Local shops and companies needing staff transport or deliveries</w:t>
            </w:r>
          </w:p>
        </w:tc>
        <w:tc>
          <w:tcPr>
            <w:tcW w:type="dxa" w:w="2700"/>
            <w:shd w:fill="F3F4F6" w:color="auto" w:val="clear"/>
            <w:tcMar>
              <w:top w:type="dxa" w:w="80"/>
              <w:left w:type="dxa" w:w="100"/>
              <w:bottom w:type="dxa" w:w="80"/>
              <w:right w:type="dxa" w:w="100"/>
            </w:tcMar>
            <w:vAlign w:val="center"/>
          </w:tcPr>
          <w:p>
            <w:r>
              <w:rPr>
                <w:b w:val="false"/>
                <w:bCs w:val="false"/>
                <w:color w:val="1F2A37"/>
                <w:sz w:val="20"/>
                <w:szCs w:val="20"/>
              </w:rPr>
              <w:t xml:space="preserve">B2B account bookings, invoicing</w:t>
            </w:r>
          </w:p>
        </w:tc>
      </w:tr>
      <w:tr>
        <w:tc>
          <w:tcPr>
            <w:tcW w:type="dxa" w:w="2500"/>
            <w:tcMar>
              <w:top w:type="dxa" w:w="80"/>
              <w:left w:type="dxa" w:w="100"/>
              <w:bottom w:type="dxa" w:w="80"/>
              <w:right w:type="dxa" w:w="100"/>
            </w:tcMar>
            <w:vAlign w:val="center"/>
          </w:tcPr>
          <w:p>
            <w:r>
              <w:rPr>
                <w:b w:val="false"/>
                <w:bCs w:val="false"/>
                <w:color w:val="1F2A37"/>
                <w:sz w:val="20"/>
                <w:szCs w:val="20"/>
              </w:rPr>
              <w:t xml:space="preserve">Drivers &amp; vehicle owners</w:t>
            </w:r>
          </w:p>
        </w:tc>
        <w:tc>
          <w:tcPr>
            <w:tcW w:type="dxa" w:w="3800"/>
            <w:tcMar>
              <w:top w:type="dxa" w:w="80"/>
              <w:left w:type="dxa" w:w="100"/>
              <w:bottom w:type="dxa" w:w="80"/>
              <w:right w:type="dxa" w:w="100"/>
            </w:tcMar>
            <w:vAlign w:val="center"/>
          </w:tcPr>
          <w:p>
            <w:r>
              <w:rPr>
                <w:b w:val="false"/>
                <w:bCs w:val="false"/>
                <w:color w:val="1F2A37"/>
                <w:sz w:val="20"/>
                <w:szCs w:val="20"/>
              </w:rPr>
              <w:t xml:space="preserve">Boda riders, car/tuk tuk/truck/lorry/tractor owners seeking income</w:t>
            </w:r>
          </w:p>
        </w:tc>
        <w:tc>
          <w:tcPr>
            <w:tcW w:type="dxa" w:w="2700"/>
            <w:tcMar>
              <w:top w:type="dxa" w:w="80"/>
              <w:left w:type="dxa" w:w="100"/>
              <w:bottom w:type="dxa" w:w="80"/>
              <w:right w:type="dxa" w:w="100"/>
            </w:tcMar>
            <w:vAlign w:val="center"/>
          </w:tcPr>
          <w:p>
            <w:r>
              <w:rPr>
                <w:b w:val="false"/>
                <w:bCs w:val="false"/>
                <w:color w:val="1F2A37"/>
                <w:sz w:val="20"/>
                <w:szCs w:val="20"/>
              </w:rPr>
              <w:t xml:space="preserve">Consistent job requests, fair payouts</w:t>
            </w:r>
          </w:p>
        </w:tc>
      </w:tr>
    </w:tbl>
    <w:p>
      <w:pPr>
        <w:pStyle w:val="Heading1"/>
        <w:spacing w:after="160" w:before="360"/>
      </w:pPr>
      <w:r>
        <w:rPr>
          <w:b/>
          <w:bCs/>
          <w:color w:val="1F2A37"/>
        </w:rPr>
        <w:t xml:space="preserve">4. Service &amp; Vehicle Categories</w:t>
      </w:r>
    </w:p>
    <w:p>
      <w:pPr>
        <w:spacing w:after="160" w:line="276"/>
      </w:pPr>
      <w:r>
        <w:rPr>
          <w:color w:val="1F2A37"/>
          <w:sz w:val="22"/>
          <w:szCs w:val="22"/>
        </w:rPr>
        <w:t xml:space="preserve">RideNorth organizes its offering into two core product lines sharing one platform: Passenger Mobility and Freight &amp; Logistics.</w:t>
      </w:r>
    </w:p>
    <w:p>
      <w:pPr>
        <w:pStyle w:val="Heading2"/>
        <w:spacing w:after="120" w:before="280"/>
      </w:pPr>
      <w:r>
        <w:rPr>
          <w:b/>
          <w:bCs/>
          <w:color w:val="D9622B"/>
        </w:rPr>
        <w:t xml:space="preserve">4.1 Passenger Mobility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00"/>
      </w:tblGrid>
      <w:tr>
        <w:trPr>
          <w:tblHeader/>
        </w:trPr>
        <w:tc>
          <w:tcPr>
            <w:tcW w:type="dxa" w:w="2600"/>
            <w:shd w:fill="D9622B" w:color="auto" w:val="clear"/>
            <w:tcMar>
              <w:top w:type="dxa" w:w="80"/>
              <w:left w:type="dxa" w:w="100"/>
              <w:bottom w:type="dxa" w:w="80"/>
              <w:right w:type="dxa" w:w="100"/>
            </w:tcMar>
            <w:vAlign w:val="center"/>
          </w:tcPr>
          <w:p>
            <w:r>
              <w:rPr>
                <w:b/>
                <w:bCs/>
                <w:color w:val="FFFFFF"/>
                <w:sz w:val="20"/>
                <w:szCs w:val="20"/>
              </w:rPr>
              <w:t xml:space="preserve">Vehicle Type</w:t>
            </w:r>
          </w:p>
        </w:tc>
        <w:tc>
          <w:tcPr>
            <w:tcW w:type="dxa" w:w="3800"/>
            <w:shd w:fill="D9622B" w:color="auto" w:val="clear"/>
            <w:tcMar>
              <w:top w:type="dxa" w:w="80"/>
              <w:left w:type="dxa" w:w="100"/>
              <w:bottom w:type="dxa" w:w="80"/>
              <w:right w:type="dxa" w:w="100"/>
            </w:tcMar>
            <w:vAlign w:val="center"/>
          </w:tcPr>
          <w:p>
            <w:r>
              <w:rPr>
                <w:b/>
                <w:bCs/>
                <w:color w:val="FFFFFF"/>
                <w:sz w:val="20"/>
                <w:szCs w:val="20"/>
              </w:rPr>
              <w:t xml:space="preserve">Use Case</w:t>
            </w:r>
          </w:p>
        </w:tc>
        <w:tc>
          <w:tcPr>
            <w:tcW w:type="dxa" w:w="2600"/>
            <w:shd w:fill="D9622B" w:color="auto" w:val="clear"/>
            <w:tcMar>
              <w:top w:type="dxa" w:w="80"/>
              <w:left w:type="dxa" w:w="100"/>
              <w:bottom w:type="dxa" w:w="80"/>
              <w:right w:type="dxa" w:w="100"/>
            </w:tcMar>
            <w:vAlign w:val="center"/>
          </w:tcPr>
          <w:p>
            <w:r>
              <w:rPr>
                <w:b/>
                <w:bCs/>
                <w:color w:val="FFFFFF"/>
                <w:sz w:val="20"/>
                <w:szCs w:val="20"/>
              </w:rPr>
              <w:t xml:space="preserve">Booking Model</w:t>
            </w:r>
          </w:p>
        </w:tc>
      </w:tr>
      <w:tr>
        <w:tc>
          <w:tcPr>
            <w:tcW w:type="dxa" w:w="2600"/>
            <w:tcMar>
              <w:top w:type="dxa" w:w="80"/>
              <w:left w:type="dxa" w:w="100"/>
              <w:bottom w:type="dxa" w:w="80"/>
              <w:right w:type="dxa" w:w="100"/>
            </w:tcMar>
            <w:vAlign w:val="center"/>
          </w:tcPr>
          <w:p>
            <w:r>
              <w:rPr>
                <w:b w:val="false"/>
                <w:bCs w:val="false"/>
                <w:color w:val="1F2A37"/>
                <w:sz w:val="20"/>
                <w:szCs w:val="20"/>
              </w:rPr>
              <w:t xml:space="preserve">Boda boda (motorcycle)</w:t>
            </w:r>
          </w:p>
        </w:tc>
        <w:tc>
          <w:tcPr>
            <w:tcW w:type="dxa" w:w="3800"/>
            <w:tcMar>
              <w:top w:type="dxa" w:w="80"/>
              <w:left w:type="dxa" w:w="100"/>
              <w:bottom w:type="dxa" w:w="80"/>
              <w:right w:type="dxa" w:w="100"/>
            </w:tcMar>
            <w:vAlign w:val="center"/>
          </w:tcPr>
          <w:p>
            <w:r>
              <w:rPr>
                <w:b w:val="false"/>
                <w:bCs w:val="false"/>
                <w:color w:val="1F2A37"/>
                <w:sz w:val="20"/>
                <w:szCs w:val="20"/>
              </w:rPr>
              <w:t xml:space="preserve">Short urban trips, last-mile</w:t>
            </w:r>
          </w:p>
        </w:tc>
        <w:tc>
          <w:tcPr>
            <w:tcW w:type="dxa" w:w="2600"/>
            <w:tcMar>
              <w:top w:type="dxa" w:w="80"/>
              <w:left w:type="dxa" w:w="100"/>
              <w:bottom w:type="dxa" w:w="80"/>
              <w:right w:type="dxa" w:w="100"/>
            </w:tcMar>
            <w:vAlign w:val="center"/>
          </w:tcPr>
          <w:p>
            <w:r>
              <w:rPr>
                <w:b w:val="false"/>
                <w:bCs w:val="false"/>
                <w:color w:val="1F2A37"/>
                <w:sz w:val="20"/>
                <w:szCs w:val="20"/>
              </w:rPr>
              <w:t xml:space="preserve">On-demand, instant match</w:t>
            </w:r>
          </w:p>
        </w:tc>
      </w:tr>
      <w:tr>
        <w:tc>
          <w:tcPr>
            <w:tcW w:type="dxa" w:w="2600"/>
            <w:shd w:fill="F3F4F6" w:color="auto" w:val="clear"/>
            <w:tcMar>
              <w:top w:type="dxa" w:w="80"/>
              <w:left w:type="dxa" w:w="100"/>
              <w:bottom w:type="dxa" w:w="80"/>
              <w:right w:type="dxa" w:w="100"/>
            </w:tcMar>
            <w:vAlign w:val="center"/>
          </w:tcPr>
          <w:p>
            <w:r>
              <w:rPr>
                <w:b w:val="false"/>
                <w:bCs w:val="false"/>
                <w:color w:val="1F2A37"/>
                <w:sz w:val="20"/>
                <w:szCs w:val="20"/>
              </w:rPr>
              <w:t xml:space="preserve">Bicycle boda</w:t>
            </w:r>
          </w:p>
        </w:tc>
        <w:tc>
          <w:tcPr>
            <w:tcW w:type="dxa" w:w="3800"/>
            <w:shd w:fill="F3F4F6" w:color="auto" w:val="clear"/>
            <w:tcMar>
              <w:top w:type="dxa" w:w="80"/>
              <w:left w:type="dxa" w:w="100"/>
              <w:bottom w:type="dxa" w:w="80"/>
              <w:right w:type="dxa" w:w="100"/>
            </w:tcMar>
            <w:vAlign w:val="center"/>
          </w:tcPr>
          <w:p>
            <w:r>
              <w:rPr>
                <w:b w:val="false"/>
                <w:bCs w:val="false"/>
                <w:color w:val="1F2A37"/>
                <w:sz w:val="20"/>
                <w:szCs w:val="20"/>
              </w:rPr>
              <w:t xml:space="preserve">Very short trips, rural/peri-urban, low-cost option</w:t>
            </w:r>
          </w:p>
        </w:tc>
        <w:tc>
          <w:tcPr>
            <w:tcW w:type="dxa" w:w="2600"/>
            <w:shd w:fill="F3F4F6" w:color="auto" w:val="clear"/>
            <w:tcMar>
              <w:top w:type="dxa" w:w="80"/>
              <w:left w:type="dxa" w:w="100"/>
              <w:bottom w:type="dxa" w:w="80"/>
              <w:right w:type="dxa" w:w="100"/>
            </w:tcMar>
            <w:vAlign w:val="center"/>
          </w:tcPr>
          <w:p>
            <w:r>
              <w:rPr>
                <w:b w:val="false"/>
                <w:bCs w:val="false"/>
                <w:color w:val="1F2A37"/>
                <w:sz w:val="20"/>
                <w:szCs w:val="20"/>
              </w:rPr>
              <w:t xml:space="preserve">On-demand, instant match</w:t>
            </w:r>
          </w:p>
        </w:tc>
      </w:tr>
      <w:tr>
        <w:tc>
          <w:tcPr>
            <w:tcW w:type="dxa" w:w="2600"/>
            <w:tcMar>
              <w:top w:type="dxa" w:w="80"/>
              <w:left w:type="dxa" w:w="100"/>
              <w:bottom w:type="dxa" w:w="80"/>
              <w:right w:type="dxa" w:w="100"/>
            </w:tcMar>
            <w:vAlign w:val="center"/>
          </w:tcPr>
          <w:p>
            <w:r>
              <w:rPr>
                <w:b w:val="false"/>
                <w:bCs w:val="false"/>
                <w:color w:val="1F2A37"/>
                <w:sz w:val="20"/>
                <w:szCs w:val="20"/>
              </w:rPr>
              <w:t xml:space="preserve">Tuk tuk (three-wheeler)</w:t>
            </w:r>
          </w:p>
        </w:tc>
        <w:tc>
          <w:tcPr>
            <w:tcW w:type="dxa" w:w="3800"/>
            <w:tcMar>
              <w:top w:type="dxa" w:w="80"/>
              <w:left w:type="dxa" w:w="100"/>
              <w:bottom w:type="dxa" w:w="80"/>
              <w:right w:type="dxa" w:w="100"/>
            </w:tcMar>
            <w:vAlign w:val="center"/>
          </w:tcPr>
          <w:p>
            <w:r>
              <w:rPr>
                <w:b w:val="false"/>
                <w:bCs w:val="false"/>
                <w:color w:val="1F2A37"/>
                <w:sz w:val="20"/>
                <w:szCs w:val="20"/>
              </w:rPr>
              <w:t xml:space="preserve">Family/group short trips, market runs</w:t>
            </w:r>
          </w:p>
        </w:tc>
        <w:tc>
          <w:tcPr>
            <w:tcW w:type="dxa" w:w="2600"/>
            <w:tcMar>
              <w:top w:type="dxa" w:w="80"/>
              <w:left w:type="dxa" w:w="100"/>
              <w:bottom w:type="dxa" w:w="80"/>
              <w:right w:type="dxa" w:w="100"/>
            </w:tcMar>
            <w:vAlign w:val="center"/>
          </w:tcPr>
          <w:p>
            <w:r>
              <w:rPr>
                <w:b w:val="false"/>
                <w:bCs w:val="false"/>
                <w:color w:val="1F2A37"/>
                <w:sz w:val="20"/>
                <w:szCs w:val="20"/>
              </w:rPr>
              <w:t xml:space="preserve">On-demand, instant match</w:t>
            </w:r>
          </w:p>
        </w:tc>
      </w:tr>
      <w:tr>
        <w:tc>
          <w:tcPr>
            <w:tcW w:type="dxa" w:w="2600"/>
            <w:shd w:fill="F3F4F6" w:color="auto" w:val="clear"/>
            <w:tcMar>
              <w:top w:type="dxa" w:w="80"/>
              <w:left w:type="dxa" w:w="100"/>
              <w:bottom w:type="dxa" w:w="80"/>
              <w:right w:type="dxa" w:w="100"/>
            </w:tcMar>
            <w:vAlign w:val="center"/>
          </w:tcPr>
          <w:p>
            <w:r>
              <w:rPr>
                <w:b w:val="false"/>
                <w:bCs w:val="false"/>
                <w:color w:val="1F2A37"/>
                <w:sz w:val="20"/>
                <w:szCs w:val="20"/>
              </w:rPr>
              <w:t xml:space="preserve">SafeCar (private hire car)</w:t>
            </w:r>
          </w:p>
        </w:tc>
        <w:tc>
          <w:tcPr>
            <w:tcW w:type="dxa" w:w="3800"/>
            <w:shd w:fill="F3F4F6" w:color="auto" w:val="clear"/>
            <w:tcMar>
              <w:top w:type="dxa" w:w="80"/>
              <w:left w:type="dxa" w:w="100"/>
              <w:bottom w:type="dxa" w:w="80"/>
              <w:right w:type="dxa" w:w="100"/>
            </w:tcMar>
            <w:vAlign w:val="center"/>
          </w:tcPr>
          <w:p>
            <w:r>
              <w:rPr>
                <w:b w:val="false"/>
                <w:bCs w:val="false"/>
                <w:color w:val="1F2A37"/>
                <w:sz w:val="20"/>
                <w:szCs w:val="20"/>
              </w:rPr>
              <w:t xml:space="preserve">Comfort trips, airport/town-to-town, business travel</w:t>
            </w:r>
          </w:p>
        </w:tc>
        <w:tc>
          <w:tcPr>
            <w:tcW w:type="dxa" w:w="2600"/>
            <w:shd w:fill="F3F4F6" w:color="auto" w:val="clear"/>
            <w:tcMar>
              <w:top w:type="dxa" w:w="80"/>
              <w:left w:type="dxa" w:w="100"/>
              <w:bottom w:type="dxa" w:w="80"/>
              <w:right w:type="dxa" w:w="100"/>
            </w:tcMar>
            <w:vAlign w:val="center"/>
          </w:tcPr>
          <w:p>
            <w:r>
              <w:rPr>
                <w:b w:val="false"/>
                <w:bCs w:val="false"/>
                <w:color w:val="1F2A37"/>
                <w:sz w:val="20"/>
                <w:szCs w:val="20"/>
              </w:rPr>
              <w:t xml:space="preserve">On-demand or scheduled</w:t>
            </w:r>
          </w:p>
        </w:tc>
      </w:tr>
      <w:tr>
        <w:tc>
          <w:tcPr>
            <w:tcW w:type="dxa" w:w="2600"/>
            <w:tcMar>
              <w:top w:type="dxa" w:w="80"/>
              <w:left w:type="dxa" w:w="100"/>
              <w:bottom w:type="dxa" w:w="80"/>
              <w:right w:type="dxa" w:w="100"/>
            </w:tcMar>
            <w:vAlign w:val="center"/>
          </w:tcPr>
          <w:p>
            <w:r>
              <w:rPr>
                <w:b w:val="false"/>
                <w:bCs w:val="false"/>
                <w:color w:val="1F2A37"/>
                <w:sz w:val="20"/>
                <w:szCs w:val="20"/>
              </w:rPr>
              <w:t xml:space="preserve">Minibus / shared taxi</w:t>
            </w:r>
          </w:p>
        </w:tc>
        <w:tc>
          <w:tcPr>
            <w:tcW w:type="dxa" w:w="3800"/>
            <w:tcMar>
              <w:top w:type="dxa" w:w="80"/>
              <w:left w:type="dxa" w:w="100"/>
              <w:bottom w:type="dxa" w:w="80"/>
              <w:right w:type="dxa" w:w="100"/>
            </w:tcMar>
            <w:vAlign w:val="center"/>
          </w:tcPr>
          <w:p>
            <w:r>
              <w:rPr>
                <w:b w:val="false"/>
                <w:bCs w:val="false"/>
                <w:color w:val="1F2A37"/>
                <w:sz w:val="20"/>
                <w:szCs w:val="20"/>
              </w:rPr>
              <w:t xml:space="preserve">Inter-district routes (e.g. Gulu–Lira)</w:t>
            </w:r>
          </w:p>
        </w:tc>
        <w:tc>
          <w:tcPr>
            <w:tcW w:type="dxa" w:w="2600"/>
            <w:tcMar>
              <w:top w:type="dxa" w:w="80"/>
              <w:left w:type="dxa" w:w="100"/>
              <w:bottom w:type="dxa" w:w="80"/>
              <w:right w:type="dxa" w:w="100"/>
            </w:tcMar>
            <w:vAlign w:val="center"/>
          </w:tcPr>
          <w:p>
            <w:r>
              <w:rPr>
                <w:b w:val="false"/>
                <w:bCs w:val="false"/>
                <w:color w:val="1F2A37"/>
                <w:sz w:val="20"/>
                <w:szCs w:val="20"/>
              </w:rPr>
              <w:t xml:space="preserve">Scheduled, seat-based pooling</w:t>
            </w:r>
          </w:p>
        </w:tc>
      </w:tr>
      <w:tr>
        <w:tc>
          <w:tcPr>
            <w:tcW w:type="dxa" w:w="2600"/>
            <w:shd w:fill="F3F4F6" w:color="auto" w:val="clear"/>
            <w:tcMar>
              <w:top w:type="dxa" w:w="80"/>
              <w:left w:type="dxa" w:w="100"/>
              <w:bottom w:type="dxa" w:w="80"/>
              <w:right w:type="dxa" w:w="100"/>
            </w:tcMar>
            <w:vAlign w:val="center"/>
          </w:tcPr>
          <w:p>
            <w:r>
              <w:rPr>
                <w:b w:val="false"/>
                <w:bCs w:val="false"/>
                <w:color w:val="1F2A37"/>
                <w:sz w:val="20"/>
                <w:szCs w:val="20"/>
              </w:rPr>
              <w:t xml:space="preserve">Long-distance coach</w:t>
            </w:r>
          </w:p>
        </w:tc>
        <w:tc>
          <w:tcPr>
            <w:tcW w:type="dxa" w:w="3800"/>
            <w:shd w:fill="F3F4F6" w:color="auto" w:val="clear"/>
            <w:tcMar>
              <w:top w:type="dxa" w:w="80"/>
              <w:left w:type="dxa" w:w="100"/>
              <w:bottom w:type="dxa" w:w="80"/>
              <w:right w:type="dxa" w:w="100"/>
            </w:tcMar>
            <w:vAlign w:val="center"/>
          </w:tcPr>
          <w:p>
            <w:r>
              <w:rPr>
                <w:b w:val="false"/>
                <w:bCs w:val="false"/>
                <w:color w:val="1F2A37"/>
                <w:sz w:val="20"/>
                <w:szCs w:val="20"/>
              </w:rPr>
              <w:t xml:space="preserve">Gulu–Kampala, Arua–Kampala, etc.</w:t>
            </w:r>
          </w:p>
        </w:tc>
        <w:tc>
          <w:tcPr>
            <w:tcW w:type="dxa" w:w="2600"/>
            <w:shd w:fill="F3F4F6" w:color="auto" w:val="clear"/>
            <w:tcMar>
              <w:top w:type="dxa" w:w="80"/>
              <w:left w:type="dxa" w:w="100"/>
              <w:bottom w:type="dxa" w:w="80"/>
              <w:right w:type="dxa" w:w="100"/>
            </w:tcMar>
            <w:vAlign w:val="center"/>
          </w:tcPr>
          <w:p>
            <w:r>
              <w:rPr>
                <w:b w:val="false"/>
                <w:bCs w:val="false"/>
                <w:color w:val="1F2A37"/>
                <w:sz w:val="20"/>
                <w:szCs w:val="20"/>
              </w:rPr>
              <w:t xml:space="preserve">Scheduled booking, partner integration</w:t>
            </w:r>
          </w:p>
        </w:tc>
      </w:tr>
      <w:tr>
        <w:tc>
          <w:tcPr>
            <w:tcW w:type="dxa" w:w="2600"/>
            <w:tcMar>
              <w:top w:type="dxa" w:w="80"/>
              <w:left w:type="dxa" w:w="100"/>
              <w:bottom w:type="dxa" w:w="80"/>
              <w:right w:type="dxa" w:w="100"/>
            </w:tcMar>
            <w:vAlign w:val="center"/>
          </w:tcPr>
          <w:p>
            <w:r>
              <w:rPr>
                <w:b w:val="false"/>
                <w:bCs w:val="false"/>
                <w:color w:val="1F2A37"/>
                <w:sz w:val="20"/>
                <w:szCs w:val="20"/>
              </w:rPr>
              <w:t xml:space="preserve">Ambulance / emergency</w:t>
            </w:r>
          </w:p>
        </w:tc>
        <w:tc>
          <w:tcPr>
            <w:tcW w:type="dxa" w:w="3800"/>
            <w:tcMar>
              <w:top w:type="dxa" w:w="80"/>
              <w:left w:type="dxa" w:w="100"/>
              <w:bottom w:type="dxa" w:w="80"/>
              <w:right w:type="dxa" w:w="100"/>
            </w:tcMar>
            <w:vAlign w:val="center"/>
          </w:tcPr>
          <w:p>
            <w:r>
              <w:rPr>
                <w:b w:val="false"/>
                <w:bCs w:val="false"/>
                <w:color w:val="1F2A37"/>
                <w:sz w:val="20"/>
                <w:szCs w:val="20"/>
              </w:rPr>
              <w:t xml:space="preserve">Medical emergencies, hospital transfer</w:t>
            </w:r>
          </w:p>
        </w:tc>
        <w:tc>
          <w:tcPr>
            <w:tcW w:type="dxa" w:w="2600"/>
            <w:tcMar>
              <w:top w:type="dxa" w:w="80"/>
              <w:left w:type="dxa" w:w="100"/>
              <w:bottom w:type="dxa" w:w="80"/>
              <w:right w:type="dxa" w:w="100"/>
            </w:tcMar>
            <w:vAlign w:val="center"/>
          </w:tcPr>
          <w:p>
            <w:r>
              <w:rPr>
                <w:b w:val="false"/>
                <w:bCs w:val="false"/>
                <w:color w:val="1F2A37"/>
                <w:sz w:val="20"/>
                <w:szCs w:val="20"/>
              </w:rPr>
              <w:t xml:space="preserve">SOS on-demand dispatch, priority routing</w:t>
            </w:r>
          </w:p>
        </w:tc>
      </w:tr>
      <w:tr>
        <w:tc>
          <w:tcPr>
            <w:tcW w:type="dxa" w:w="2600"/>
            <w:shd w:fill="F3F4F6" w:color="auto" w:val="clear"/>
            <w:tcMar>
              <w:top w:type="dxa" w:w="80"/>
              <w:left w:type="dxa" w:w="100"/>
              <w:bottom w:type="dxa" w:w="80"/>
              <w:right w:type="dxa" w:w="100"/>
            </w:tcMar>
            <w:vAlign w:val="center"/>
          </w:tcPr>
          <w:p>
            <w:r>
              <w:rPr>
                <w:b w:val="false"/>
                <w:bCs w:val="false"/>
                <w:color w:val="1F2A37"/>
                <w:sz w:val="20"/>
                <w:szCs w:val="20"/>
              </w:rPr>
              <w:t xml:space="preserve">Ferry / boat transfer</w:t>
            </w:r>
          </w:p>
        </w:tc>
        <w:tc>
          <w:tcPr>
            <w:tcW w:type="dxa" w:w="3800"/>
            <w:shd w:fill="F3F4F6" w:color="auto" w:val="clear"/>
            <w:tcMar>
              <w:top w:type="dxa" w:w="80"/>
              <w:left w:type="dxa" w:w="100"/>
              <w:bottom w:type="dxa" w:w="80"/>
              <w:right w:type="dxa" w:w="100"/>
            </w:tcMar>
            <w:vAlign w:val="center"/>
          </w:tcPr>
          <w:p>
            <w:r>
              <w:rPr>
                <w:b w:val="false"/>
                <w:bCs w:val="false"/>
                <w:color w:val="1F2A37"/>
                <w:sz w:val="20"/>
                <w:szCs w:val="20"/>
              </w:rPr>
              <w:t xml:space="preserve">Nile crossings (Pakwach, Laropi)</w:t>
            </w:r>
          </w:p>
        </w:tc>
        <w:tc>
          <w:tcPr>
            <w:tcW w:type="dxa" w:w="2600"/>
            <w:shd w:fill="F3F4F6" w:color="auto" w:val="clear"/>
            <w:tcMar>
              <w:top w:type="dxa" w:w="80"/>
              <w:left w:type="dxa" w:w="100"/>
              <w:bottom w:type="dxa" w:w="80"/>
              <w:right w:type="dxa" w:w="100"/>
            </w:tcMar>
            <w:vAlign w:val="center"/>
          </w:tcPr>
          <w:p>
            <w:r>
              <w:rPr>
                <w:b w:val="false"/>
                <w:bCs w:val="false"/>
                <w:color w:val="1F2A37"/>
                <w:sz w:val="20"/>
                <w:szCs w:val="20"/>
              </w:rPr>
              <w:t xml:space="preserve">Scheduled, informational + booking</w:t>
            </w:r>
          </w:p>
        </w:tc>
      </w:tr>
    </w:tbl>
    <w:p>
      <w:pPr>
        <w:pStyle w:val="Heading2"/>
        <w:spacing w:after="120" w:before="280"/>
      </w:pPr>
      <w:r>
        <w:rPr>
          <w:b/>
          <w:bCs/>
          <w:color w:val="D9622B"/>
        </w:rPr>
        <w:t xml:space="preserve">4.2 Freight &amp; Logistics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00"/>
      </w:tblGrid>
      <w:tr>
        <w:trPr>
          <w:tblHeader/>
        </w:trPr>
        <w:tc>
          <w:tcPr>
            <w:tcW w:type="dxa" w:w="3000"/>
            <w:shd w:fill="D9622B" w:color="auto" w:val="clear"/>
            <w:tcMar>
              <w:top w:type="dxa" w:w="80"/>
              <w:left w:type="dxa" w:w="100"/>
              <w:bottom w:type="dxa" w:w="80"/>
              <w:right w:type="dxa" w:w="100"/>
            </w:tcMar>
            <w:vAlign w:val="center"/>
          </w:tcPr>
          <w:p>
            <w:r>
              <w:rPr>
                <w:b/>
                <w:bCs/>
                <w:color w:val="FFFFFF"/>
                <w:sz w:val="20"/>
                <w:szCs w:val="20"/>
              </w:rPr>
              <w:t xml:space="preserve">Vehicle Type</w:t>
            </w:r>
          </w:p>
        </w:tc>
        <w:tc>
          <w:tcPr>
            <w:tcW w:type="dxa" w:w="4000"/>
            <w:shd w:fill="D9622B" w:color="auto" w:val="clear"/>
            <w:tcMar>
              <w:top w:type="dxa" w:w="80"/>
              <w:left w:type="dxa" w:w="100"/>
              <w:bottom w:type="dxa" w:w="80"/>
              <w:right w:type="dxa" w:w="100"/>
            </w:tcMar>
            <w:vAlign w:val="center"/>
          </w:tcPr>
          <w:p>
            <w:r>
              <w:rPr>
                <w:b/>
                <w:bCs/>
                <w:color w:val="FFFFFF"/>
                <w:sz w:val="20"/>
                <w:szCs w:val="20"/>
              </w:rPr>
              <w:t xml:space="preserve">Use Case</w:t>
            </w:r>
          </w:p>
        </w:tc>
        <w:tc>
          <w:tcPr>
            <w:tcW w:type="dxa" w:w="2000"/>
            <w:shd w:fill="D9622B" w:color="auto" w:val="clear"/>
            <w:tcMar>
              <w:top w:type="dxa" w:w="80"/>
              <w:left w:type="dxa" w:w="100"/>
              <w:bottom w:type="dxa" w:w="80"/>
              <w:right w:type="dxa" w:w="100"/>
            </w:tcMar>
            <w:vAlign w:val="center"/>
          </w:tcPr>
          <w:p>
            <w:r>
              <w:rPr>
                <w:b/>
                <w:bCs/>
                <w:color w:val="FFFFFF"/>
                <w:sz w:val="20"/>
                <w:szCs w:val="20"/>
              </w:rPr>
              <w:t xml:space="preserve">Booking Model</w:t>
            </w:r>
          </w:p>
        </w:tc>
      </w:tr>
      <w:tr>
        <w:tc>
          <w:tcPr>
            <w:tcW w:type="dxa" w:w="3000"/>
            <w:tcMar>
              <w:top w:type="dxa" w:w="80"/>
              <w:left w:type="dxa" w:w="100"/>
              <w:bottom w:type="dxa" w:w="80"/>
              <w:right w:type="dxa" w:w="100"/>
            </w:tcMar>
            <w:vAlign w:val="center"/>
          </w:tcPr>
          <w:p>
            <w:r>
              <w:rPr>
                <w:b w:val="false"/>
                <w:bCs w:val="false"/>
                <w:color w:val="1F2A37"/>
                <w:sz w:val="20"/>
                <w:szCs w:val="20"/>
              </w:rPr>
              <w:t xml:space="preserve">Pickup truck</w:t>
            </w:r>
          </w:p>
        </w:tc>
        <w:tc>
          <w:tcPr>
            <w:tcW w:type="dxa" w:w="4000"/>
            <w:tcMar>
              <w:top w:type="dxa" w:w="80"/>
              <w:left w:type="dxa" w:w="100"/>
              <w:bottom w:type="dxa" w:w="80"/>
              <w:right w:type="dxa" w:w="100"/>
            </w:tcMar>
            <w:vAlign w:val="center"/>
          </w:tcPr>
          <w:p>
            <w:r>
              <w:rPr>
                <w:b w:val="false"/>
                <w:bCs w:val="false"/>
                <w:color w:val="1F2A37"/>
                <w:sz w:val="20"/>
                <w:szCs w:val="20"/>
              </w:rPr>
              <w:t xml:space="preserve">Small cargo, market goods, short haul</w:t>
            </w:r>
          </w:p>
        </w:tc>
        <w:tc>
          <w:tcPr>
            <w:tcW w:type="dxa" w:w="2000"/>
            <w:tcMar>
              <w:top w:type="dxa" w:w="80"/>
              <w:left w:type="dxa" w:w="100"/>
              <w:bottom w:type="dxa" w:w="80"/>
              <w:right w:type="dxa" w:w="100"/>
            </w:tcMar>
            <w:vAlign w:val="center"/>
          </w:tcPr>
          <w:p>
            <w:r>
              <w:rPr>
                <w:b w:val="false"/>
                <w:bCs w:val="false"/>
                <w:color w:val="1F2A37"/>
                <w:sz w:val="20"/>
                <w:szCs w:val="20"/>
              </w:rPr>
              <w:t xml:space="preserve">On-demand or scheduled</w:t>
            </w:r>
          </w:p>
        </w:tc>
      </w:tr>
      <w:tr>
        <w:tc>
          <w:tcPr>
            <w:tcW w:type="dxa" w:w="3000"/>
            <w:shd w:fill="F3F4F6" w:color="auto" w:val="clear"/>
            <w:tcMar>
              <w:top w:type="dxa" w:w="80"/>
              <w:left w:type="dxa" w:w="100"/>
              <w:bottom w:type="dxa" w:w="80"/>
              <w:right w:type="dxa" w:w="100"/>
            </w:tcMar>
            <w:vAlign w:val="center"/>
          </w:tcPr>
          <w:p>
            <w:r>
              <w:rPr>
                <w:b w:val="false"/>
                <w:bCs w:val="false"/>
                <w:color w:val="1F2A37"/>
                <w:sz w:val="20"/>
                <w:szCs w:val="20"/>
              </w:rPr>
              <w:t xml:space="preserve">Truck (medium)</w:t>
            </w:r>
          </w:p>
        </w:tc>
        <w:tc>
          <w:tcPr>
            <w:tcW w:type="dxa" w:w="4000"/>
            <w:shd w:fill="F3F4F6" w:color="auto" w:val="clear"/>
            <w:tcMar>
              <w:top w:type="dxa" w:w="80"/>
              <w:left w:type="dxa" w:w="100"/>
              <w:bottom w:type="dxa" w:w="80"/>
              <w:right w:type="dxa" w:w="100"/>
            </w:tcMar>
            <w:vAlign w:val="center"/>
          </w:tcPr>
          <w:p>
            <w:r>
              <w:rPr>
                <w:b w:val="false"/>
                <w:bCs w:val="false"/>
                <w:color w:val="1F2A37"/>
                <w:sz w:val="20"/>
                <w:szCs w:val="20"/>
              </w:rPr>
              <w:t xml:space="preserve">Produce transport, construction materials</w:t>
            </w:r>
          </w:p>
        </w:tc>
        <w:tc>
          <w:tcPr>
            <w:tcW w:type="dxa" w:w="2000"/>
            <w:shd w:fill="F3F4F6" w:color="auto" w:val="clear"/>
            <w:tcMar>
              <w:top w:type="dxa" w:w="80"/>
              <w:left w:type="dxa" w:w="100"/>
              <w:bottom w:type="dxa" w:w="80"/>
              <w:right w:type="dxa" w:w="100"/>
            </w:tcMar>
            <w:vAlign w:val="center"/>
          </w:tcPr>
          <w:p>
            <w:r>
              <w:rPr>
                <w:b w:val="false"/>
                <w:bCs w:val="false"/>
                <w:color w:val="1F2A37"/>
                <w:sz w:val="20"/>
                <w:szCs w:val="20"/>
              </w:rPr>
              <w:t xml:space="preserve">Scheduled, quote-based</w:t>
            </w:r>
          </w:p>
        </w:tc>
      </w:tr>
      <w:tr>
        <w:tc>
          <w:tcPr>
            <w:tcW w:type="dxa" w:w="3000"/>
            <w:tcMar>
              <w:top w:type="dxa" w:w="80"/>
              <w:left w:type="dxa" w:w="100"/>
              <w:bottom w:type="dxa" w:w="80"/>
              <w:right w:type="dxa" w:w="100"/>
            </w:tcMar>
            <w:vAlign w:val="center"/>
          </w:tcPr>
          <w:p>
            <w:r>
              <w:rPr>
                <w:b w:val="false"/>
                <w:bCs w:val="false"/>
                <w:color w:val="1F2A37"/>
                <w:sz w:val="20"/>
                <w:szCs w:val="20"/>
              </w:rPr>
              <w:t xml:space="preserve">Lorry (heavy)</w:t>
            </w:r>
          </w:p>
        </w:tc>
        <w:tc>
          <w:tcPr>
            <w:tcW w:type="dxa" w:w="4000"/>
            <w:tcMar>
              <w:top w:type="dxa" w:w="80"/>
              <w:left w:type="dxa" w:w="100"/>
              <w:bottom w:type="dxa" w:w="80"/>
              <w:right w:type="dxa" w:w="100"/>
            </w:tcMar>
            <w:vAlign w:val="center"/>
          </w:tcPr>
          <w:p>
            <w:r>
              <w:rPr>
                <w:b w:val="false"/>
                <w:bCs w:val="false"/>
                <w:color w:val="1F2A37"/>
                <w:sz w:val="20"/>
                <w:szCs w:val="20"/>
              </w:rPr>
              <w:t xml:space="preserve">Bulk agricultural produce, long-haul, cross-border</w:t>
            </w:r>
          </w:p>
        </w:tc>
        <w:tc>
          <w:tcPr>
            <w:tcW w:type="dxa" w:w="2000"/>
            <w:tcMar>
              <w:top w:type="dxa" w:w="80"/>
              <w:left w:type="dxa" w:w="100"/>
              <w:bottom w:type="dxa" w:w="80"/>
              <w:right w:type="dxa" w:w="100"/>
            </w:tcMar>
            <w:vAlign w:val="center"/>
          </w:tcPr>
          <w:p>
            <w:r>
              <w:rPr>
                <w:b w:val="false"/>
                <w:bCs w:val="false"/>
                <w:color w:val="1F2A37"/>
                <w:sz w:val="20"/>
                <w:szCs w:val="20"/>
              </w:rPr>
              <w:t xml:space="preserve">Scheduled, quote-based</w:t>
            </w:r>
          </w:p>
        </w:tc>
      </w:tr>
      <w:tr>
        <w:tc>
          <w:tcPr>
            <w:tcW w:type="dxa" w:w="3000"/>
            <w:shd w:fill="F3F4F6" w:color="auto" w:val="clear"/>
            <w:tcMar>
              <w:top w:type="dxa" w:w="80"/>
              <w:left w:type="dxa" w:w="100"/>
              <w:bottom w:type="dxa" w:w="80"/>
              <w:right w:type="dxa" w:w="100"/>
            </w:tcMar>
            <w:vAlign w:val="center"/>
          </w:tcPr>
          <w:p>
            <w:r>
              <w:rPr>
                <w:b w:val="false"/>
                <w:bCs w:val="false"/>
                <w:color w:val="1F2A37"/>
                <w:sz w:val="20"/>
                <w:szCs w:val="20"/>
              </w:rPr>
              <w:t xml:space="preserve">Tractor &amp; trailer</w:t>
            </w:r>
          </w:p>
        </w:tc>
        <w:tc>
          <w:tcPr>
            <w:tcW w:type="dxa" w:w="4000"/>
            <w:shd w:fill="F3F4F6" w:color="auto" w:val="clear"/>
            <w:tcMar>
              <w:top w:type="dxa" w:w="80"/>
              <w:left w:type="dxa" w:w="100"/>
              <w:bottom w:type="dxa" w:w="80"/>
              <w:right w:type="dxa" w:w="100"/>
            </w:tcMar>
            <w:vAlign w:val="center"/>
          </w:tcPr>
          <w:p>
            <w:r>
              <w:rPr>
                <w:b w:val="false"/>
                <w:bCs w:val="false"/>
                <w:color w:val="1F2A37"/>
                <w:sz w:val="20"/>
                <w:szCs w:val="20"/>
              </w:rPr>
              <w:t xml:space="preserve">Farm-to-store haulage, harvest season demand</w:t>
            </w:r>
          </w:p>
        </w:tc>
        <w:tc>
          <w:tcPr>
            <w:tcW w:type="dxa" w:w="2000"/>
            <w:shd w:fill="F3F4F6" w:color="auto" w:val="clear"/>
            <w:tcMar>
              <w:top w:type="dxa" w:w="80"/>
              <w:left w:type="dxa" w:w="100"/>
              <w:bottom w:type="dxa" w:w="80"/>
              <w:right w:type="dxa" w:w="100"/>
            </w:tcMar>
            <w:vAlign w:val="center"/>
          </w:tcPr>
          <w:p>
            <w:r>
              <w:rPr>
                <w:b w:val="false"/>
                <w:bCs w:val="false"/>
                <w:color w:val="1F2A37"/>
                <w:sz w:val="20"/>
                <w:szCs w:val="20"/>
              </w:rPr>
              <w:t xml:space="preserve">Scheduled, seasonal surge pricing</w:t>
            </w:r>
          </w:p>
        </w:tc>
      </w:tr>
      <w:tr>
        <w:tc>
          <w:tcPr>
            <w:tcW w:type="dxa" w:w="3000"/>
            <w:tcMar>
              <w:top w:type="dxa" w:w="80"/>
              <w:left w:type="dxa" w:w="100"/>
              <w:bottom w:type="dxa" w:w="80"/>
              <w:right w:type="dxa" w:w="100"/>
            </w:tcMar>
            <w:vAlign w:val="center"/>
          </w:tcPr>
          <w:p>
            <w:r>
              <w:rPr>
                <w:b w:val="false"/>
                <w:bCs w:val="false"/>
                <w:color w:val="1F2A37"/>
                <w:sz w:val="20"/>
                <w:szCs w:val="20"/>
              </w:rPr>
              <w:t xml:space="preserve">Motorcycle cargo (boda courier)</w:t>
            </w:r>
          </w:p>
        </w:tc>
        <w:tc>
          <w:tcPr>
            <w:tcW w:type="dxa" w:w="4000"/>
            <w:tcMar>
              <w:top w:type="dxa" w:w="80"/>
              <w:left w:type="dxa" w:w="100"/>
              <w:bottom w:type="dxa" w:w="80"/>
              <w:right w:type="dxa" w:w="100"/>
            </w:tcMar>
            <w:vAlign w:val="center"/>
          </w:tcPr>
          <w:p>
            <w:r>
              <w:rPr>
                <w:b w:val="false"/>
                <w:bCs w:val="false"/>
                <w:color w:val="1F2A37"/>
                <w:sz w:val="20"/>
                <w:szCs w:val="20"/>
              </w:rPr>
              <w:t xml:space="preserve">Parcels, small deliveries within town</w:t>
            </w:r>
          </w:p>
        </w:tc>
        <w:tc>
          <w:tcPr>
            <w:tcW w:type="dxa" w:w="2000"/>
            <w:tcMar>
              <w:top w:type="dxa" w:w="80"/>
              <w:left w:type="dxa" w:w="100"/>
              <w:bottom w:type="dxa" w:w="80"/>
              <w:right w:type="dxa" w:w="100"/>
            </w:tcMar>
            <w:vAlign w:val="center"/>
          </w:tcPr>
          <w:p>
            <w:r>
              <w:rPr>
                <w:b w:val="false"/>
                <w:bCs w:val="false"/>
                <w:color w:val="1F2A37"/>
                <w:sz w:val="20"/>
                <w:szCs w:val="20"/>
              </w:rPr>
              <w:t xml:space="preserve">On-demand, instant match</w:t>
            </w:r>
          </w:p>
        </w:tc>
      </w:tr>
    </w:tbl>
    <w:p>
      <w:pPr>
        <w:spacing w:after="160" w:line="276"/>
      </w:pPr>
      <w:r>
        <w:rPr>
          <w:color w:val="1F2A37"/>
          <w:sz w:val="22"/>
          <w:szCs w:val="22"/>
        </w:rPr>
        <w:t xml:space="preserve">Note: freight bookings differ structurally from passenger bookings — they typically require a quote/negotiation step (based on cargo weight, distance, and load type) rather than instant fixed pricing. The system should support both flows on shared infrastructure (see Section 7.4).</w:t>
      </w:r>
    </w:p>
    <w:p>
      <w:pPr>
        <w:pStyle w:val="Heading1"/>
        <w:spacing w:after="160" w:before="360"/>
      </w:pPr>
      <w:r>
        <w:rPr>
          <w:b/>
          <w:bCs/>
          <w:color w:val="1F2A37"/>
        </w:rPr>
        <w:t xml:space="preserve">5. High-Level System Architecture</w:t>
      </w:r>
    </w:p>
    <w:p>
      <w:pPr>
        <w:spacing w:after="160" w:line="276"/>
      </w:pPr>
      <w:r>
        <w:rPr>
          <w:color w:val="1F2A37"/>
          <w:sz w:val="22"/>
          <w:szCs w:val="22"/>
        </w:rPr>
        <w:t xml:space="preserve">RideNorth follows a service-oriented architecture with a Spring Boot backend, PostgreSQL/PostGIS for geospatial data, a real-time messaging layer for live tracking and dispatch, and two native Android client apps (Rider/Shipper and Driver), plus a USSD gateway for feature-phone access and a web-based admin/ops dashboard.</w:t>
      </w:r>
    </w:p>
    <w:p>
      <w:pPr>
        <w:pStyle w:val="Heading2"/>
        <w:spacing w:after="120" w:before="280"/>
      </w:pPr>
      <w:r>
        <w:rPr>
          <w:b/>
          <w:bCs/>
          <w:color w:val="D9622B"/>
        </w:rPr>
        <w:t xml:space="preserve">5.1 Core Components</w:t>
      </w:r>
    </w:p>
    <w:p>
      <w:pPr>
        <w:pStyle w:val="ListParagraph"/>
        <w:numPr>
          <w:ilvl w:val="0"/>
          <w:numId w:val="2"/>
        </w:numPr>
        <w:spacing w:after="80"/>
      </w:pPr>
      <w:r>
        <w:rPr>
          <w:color w:val="1F2A37"/>
          <w:sz w:val="22"/>
          <w:szCs w:val="22"/>
        </w:rPr>
        <w:t xml:space="preserve">Rider/Shipper App (Android, Kotlin + Jetpack Compose) — booking rides, requesting freight quotes, tracking, payments.</w:t>
      </w:r>
    </w:p>
    <w:p>
      <w:pPr>
        <w:pStyle w:val="ListParagraph"/>
        <w:numPr>
          <w:ilvl w:val="0"/>
          <w:numId w:val="2"/>
        </w:numPr>
        <w:spacing w:after="80"/>
      </w:pPr>
      <w:r>
        <w:rPr>
          <w:color w:val="1F2A37"/>
          <w:sz w:val="22"/>
          <w:szCs w:val="22"/>
        </w:rPr>
        <w:t xml:space="preserve">Driver App (Android, Kotlin + Jetpack Compose) — accepting jobs, navigation, earnings, freight quoting.</w:t>
      </w:r>
    </w:p>
    <w:p>
      <w:pPr>
        <w:pStyle w:val="ListParagraph"/>
        <w:numPr>
          <w:ilvl w:val="0"/>
          <w:numId w:val="2"/>
        </w:numPr>
        <w:spacing w:after="80"/>
      </w:pPr>
      <w:r>
        <w:rPr>
          <w:color w:val="1F2A37"/>
          <w:sz w:val="22"/>
          <w:szCs w:val="22"/>
        </w:rPr>
        <w:t xml:space="preserve">USSD/SMS Gateway (Africa's Talking) — booking and status updates for feature-phone users and low-connectivity areas.</w:t>
      </w:r>
    </w:p>
    <w:p>
      <w:pPr>
        <w:pStyle w:val="ListParagraph"/>
        <w:numPr>
          <w:ilvl w:val="0"/>
          <w:numId w:val="2"/>
        </w:numPr>
        <w:spacing w:after="80"/>
      </w:pPr>
      <w:r>
        <w:rPr>
          <w:color w:val="1F2A37"/>
          <w:sz w:val="22"/>
          <w:szCs w:val="22"/>
        </w:rPr>
        <w:t xml:space="preserve">Admin/Ops Web Dashboard (React) — driver verification, live fleet monitoring, dispute resolution, analytics.</w:t>
      </w:r>
    </w:p>
    <w:p>
      <w:pPr>
        <w:pStyle w:val="ListParagraph"/>
        <w:numPr>
          <w:ilvl w:val="0"/>
          <w:numId w:val="2"/>
        </w:numPr>
        <w:spacing w:after="80"/>
      </w:pPr>
      <w:r>
        <w:rPr>
          <w:color w:val="1F2A37"/>
          <w:sz w:val="22"/>
          <w:szCs w:val="22"/>
        </w:rPr>
        <w:t xml:space="preserve">Backend API (Spring Boot, modular monolith at MVP stage) — auth, booking, matching, pricing, payments, notifications.</w:t>
      </w:r>
    </w:p>
    <w:p>
      <w:pPr>
        <w:pStyle w:val="ListParagraph"/>
        <w:numPr>
          <w:ilvl w:val="0"/>
          <w:numId w:val="2"/>
        </w:numPr>
        <w:spacing w:after="80"/>
      </w:pPr>
      <w:r>
        <w:rPr>
          <w:color w:val="1F2A37"/>
          <w:sz w:val="22"/>
          <w:szCs w:val="22"/>
        </w:rPr>
        <w:t xml:space="preserve">Real-time Location &amp; Dispatch Service — WebSocket/MQTT-based live location ingestion and driver matching.</w:t>
      </w:r>
    </w:p>
    <w:p>
      <w:pPr>
        <w:pStyle w:val="ListParagraph"/>
        <w:numPr>
          <w:ilvl w:val="0"/>
          <w:numId w:val="2"/>
        </w:numPr>
        <w:spacing w:after="80"/>
      </w:pPr>
      <w:r>
        <w:rPr>
          <w:color w:val="1F2A37"/>
          <w:sz w:val="22"/>
          <w:szCs w:val="22"/>
        </w:rPr>
        <w:t xml:space="preserve">Payments Service — MTN MoMo and Airtel Money integration, wallet management, driver payouts.</w:t>
      </w:r>
    </w:p>
    <w:p>
      <w:pPr>
        <w:pStyle w:val="ListParagraph"/>
        <w:numPr>
          <w:ilvl w:val="0"/>
          <w:numId w:val="2"/>
        </w:numPr>
        <w:spacing w:after="80"/>
      </w:pPr>
      <w:r>
        <w:rPr>
          <w:color w:val="1F2A37"/>
          <w:sz w:val="22"/>
          <w:szCs w:val="22"/>
        </w:rPr>
        <w:t xml:space="preserve">Notification Service — push (FCM), SMS, and USSD prompts.</w:t>
      </w:r>
    </w:p>
    <w:p>
      <w:pPr>
        <w:pStyle w:val="ListParagraph"/>
        <w:numPr>
          <w:ilvl w:val="0"/>
          <w:numId w:val="2"/>
        </w:numPr>
        <w:spacing w:after="80"/>
      </w:pPr>
      <w:r>
        <w:rPr>
          <w:color w:val="1F2A37"/>
          <w:sz w:val="22"/>
          <w:szCs w:val="22"/>
        </w:rPr>
        <w:t xml:space="preserve">PostgreSQL + PostGIS — primary data store with geospatial querying for nearest-driver matching.</w:t>
      </w:r>
    </w:p>
    <w:p>
      <w:pPr>
        <w:pStyle w:val="ListParagraph"/>
        <w:numPr>
          <w:ilvl w:val="0"/>
          <w:numId w:val="2"/>
        </w:numPr>
        <w:spacing w:after="80"/>
      </w:pPr>
      <w:r>
        <w:rPr>
          <w:color w:val="1F2A37"/>
          <w:sz w:val="22"/>
          <w:szCs w:val="22"/>
        </w:rPr>
        <w:t xml:space="preserve">Redis — caching, driver location hot-store, session/rate-limiting.</w:t>
      </w:r>
    </w:p>
    <w:p>
      <w:pPr>
        <w:pStyle w:val="ListParagraph"/>
        <w:numPr>
          <w:ilvl w:val="0"/>
          <w:numId w:val="2"/>
        </w:numPr>
        <w:spacing w:after="80"/>
      </w:pPr>
      <w:r>
        <w:rPr>
          <w:color w:val="1F2A37"/>
          <w:sz w:val="22"/>
          <w:szCs w:val="22"/>
        </w:rPr>
        <w:t xml:space="preserve">Object storage (S3-compatible, e.g. Backblaze B2 or MinIO) — driver documents, vehicle photos, proof-of-delivery images.</w:t>
      </w:r>
    </w:p>
    <w:p>
      <w:pPr>
        <w:pStyle w:val="Heading2"/>
        <w:spacing w:after="120" w:before="280"/>
      </w:pPr>
      <w:r>
        <w:rPr>
          <w:b/>
          <w:bCs/>
          <w:color w:val="D9622B"/>
        </w:rPr>
        <w:t xml:space="preserve">5.2 Architecture Diagram (textual)</w:t>
      </w:r>
    </w:p>
    <w:p>
      <w:pPr>
        <w:spacing w:after="160" w:line="276"/>
      </w:pPr>
      <w:r>
        <w:rPr>
          <w:color w:val="1F2A37"/>
          <w:sz w:val="22"/>
          <w:szCs w:val="22"/>
        </w:rPr>
        <w:t xml:space="preserve">Rider App / Driver App / USSD Gateway  →  API Gateway  →  Spring Boot Backend Services (Auth, Booking, Matching, Pricing, Payments, Notifications)  →  PostgreSQL/PostGIS + Redis  →  Async workers (matching engine, payout batch jobs)  →  Third-party integrations (MTN MoMo, Airtel Money, Africa's Talking, Google Maps/OSRM, Firebase Cloud Messaging).</w:t>
      </w:r>
    </w:p>
    <w:p>
      <w:pPr>
        <w:spacing w:after="160" w:line="276"/>
      </w:pPr>
      <w:r>
        <w:rPr>
          <w:color w:val="1F2A37"/>
          <w:sz w:val="22"/>
          <w:szCs w:val="22"/>
        </w:rPr>
        <w:t xml:space="preserve">At MVP scale, this is best implemented as a modular monolith (single Spring Boot deployable, cleanly separated packages/modules per domain) rather than full microservices — this reduces operational overhead significantly while the team is small, and modules can be extracted into separate services later if load demands it (matching and location services are the most likely first candidates to split out).</w:t>
      </w:r>
    </w:p>
    <w:p>
      <w:pPr>
        <w:pStyle w:val="Heading1"/>
        <w:spacing w:after="160" w:before="360"/>
      </w:pPr>
      <w:r>
        <w:rPr>
          <w:b/>
          <w:bCs/>
          <w:color w:val="1F2A37"/>
        </w:rPr>
        <w:t xml:space="preserve">6.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9622B" w:color="auto" w:val="clear"/>
            <w:tcMar>
              <w:top w:type="dxa" w:w="80"/>
              <w:left w:type="dxa" w:w="100"/>
              <w:bottom w:type="dxa" w:w="80"/>
              <w:right w:type="dxa" w:w="100"/>
            </w:tcMar>
            <w:vAlign w:val="center"/>
          </w:tcPr>
          <w:p>
            <w:r>
              <w:rPr>
                <w:b/>
                <w:bCs/>
                <w:color w:val="FFFFFF"/>
                <w:sz w:val="20"/>
                <w:szCs w:val="20"/>
              </w:rPr>
              <w:t xml:space="preserve">Layer</w:t>
            </w:r>
          </w:p>
        </w:tc>
        <w:tc>
          <w:tcPr>
            <w:tcW w:type="dxa" w:w="3400"/>
            <w:shd w:fill="D9622B" w:color="auto" w:val="clear"/>
            <w:tcMar>
              <w:top w:type="dxa" w:w="80"/>
              <w:left w:type="dxa" w:w="100"/>
              <w:bottom w:type="dxa" w:w="80"/>
              <w:right w:type="dxa" w:w="100"/>
            </w:tcMar>
            <w:vAlign w:val="center"/>
          </w:tcPr>
          <w:p>
            <w:r>
              <w:rPr>
                <w:b/>
                <w:bCs/>
                <w:color w:val="FFFFFF"/>
                <w:sz w:val="20"/>
                <w:szCs w:val="20"/>
              </w:rPr>
              <w:t xml:space="preserve">Technology</w:t>
            </w:r>
          </w:p>
        </w:tc>
        <w:tc>
          <w:tcPr>
            <w:tcW w:type="dxa" w:w="3400"/>
            <w:shd w:fill="D9622B" w:color="auto" w:val="clear"/>
            <w:tcMar>
              <w:top w:type="dxa" w:w="80"/>
              <w:left w:type="dxa" w:w="100"/>
              <w:bottom w:type="dxa" w:w="80"/>
              <w:right w:type="dxa" w:w="100"/>
            </w:tcMar>
            <w:vAlign w:val="center"/>
          </w:tcPr>
          <w:p>
            <w:r>
              <w:rPr>
                <w:b/>
                <w:bCs/>
                <w:color w:val="FFFFFF"/>
                <w:sz w:val="20"/>
                <w:szCs w:val="20"/>
              </w:rPr>
              <w:t xml:space="preserve">Notes</w:t>
            </w:r>
          </w:p>
        </w:tc>
      </w:tr>
      <w:tr>
        <w:tc>
          <w:tcPr>
            <w:tcW w:type="dxa" w:w="2200"/>
            <w:tcMar>
              <w:top w:type="dxa" w:w="80"/>
              <w:left w:type="dxa" w:w="100"/>
              <w:bottom w:type="dxa" w:w="80"/>
              <w:right w:type="dxa" w:w="100"/>
            </w:tcMar>
            <w:vAlign w:val="center"/>
          </w:tcPr>
          <w:p>
            <w:r>
              <w:rPr>
                <w:b w:val="false"/>
                <w:bCs w:val="false"/>
                <w:color w:val="1F2A37"/>
                <w:sz w:val="20"/>
                <w:szCs w:val="20"/>
              </w:rPr>
              <w:t xml:space="preserve">Mobile apps</w:t>
            </w:r>
          </w:p>
        </w:tc>
        <w:tc>
          <w:tcPr>
            <w:tcW w:type="dxa" w:w="3400"/>
            <w:tcMar>
              <w:top w:type="dxa" w:w="80"/>
              <w:left w:type="dxa" w:w="100"/>
              <w:bottom w:type="dxa" w:w="80"/>
              <w:right w:type="dxa" w:w="100"/>
            </w:tcMar>
            <w:vAlign w:val="center"/>
          </w:tcPr>
          <w:p>
            <w:r>
              <w:rPr>
                <w:b w:val="false"/>
                <w:bCs w:val="false"/>
                <w:color w:val="1F2A37"/>
                <w:sz w:val="20"/>
                <w:szCs w:val="20"/>
              </w:rPr>
              <w:t xml:space="preserve">Kotlin + Jetpack Compose (Android)</w:t>
            </w:r>
          </w:p>
        </w:tc>
        <w:tc>
          <w:tcPr>
            <w:tcW w:type="dxa" w:w="3400"/>
            <w:tcMar>
              <w:top w:type="dxa" w:w="80"/>
              <w:left w:type="dxa" w:w="100"/>
              <w:bottom w:type="dxa" w:w="80"/>
              <w:right w:type="dxa" w:w="100"/>
            </w:tcMar>
            <w:vAlign w:val="center"/>
          </w:tcPr>
          <w:p>
            <w:r>
              <w:rPr>
                <w:b w:val="false"/>
                <w:bCs w:val="false"/>
                <w:color w:val="1F2A37"/>
                <w:sz w:val="20"/>
                <w:szCs w:val="20"/>
              </w:rPr>
              <w:t xml:space="preserve">Reuses your existing KawaAI stack; iOS deferred — negligible market share in target region initially</w:t>
            </w:r>
          </w:p>
        </w:tc>
      </w:tr>
      <w:tr>
        <w:tc>
          <w:tcPr>
            <w:tcW w:type="dxa" w:w="2200"/>
            <w:shd w:fill="F3F4F6" w:color="auto" w:val="clear"/>
            <w:tcMar>
              <w:top w:type="dxa" w:w="80"/>
              <w:left w:type="dxa" w:w="100"/>
              <w:bottom w:type="dxa" w:w="80"/>
              <w:right w:type="dxa" w:w="100"/>
            </w:tcMar>
            <w:vAlign w:val="center"/>
          </w:tcPr>
          <w:p>
            <w:r>
              <w:rPr>
                <w:b w:val="false"/>
                <w:bCs w:val="false"/>
                <w:color w:val="1F2A37"/>
                <w:sz w:val="20"/>
                <w:szCs w:val="20"/>
              </w:rPr>
              <w:t xml:space="preserve">Backend</w:t>
            </w:r>
          </w:p>
        </w:tc>
        <w:tc>
          <w:tcPr>
            <w:tcW w:type="dxa" w:w="3400"/>
            <w:shd w:fill="F3F4F6" w:color="auto" w:val="clear"/>
            <w:tcMar>
              <w:top w:type="dxa" w:w="80"/>
              <w:left w:type="dxa" w:w="100"/>
              <w:bottom w:type="dxa" w:w="80"/>
              <w:right w:type="dxa" w:w="100"/>
            </w:tcMar>
            <w:vAlign w:val="center"/>
          </w:tcPr>
          <w:p>
            <w:r>
              <w:rPr>
                <w:b w:val="false"/>
                <w:bCs w:val="false"/>
                <w:color w:val="1F2A37"/>
                <w:sz w:val="20"/>
                <w:szCs w:val="20"/>
              </w:rPr>
              <w:t xml:space="preserve">Spring Boot 3.x (Java 21 or Kotlin)</w:t>
            </w:r>
          </w:p>
        </w:tc>
        <w:tc>
          <w:tcPr>
            <w:tcW w:type="dxa" w:w="3400"/>
            <w:shd w:fill="F3F4F6" w:color="auto" w:val="clear"/>
            <w:tcMar>
              <w:top w:type="dxa" w:w="80"/>
              <w:left w:type="dxa" w:w="100"/>
              <w:bottom w:type="dxa" w:w="80"/>
              <w:right w:type="dxa" w:w="100"/>
            </w:tcMar>
            <w:vAlign w:val="center"/>
          </w:tcPr>
          <w:p>
            <w:r>
              <w:rPr>
                <w:b w:val="false"/>
                <w:bCs w:val="false"/>
                <w:color w:val="1F2A37"/>
                <w:sz w:val="20"/>
                <w:szCs w:val="20"/>
              </w:rPr>
              <w:t xml:space="preserve">REST + WebSocket APIs; Spring Security for auth</w:t>
            </w:r>
          </w:p>
        </w:tc>
      </w:tr>
      <w:tr>
        <w:tc>
          <w:tcPr>
            <w:tcW w:type="dxa" w:w="2200"/>
            <w:tcMar>
              <w:top w:type="dxa" w:w="80"/>
              <w:left w:type="dxa" w:w="100"/>
              <w:bottom w:type="dxa" w:w="80"/>
              <w:right w:type="dxa" w:w="100"/>
            </w:tcMar>
            <w:vAlign w:val="center"/>
          </w:tcPr>
          <w:p>
            <w:r>
              <w:rPr>
                <w:b w:val="false"/>
                <w:bCs w:val="false"/>
                <w:color w:val="1F2A37"/>
                <w:sz w:val="20"/>
                <w:szCs w:val="20"/>
              </w:rPr>
              <w:t xml:space="preserve">Database</w:t>
            </w:r>
          </w:p>
        </w:tc>
        <w:tc>
          <w:tcPr>
            <w:tcW w:type="dxa" w:w="3400"/>
            <w:tcMar>
              <w:top w:type="dxa" w:w="80"/>
              <w:left w:type="dxa" w:w="100"/>
              <w:bottom w:type="dxa" w:w="80"/>
              <w:right w:type="dxa" w:w="100"/>
            </w:tcMar>
            <w:vAlign w:val="center"/>
          </w:tcPr>
          <w:p>
            <w:r>
              <w:rPr>
                <w:b w:val="false"/>
                <w:bCs w:val="false"/>
                <w:color w:val="1F2A37"/>
                <w:sz w:val="20"/>
                <w:szCs w:val="20"/>
              </w:rPr>
              <w:t xml:space="preserve">PostgreSQL 16 + PostGIS</w:t>
            </w:r>
          </w:p>
        </w:tc>
        <w:tc>
          <w:tcPr>
            <w:tcW w:type="dxa" w:w="3400"/>
            <w:tcMar>
              <w:top w:type="dxa" w:w="80"/>
              <w:left w:type="dxa" w:w="100"/>
              <w:bottom w:type="dxa" w:w="80"/>
              <w:right w:type="dxa" w:w="100"/>
            </w:tcMar>
            <w:vAlign w:val="center"/>
          </w:tcPr>
          <w:p>
            <w:r>
              <w:rPr>
                <w:b w:val="false"/>
                <w:bCs w:val="false"/>
                <w:color w:val="1F2A37"/>
                <w:sz w:val="20"/>
                <w:szCs w:val="20"/>
              </w:rPr>
              <w:t xml:space="preserve">Geospatial queries for driver matching, route data</w:t>
            </w:r>
          </w:p>
        </w:tc>
      </w:tr>
      <w:tr>
        <w:tc>
          <w:tcPr>
            <w:tcW w:type="dxa" w:w="2200"/>
            <w:shd w:fill="F3F4F6" w:color="auto" w:val="clear"/>
            <w:tcMar>
              <w:top w:type="dxa" w:w="80"/>
              <w:left w:type="dxa" w:w="100"/>
              <w:bottom w:type="dxa" w:w="80"/>
              <w:right w:type="dxa" w:w="100"/>
            </w:tcMar>
            <w:vAlign w:val="center"/>
          </w:tcPr>
          <w:p>
            <w:r>
              <w:rPr>
                <w:b w:val="false"/>
                <w:bCs w:val="false"/>
                <w:color w:val="1F2A37"/>
                <w:sz w:val="20"/>
                <w:szCs w:val="20"/>
              </w:rPr>
              <w:t xml:space="preserve">Cache / real-time store</w:t>
            </w:r>
          </w:p>
        </w:tc>
        <w:tc>
          <w:tcPr>
            <w:tcW w:type="dxa" w:w="3400"/>
            <w:shd w:fill="F3F4F6" w:color="auto" w:val="clear"/>
            <w:tcMar>
              <w:top w:type="dxa" w:w="80"/>
              <w:left w:type="dxa" w:w="100"/>
              <w:bottom w:type="dxa" w:w="80"/>
              <w:right w:type="dxa" w:w="100"/>
            </w:tcMar>
            <w:vAlign w:val="center"/>
          </w:tcPr>
          <w:p>
            <w:r>
              <w:rPr>
                <w:b w:val="false"/>
                <w:bCs w:val="false"/>
                <w:color w:val="1F2A37"/>
                <w:sz w:val="20"/>
                <w:szCs w:val="20"/>
              </w:rPr>
              <w:t xml:space="preserve">Redis</w:t>
            </w:r>
          </w:p>
        </w:tc>
        <w:tc>
          <w:tcPr>
            <w:tcW w:type="dxa" w:w="3400"/>
            <w:shd w:fill="F3F4F6" w:color="auto" w:val="clear"/>
            <w:tcMar>
              <w:top w:type="dxa" w:w="80"/>
              <w:left w:type="dxa" w:w="100"/>
              <w:bottom w:type="dxa" w:w="80"/>
              <w:right w:type="dxa" w:w="100"/>
            </w:tcMar>
            <w:vAlign w:val="center"/>
          </w:tcPr>
          <w:p>
            <w:r>
              <w:rPr>
                <w:b w:val="false"/>
                <w:bCs w:val="false"/>
                <w:color w:val="1F2A37"/>
                <w:sz w:val="20"/>
                <w:szCs w:val="20"/>
              </w:rPr>
              <w:t xml:space="preserve">Live driver locations, session cache, rate limiting</w:t>
            </w:r>
          </w:p>
        </w:tc>
      </w:tr>
      <w:tr>
        <w:tc>
          <w:tcPr>
            <w:tcW w:type="dxa" w:w="2200"/>
            <w:tcMar>
              <w:top w:type="dxa" w:w="80"/>
              <w:left w:type="dxa" w:w="100"/>
              <w:bottom w:type="dxa" w:w="80"/>
              <w:right w:type="dxa" w:w="100"/>
            </w:tcMar>
            <w:vAlign w:val="center"/>
          </w:tcPr>
          <w:p>
            <w:r>
              <w:rPr>
                <w:b w:val="false"/>
                <w:bCs w:val="false"/>
                <w:color w:val="1F2A37"/>
                <w:sz w:val="20"/>
                <w:szCs w:val="20"/>
              </w:rPr>
              <w:t xml:space="preserve">Real-time transport</w:t>
            </w:r>
          </w:p>
        </w:tc>
        <w:tc>
          <w:tcPr>
            <w:tcW w:type="dxa" w:w="3400"/>
            <w:tcMar>
              <w:top w:type="dxa" w:w="80"/>
              <w:left w:type="dxa" w:w="100"/>
              <w:bottom w:type="dxa" w:w="80"/>
              <w:right w:type="dxa" w:w="100"/>
            </w:tcMar>
            <w:vAlign w:val="center"/>
          </w:tcPr>
          <w:p>
            <w:r>
              <w:rPr>
                <w:b w:val="false"/>
                <w:bCs w:val="false"/>
                <w:color w:val="1F2A37"/>
                <w:sz w:val="20"/>
                <w:szCs w:val="20"/>
              </w:rPr>
              <w:t xml:space="preserve">WebSocket (STOMP) or MQTT (e.g. EMQX)</w:t>
            </w:r>
          </w:p>
        </w:tc>
        <w:tc>
          <w:tcPr>
            <w:tcW w:type="dxa" w:w="3400"/>
            <w:tcMar>
              <w:top w:type="dxa" w:w="80"/>
              <w:left w:type="dxa" w:w="100"/>
              <w:bottom w:type="dxa" w:w="80"/>
              <w:right w:type="dxa" w:w="100"/>
            </w:tcMar>
            <w:vAlign w:val="center"/>
          </w:tcPr>
          <w:p>
            <w:r>
              <w:rPr>
                <w:b w:val="false"/>
                <w:bCs w:val="false"/>
                <w:color w:val="1F2A37"/>
                <w:sz w:val="20"/>
                <w:szCs w:val="20"/>
              </w:rPr>
              <w:t xml:space="preserve">MQTT preferred for driver apps — lower data usage on rural networks</w:t>
            </w:r>
          </w:p>
        </w:tc>
      </w:tr>
      <w:tr>
        <w:tc>
          <w:tcPr>
            <w:tcW w:type="dxa" w:w="2200"/>
            <w:shd w:fill="F3F4F6" w:color="auto" w:val="clear"/>
            <w:tcMar>
              <w:top w:type="dxa" w:w="80"/>
              <w:left w:type="dxa" w:w="100"/>
              <w:bottom w:type="dxa" w:w="80"/>
              <w:right w:type="dxa" w:w="100"/>
            </w:tcMar>
            <w:vAlign w:val="center"/>
          </w:tcPr>
          <w:p>
            <w:r>
              <w:rPr>
                <w:b w:val="false"/>
                <w:bCs w:val="false"/>
                <w:color w:val="1F2A37"/>
                <w:sz w:val="20"/>
                <w:szCs w:val="20"/>
              </w:rPr>
              <w:t xml:space="preserve">USSD / SMS</w:t>
            </w:r>
          </w:p>
        </w:tc>
        <w:tc>
          <w:tcPr>
            <w:tcW w:type="dxa" w:w="3400"/>
            <w:shd w:fill="F3F4F6" w:color="auto" w:val="clear"/>
            <w:tcMar>
              <w:top w:type="dxa" w:w="80"/>
              <w:left w:type="dxa" w:w="100"/>
              <w:bottom w:type="dxa" w:w="80"/>
              <w:right w:type="dxa" w:w="100"/>
            </w:tcMar>
            <w:vAlign w:val="center"/>
          </w:tcPr>
          <w:p>
            <w:r>
              <w:rPr>
                <w:b w:val="false"/>
                <w:bCs w:val="false"/>
                <w:color w:val="1F2A37"/>
                <w:sz w:val="20"/>
                <w:szCs w:val="20"/>
              </w:rPr>
              <w:t xml:space="preserve">Africa's Talking API</w:t>
            </w:r>
          </w:p>
        </w:tc>
        <w:tc>
          <w:tcPr>
            <w:tcW w:type="dxa" w:w="3400"/>
            <w:shd w:fill="F3F4F6" w:color="auto" w:val="clear"/>
            <w:tcMar>
              <w:top w:type="dxa" w:w="80"/>
              <w:left w:type="dxa" w:w="100"/>
              <w:bottom w:type="dxa" w:w="80"/>
              <w:right w:type="dxa" w:w="100"/>
            </w:tcMar>
            <w:vAlign w:val="center"/>
          </w:tcPr>
          <w:p>
            <w:r>
              <w:rPr>
                <w:b w:val="false"/>
                <w:bCs w:val="false"/>
                <w:color w:val="1F2A37"/>
                <w:sz w:val="20"/>
                <w:szCs w:val="20"/>
              </w:rPr>
              <w:t xml:space="preserve">Feature-phone booking, ride status, OTP</w:t>
            </w:r>
          </w:p>
        </w:tc>
      </w:tr>
      <w:tr>
        <w:tc>
          <w:tcPr>
            <w:tcW w:type="dxa" w:w="2200"/>
            <w:tcMar>
              <w:top w:type="dxa" w:w="80"/>
              <w:left w:type="dxa" w:w="100"/>
              <w:bottom w:type="dxa" w:w="80"/>
              <w:right w:type="dxa" w:w="100"/>
            </w:tcMar>
            <w:vAlign w:val="center"/>
          </w:tcPr>
          <w:p>
            <w:r>
              <w:rPr>
                <w:b w:val="false"/>
                <w:bCs w:val="false"/>
                <w:color w:val="1F2A37"/>
                <w:sz w:val="20"/>
                <w:szCs w:val="20"/>
              </w:rPr>
              <w:t xml:space="preserve">Payments</w:t>
            </w:r>
          </w:p>
        </w:tc>
        <w:tc>
          <w:tcPr>
            <w:tcW w:type="dxa" w:w="3400"/>
            <w:tcMar>
              <w:top w:type="dxa" w:w="80"/>
              <w:left w:type="dxa" w:w="100"/>
              <w:bottom w:type="dxa" w:w="80"/>
              <w:right w:type="dxa" w:w="100"/>
            </w:tcMar>
            <w:vAlign w:val="center"/>
          </w:tcPr>
          <w:p>
            <w:r>
              <w:rPr>
                <w:b w:val="false"/>
                <w:bCs w:val="false"/>
                <w:color w:val="1F2A37"/>
                <w:sz w:val="20"/>
                <w:szCs w:val="20"/>
              </w:rPr>
              <w:t xml:space="preserve">MTN MoMo API, Airtel Money API</w:t>
            </w:r>
          </w:p>
        </w:tc>
        <w:tc>
          <w:tcPr>
            <w:tcW w:type="dxa" w:w="3400"/>
            <w:tcMar>
              <w:top w:type="dxa" w:w="80"/>
              <w:left w:type="dxa" w:w="100"/>
              <w:bottom w:type="dxa" w:w="80"/>
              <w:right w:type="dxa" w:w="100"/>
            </w:tcMar>
            <w:vAlign w:val="center"/>
          </w:tcPr>
          <w:p>
            <w:r>
              <w:rPr>
                <w:b w:val="false"/>
                <w:bCs w:val="false"/>
                <w:color w:val="1F2A37"/>
                <w:sz w:val="20"/>
                <w:szCs w:val="20"/>
              </w:rPr>
              <w:t xml:space="preserve">Already integrated once in UniMart — reusable patterns</w:t>
            </w:r>
          </w:p>
        </w:tc>
      </w:tr>
      <w:tr>
        <w:tc>
          <w:tcPr>
            <w:tcW w:type="dxa" w:w="2200"/>
            <w:shd w:fill="F3F4F6" w:color="auto" w:val="clear"/>
            <w:tcMar>
              <w:top w:type="dxa" w:w="80"/>
              <w:left w:type="dxa" w:w="100"/>
              <w:bottom w:type="dxa" w:w="80"/>
              <w:right w:type="dxa" w:w="100"/>
            </w:tcMar>
            <w:vAlign w:val="center"/>
          </w:tcPr>
          <w:p>
            <w:r>
              <w:rPr>
                <w:b w:val="false"/>
                <w:bCs w:val="false"/>
                <w:color w:val="1F2A37"/>
                <w:sz w:val="20"/>
                <w:szCs w:val="20"/>
              </w:rPr>
              <w:t xml:space="preserve">Maps &amp; routing</w:t>
            </w:r>
          </w:p>
        </w:tc>
        <w:tc>
          <w:tcPr>
            <w:tcW w:type="dxa" w:w="3400"/>
            <w:shd w:fill="F3F4F6" w:color="auto" w:val="clear"/>
            <w:tcMar>
              <w:top w:type="dxa" w:w="80"/>
              <w:left w:type="dxa" w:w="100"/>
              <w:bottom w:type="dxa" w:w="80"/>
              <w:right w:type="dxa" w:w="100"/>
            </w:tcMar>
            <w:vAlign w:val="center"/>
          </w:tcPr>
          <w:p>
            <w:r>
              <w:rPr>
                <w:b w:val="false"/>
                <w:bCs w:val="false"/>
                <w:color w:val="1F2A37"/>
                <w:sz w:val="20"/>
                <w:szCs w:val="20"/>
              </w:rPr>
              <w:t xml:space="preserve">OpenStreetMap + OSRM (self-hosted), Google Maps SDK for display</w:t>
            </w:r>
          </w:p>
        </w:tc>
        <w:tc>
          <w:tcPr>
            <w:tcW w:type="dxa" w:w="3400"/>
            <w:shd w:fill="F3F4F6" w:color="auto" w:val="clear"/>
            <w:tcMar>
              <w:top w:type="dxa" w:w="80"/>
              <w:left w:type="dxa" w:w="100"/>
              <w:bottom w:type="dxa" w:w="80"/>
              <w:right w:type="dxa" w:w="100"/>
            </w:tcMar>
            <w:vAlign w:val="center"/>
          </w:tcPr>
          <w:p>
            <w:r>
              <w:rPr>
                <w:b w:val="false"/>
                <w:bCs w:val="false"/>
                <w:color w:val="1F2A37"/>
                <w:sz w:val="20"/>
                <w:szCs w:val="20"/>
              </w:rPr>
              <w:t xml:space="preserve">OSM has better free coverage for routing; Google Maps for polish where budget allows</w:t>
            </w:r>
          </w:p>
        </w:tc>
      </w:tr>
      <w:tr>
        <w:tc>
          <w:tcPr>
            <w:tcW w:type="dxa" w:w="2200"/>
            <w:tcMar>
              <w:top w:type="dxa" w:w="80"/>
              <w:left w:type="dxa" w:w="100"/>
              <w:bottom w:type="dxa" w:w="80"/>
              <w:right w:type="dxa" w:w="100"/>
            </w:tcMar>
            <w:vAlign w:val="center"/>
          </w:tcPr>
          <w:p>
            <w:r>
              <w:rPr>
                <w:b w:val="false"/>
                <w:bCs w:val="false"/>
                <w:color w:val="1F2A37"/>
                <w:sz w:val="20"/>
                <w:szCs w:val="20"/>
              </w:rPr>
              <w:t xml:space="preserve">Push notifications</w:t>
            </w:r>
          </w:p>
        </w:tc>
        <w:tc>
          <w:tcPr>
            <w:tcW w:type="dxa" w:w="3400"/>
            <w:tcMar>
              <w:top w:type="dxa" w:w="80"/>
              <w:left w:type="dxa" w:w="100"/>
              <w:bottom w:type="dxa" w:w="80"/>
              <w:right w:type="dxa" w:w="100"/>
            </w:tcMar>
            <w:vAlign w:val="center"/>
          </w:tcPr>
          <w:p>
            <w:r>
              <w:rPr>
                <w:b w:val="false"/>
                <w:bCs w:val="false"/>
                <w:color w:val="1F2A37"/>
                <w:sz w:val="20"/>
                <w:szCs w:val="20"/>
              </w:rPr>
              <w:t xml:space="preserve">Firebase Cloud Messaging</w:t>
            </w:r>
          </w:p>
        </w:tc>
        <w:tc>
          <w:tcPr>
            <w:tcW w:type="dxa" w:w="3400"/>
            <w:tcMar>
              <w:top w:type="dxa" w:w="80"/>
              <w:left w:type="dxa" w:w="100"/>
              <w:bottom w:type="dxa" w:w="80"/>
              <w:right w:type="dxa" w:w="100"/>
            </w:tcMar>
            <w:vAlign w:val="center"/>
          </w:tcPr>
          <w:p>
            <w:r>
              <w:rPr>
                <w:b w:val="false"/>
                <w:bCs w:val="false"/>
                <w:color w:val="1F2A37"/>
                <w:sz w:val="20"/>
                <w:szCs w:val="20"/>
              </w:rPr>
              <w:t xml:space="preserve">Standard Android push</w:t>
            </w:r>
          </w:p>
        </w:tc>
      </w:tr>
      <w:tr>
        <w:tc>
          <w:tcPr>
            <w:tcW w:type="dxa" w:w="2200"/>
            <w:shd w:fill="F3F4F6" w:color="auto" w:val="clear"/>
            <w:tcMar>
              <w:top w:type="dxa" w:w="80"/>
              <w:left w:type="dxa" w:w="100"/>
              <w:bottom w:type="dxa" w:w="80"/>
              <w:right w:type="dxa" w:w="100"/>
            </w:tcMar>
            <w:vAlign w:val="center"/>
          </w:tcPr>
          <w:p>
            <w:r>
              <w:rPr>
                <w:b w:val="false"/>
                <w:bCs w:val="false"/>
                <w:color w:val="1F2A37"/>
                <w:sz w:val="20"/>
                <w:szCs w:val="20"/>
              </w:rPr>
              <w:t xml:space="preserve">File/object storage</w:t>
            </w:r>
          </w:p>
        </w:tc>
        <w:tc>
          <w:tcPr>
            <w:tcW w:type="dxa" w:w="3400"/>
            <w:shd w:fill="F3F4F6" w:color="auto" w:val="clear"/>
            <w:tcMar>
              <w:top w:type="dxa" w:w="80"/>
              <w:left w:type="dxa" w:w="100"/>
              <w:bottom w:type="dxa" w:w="80"/>
              <w:right w:type="dxa" w:w="100"/>
            </w:tcMar>
            <w:vAlign w:val="center"/>
          </w:tcPr>
          <w:p>
            <w:r>
              <w:rPr>
                <w:b w:val="false"/>
                <w:bCs w:val="false"/>
                <w:color w:val="1F2A37"/>
                <w:sz w:val="20"/>
                <w:szCs w:val="20"/>
              </w:rPr>
              <w:t xml:space="preserve">MinIO (self-hosted) or Backblaze B2</w:t>
            </w:r>
          </w:p>
        </w:tc>
        <w:tc>
          <w:tcPr>
            <w:tcW w:type="dxa" w:w="3400"/>
            <w:shd w:fill="F3F4F6" w:color="auto" w:val="clear"/>
            <w:tcMar>
              <w:top w:type="dxa" w:w="80"/>
              <w:left w:type="dxa" w:w="100"/>
              <w:bottom w:type="dxa" w:w="80"/>
              <w:right w:type="dxa" w:w="100"/>
            </w:tcMar>
            <w:vAlign w:val="center"/>
          </w:tcPr>
          <w:p>
            <w:r>
              <w:rPr>
                <w:b w:val="false"/>
                <w:bCs w:val="false"/>
                <w:color w:val="1F2A37"/>
                <w:sz w:val="20"/>
                <w:szCs w:val="20"/>
              </w:rPr>
              <w:t xml:space="preserve">Driver docs, vehicle photos, POD images</w:t>
            </w:r>
          </w:p>
        </w:tc>
      </w:tr>
      <w:tr>
        <w:tc>
          <w:tcPr>
            <w:tcW w:type="dxa" w:w="2200"/>
            <w:tcMar>
              <w:top w:type="dxa" w:w="80"/>
              <w:left w:type="dxa" w:w="100"/>
              <w:bottom w:type="dxa" w:w="80"/>
              <w:right w:type="dxa" w:w="100"/>
            </w:tcMar>
            <w:vAlign w:val="center"/>
          </w:tcPr>
          <w:p>
            <w:r>
              <w:rPr>
                <w:b w:val="false"/>
                <w:bCs w:val="false"/>
                <w:color w:val="1F2A37"/>
                <w:sz w:val="20"/>
                <w:szCs w:val="20"/>
              </w:rPr>
              <w:t xml:space="preserve">Admin dashboard</w:t>
            </w:r>
          </w:p>
        </w:tc>
        <w:tc>
          <w:tcPr>
            <w:tcW w:type="dxa" w:w="3400"/>
            <w:tcMar>
              <w:top w:type="dxa" w:w="80"/>
              <w:left w:type="dxa" w:w="100"/>
              <w:bottom w:type="dxa" w:w="80"/>
              <w:right w:type="dxa" w:w="100"/>
            </w:tcMar>
            <w:vAlign w:val="center"/>
          </w:tcPr>
          <w:p>
            <w:r>
              <w:rPr>
                <w:b w:val="false"/>
                <w:bCs w:val="false"/>
                <w:color w:val="1F2A37"/>
                <w:sz w:val="20"/>
                <w:szCs w:val="20"/>
              </w:rPr>
              <w:t xml:space="preserve">React + TypeScript</w:t>
            </w:r>
          </w:p>
        </w:tc>
        <w:tc>
          <w:tcPr>
            <w:tcW w:type="dxa" w:w="3400"/>
            <w:tcMar>
              <w:top w:type="dxa" w:w="80"/>
              <w:left w:type="dxa" w:w="100"/>
              <w:bottom w:type="dxa" w:w="80"/>
              <w:right w:type="dxa" w:w="100"/>
            </w:tcMar>
            <w:vAlign w:val="center"/>
          </w:tcPr>
          <w:p>
            <w:r>
              <w:rPr>
                <w:b w:val="false"/>
                <w:bCs w:val="false"/>
                <w:color w:val="1F2A37"/>
                <w:sz w:val="20"/>
                <w:szCs w:val="20"/>
              </w:rPr>
              <w:t xml:space="preserve">Ops team: verification, live map, disputes, reports</w:t>
            </w:r>
          </w:p>
        </w:tc>
      </w:tr>
      <w:tr>
        <w:tc>
          <w:tcPr>
            <w:tcW w:type="dxa" w:w="2200"/>
            <w:shd w:fill="F3F4F6" w:color="auto" w:val="clear"/>
            <w:tcMar>
              <w:top w:type="dxa" w:w="80"/>
              <w:left w:type="dxa" w:w="100"/>
              <w:bottom w:type="dxa" w:w="80"/>
              <w:right w:type="dxa" w:w="100"/>
            </w:tcMar>
            <w:vAlign w:val="center"/>
          </w:tcPr>
          <w:p>
            <w:r>
              <w:rPr>
                <w:b w:val="false"/>
                <w:bCs w:val="false"/>
                <w:color w:val="1F2A37"/>
                <w:sz w:val="20"/>
                <w:szCs w:val="20"/>
              </w:rPr>
              <w:t xml:space="preserve">Infrastructure</w:t>
            </w:r>
          </w:p>
        </w:tc>
        <w:tc>
          <w:tcPr>
            <w:tcW w:type="dxa" w:w="3400"/>
            <w:shd w:fill="F3F4F6" w:color="auto" w:val="clear"/>
            <w:tcMar>
              <w:top w:type="dxa" w:w="80"/>
              <w:left w:type="dxa" w:w="100"/>
              <w:bottom w:type="dxa" w:w="80"/>
              <w:right w:type="dxa" w:w="100"/>
            </w:tcMar>
            <w:vAlign w:val="center"/>
          </w:tcPr>
          <w:p>
            <w:r>
              <w:rPr>
                <w:b w:val="false"/>
                <w:bCs w:val="false"/>
                <w:color w:val="1F2A37"/>
                <w:sz w:val="20"/>
                <w:szCs w:val="20"/>
              </w:rPr>
              <w:t xml:space="preserve">Docker + Docker Compose (MVP) → Kubernetes (scale)</w:t>
            </w:r>
          </w:p>
        </w:tc>
        <w:tc>
          <w:tcPr>
            <w:tcW w:type="dxa" w:w="3400"/>
            <w:shd w:fill="F3F4F6" w:color="auto" w:val="clear"/>
            <w:tcMar>
              <w:top w:type="dxa" w:w="80"/>
              <w:left w:type="dxa" w:w="100"/>
              <w:bottom w:type="dxa" w:w="80"/>
              <w:right w:type="dxa" w:w="100"/>
            </w:tcMar>
            <w:vAlign w:val="center"/>
          </w:tcPr>
          <w:p>
            <w:r>
              <w:rPr>
                <w:b w:val="false"/>
                <w:bCs w:val="false"/>
                <w:color w:val="1F2A37"/>
                <w:sz w:val="20"/>
                <w:szCs w:val="20"/>
              </w:rPr>
              <w:t xml:space="preserve">Start simple; avoid premature infra complexity</w:t>
            </w:r>
          </w:p>
        </w:tc>
      </w:tr>
      <w:tr>
        <w:tc>
          <w:tcPr>
            <w:tcW w:type="dxa" w:w="2200"/>
            <w:tcMar>
              <w:top w:type="dxa" w:w="80"/>
              <w:left w:type="dxa" w:w="100"/>
              <w:bottom w:type="dxa" w:w="80"/>
              <w:right w:type="dxa" w:w="100"/>
            </w:tcMar>
            <w:vAlign w:val="center"/>
          </w:tcPr>
          <w:p>
            <w:r>
              <w:rPr>
                <w:b w:val="false"/>
                <w:bCs w:val="false"/>
                <w:color w:val="1F2A37"/>
                <w:sz w:val="20"/>
                <w:szCs w:val="20"/>
              </w:rPr>
              <w:t xml:space="preserve">CI/CD</w:t>
            </w:r>
          </w:p>
        </w:tc>
        <w:tc>
          <w:tcPr>
            <w:tcW w:type="dxa" w:w="3400"/>
            <w:tcMar>
              <w:top w:type="dxa" w:w="80"/>
              <w:left w:type="dxa" w:w="100"/>
              <w:bottom w:type="dxa" w:w="80"/>
              <w:right w:type="dxa" w:w="100"/>
            </w:tcMar>
            <w:vAlign w:val="center"/>
          </w:tcPr>
          <w:p>
            <w:r>
              <w:rPr>
                <w:b w:val="false"/>
                <w:bCs w:val="false"/>
                <w:color w:val="1F2A37"/>
                <w:sz w:val="20"/>
                <w:szCs w:val="20"/>
              </w:rPr>
              <w:t xml:space="preserve">GitHub Actions</w:t>
            </w:r>
          </w:p>
        </w:tc>
        <w:tc>
          <w:tcPr>
            <w:tcW w:type="dxa" w:w="3400"/>
            <w:tcMar>
              <w:top w:type="dxa" w:w="80"/>
              <w:left w:type="dxa" w:w="100"/>
              <w:bottom w:type="dxa" w:w="80"/>
              <w:right w:type="dxa" w:w="100"/>
            </w:tcMar>
            <w:vAlign w:val="center"/>
          </w:tcPr>
          <w:p>
            <w:r>
              <w:rPr>
                <w:b w:val="false"/>
                <w:bCs w:val="false"/>
                <w:color w:val="1F2A37"/>
                <w:sz w:val="20"/>
                <w:szCs w:val="20"/>
              </w:rPr>
              <w:t xml:space="preserve">Automated build/test/deploy pipeline</w:t>
            </w:r>
          </w:p>
        </w:tc>
      </w:tr>
      <w:tr>
        <w:tc>
          <w:tcPr>
            <w:tcW w:type="dxa" w:w="2200"/>
            <w:shd w:fill="F3F4F6" w:color="auto" w:val="clear"/>
            <w:tcMar>
              <w:top w:type="dxa" w:w="80"/>
              <w:left w:type="dxa" w:w="100"/>
              <w:bottom w:type="dxa" w:w="80"/>
              <w:right w:type="dxa" w:w="100"/>
            </w:tcMar>
            <w:vAlign w:val="center"/>
          </w:tcPr>
          <w:p>
            <w:r>
              <w:rPr>
                <w:b w:val="false"/>
                <w:bCs w:val="false"/>
                <w:color w:val="1F2A37"/>
                <w:sz w:val="20"/>
                <w:szCs w:val="20"/>
              </w:rPr>
              <w:t xml:space="preserve">Monitoring</w:t>
            </w:r>
          </w:p>
        </w:tc>
        <w:tc>
          <w:tcPr>
            <w:tcW w:type="dxa" w:w="3400"/>
            <w:shd w:fill="F3F4F6" w:color="auto" w:val="clear"/>
            <w:tcMar>
              <w:top w:type="dxa" w:w="80"/>
              <w:left w:type="dxa" w:w="100"/>
              <w:bottom w:type="dxa" w:w="80"/>
              <w:right w:type="dxa" w:w="100"/>
            </w:tcMar>
            <w:vAlign w:val="center"/>
          </w:tcPr>
          <w:p>
            <w:r>
              <w:rPr>
                <w:b w:val="false"/>
                <w:bCs w:val="false"/>
                <w:color w:val="1F2A37"/>
                <w:sz w:val="20"/>
                <w:szCs w:val="20"/>
              </w:rPr>
              <w:t xml:space="preserve">Grafana + Prometheus, Sentry for error tracking</w:t>
            </w:r>
          </w:p>
        </w:tc>
        <w:tc>
          <w:tcPr>
            <w:tcW w:type="dxa" w:w="3400"/>
            <w:shd w:fill="F3F4F6" w:color="auto" w:val="clear"/>
            <w:tcMar>
              <w:top w:type="dxa" w:w="80"/>
              <w:left w:type="dxa" w:w="100"/>
              <w:bottom w:type="dxa" w:w="80"/>
              <w:right w:type="dxa" w:w="100"/>
            </w:tcMar>
            <w:vAlign w:val="center"/>
          </w:tcPr>
          <w:p>
            <w:r>
              <w:rPr>
                <w:b w:val="false"/>
                <w:bCs w:val="false"/>
                <w:color w:val="1F2A37"/>
                <w:sz w:val="20"/>
                <w:szCs w:val="20"/>
              </w:rPr>
              <w:t xml:space="preserve">Essential once drivers/riders depend on uptime</w:t>
            </w:r>
          </w:p>
        </w:tc>
      </w:tr>
    </w:tbl>
    <w:p>
      <w:pPr>
        <w:pStyle w:val="Heading1"/>
        <w:spacing w:after="160" w:before="360"/>
      </w:pPr>
      <w:r>
        <w:rPr>
          <w:b/>
          <w:bCs/>
          <w:color w:val="1F2A37"/>
        </w:rPr>
        <w:t xml:space="preserve">7. Core Functional Modules</w:t>
      </w:r>
    </w:p>
    <w:p>
      <w:pPr>
        <w:pStyle w:val="Heading2"/>
        <w:spacing w:after="120" w:before="280"/>
      </w:pPr>
      <w:r>
        <w:rPr>
          <w:b/>
          <w:bCs/>
          <w:color w:val="D9622B"/>
        </w:rPr>
        <w:t xml:space="preserve">7.1 Authentication &amp; User Management</w:t>
      </w:r>
    </w:p>
    <w:p>
      <w:pPr>
        <w:pStyle w:val="ListParagraph"/>
        <w:numPr>
          <w:ilvl w:val="0"/>
          <w:numId w:val="2"/>
        </w:numPr>
        <w:spacing w:after="80"/>
      </w:pPr>
      <w:r>
        <w:rPr>
          <w:color w:val="1F2A37"/>
          <w:sz w:val="22"/>
          <w:szCs w:val="22"/>
        </w:rPr>
        <w:t xml:space="preserve">Phone-number-based auth (OTP via SMS) — matches local norms, avoids email dependency.</w:t>
      </w:r>
    </w:p>
    <w:p>
      <w:pPr>
        <w:pStyle w:val="ListParagraph"/>
        <w:numPr>
          <w:ilvl w:val="0"/>
          <w:numId w:val="2"/>
        </w:numPr>
        <w:spacing w:after="80"/>
      </w:pPr>
      <w:r>
        <w:rPr>
          <w:color w:val="1F2A37"/>
          <w:sz w:val="22"/>
          <w:szCs w:val="22"/>
        </w:rPr>
        <w:t xml:space="preserve">Three primary roles: Rider/Shipper, Driver, Admin/Ops.</w:t>
      </w:r>
    </w:p>
    <w:p>
      <w:pPr>
        <w:pStyle w:val="ListParagraph"/>
        <w:numPr>
          <w:ilvl w:val="0"/>
          <w:numId w:val="2"/>
        </w:numPr>
        <w:spacing w:after="80"/>
      </w:pPr>
      <w:r>
        <w:rPr>
          <w:color w:val="1F2A37"/>
          <w:sz w:val="22"/>
          <w:szCs w:val="22"/>
        </w:rPr>
        <w:t xml:space="preserve">Driver onboarding includes: national ID (NIN) verification, driving permit, vehicle registration, vehicle photos, and (for boda/tuk tuk) SafeBoda-style safety training completion record.</w:t>
      </w:r>
    </w:p>
    <w:p>
      <w:pPr>
        <w:pStyle w:val="ListParagraph"/>
        <w:numPr>
          <w:ilvl w:val="0"/>
          <w:numId w:val="2"/>
        </w:numPr>
        <w:spacing w:after="80"/>
      </w:pPr>
      <w:r>
        <w:rPr>
          <w:color w:val="1F2A37"/>
          <w:sz w:val="22"/>
          <w:szCs w:val="22"/>
        </w:rPr>
        <w:t xml:space="preserve">KYC tiering: basic tier (ID only) to start earning as boda/tuk tuk; enhanced tier (vehicle inspection, insurance proof) required for car/truck/lorry drivers given higher-value cargo and liability.</w:t>
      </w:r>
    </w:p>
    <w:p>
      <w:pPr>
        <w:pStyle w:val="Heading2"/>
        <w:spacing w:after="120" w:before="280"/>
      </w:pPr>
      <w:r>
        <w:rPr>
          <w:b/>
          <w:bCs/>
          <w:color w:val="D9622B"/>
        </w:rPr>
        <w:t xml:space="preserve">7.2 Passenger Ride Flow</w:t>
      </w:r>
    </w:p>
    <w:p>
      <w:pPr>
        <w:pStyle w:val="ListParagraph"/>
        <w:numPr>
          <w:ilvl w:val="0"/>
          <w:numId w:val="3"/>
        </w:numPr>
        <w:spacing w:after="80"/>
      </w:pPr>
      <w:r>
        <w:rPr>
          <w:color w:val="1F2A37"/>
          <w:sz w:val="22"/>
          <w:szCs w:val="22"/>
        </w:rPr>
        <w:t xml:space="preserve">Rider opens app, sets pickup and drop-off (or selects from saved/frequent locations).</w:t>
      </w:r>
    </w:p>
    <w:p>
      <w:pPr>
        <w:pStyle w:val="ListParagraph"/>
        <w:numPr>
          <w:ilvl w:val="0"/>
          <w:numId w:val="3"/>
        </w:numPr>
        <w:spacing w:after="80"/>
      </w:pPr>
      <w:r>
        <w:rPr>
          <w:color w:val="1F2A37"/>
          <w:sz w:val="22"/>
          <w:szCs w:val="22"/>
        </w:rPr>
        <w:t xml:space="preserve">System calculates fare estimate per vehicle type based on distance, time, and current demand (surge).</w:t>
      </w:r>
    </w:p>
    <w:p>
      <w:pPr>
        <w:pStyle w:val="ListParagraph"/>
        <w:numPr>
          <w:ilvl w:val="0"/>
          <w:numId w:val="3"/>
        </w:numPr>
        <w:spacing w:after="80"/>
      </w:pPr>
      <w:r>
        <w:rPr>
          <w:color w:val="1F2A37"/>
          <w:sz w:val="22"/>
          <w:szCs w:val="22"/>
        </w:rPr>
        <w:t xml:space="preserve">Rider selects vehicle type (boda, tuk tuk, car) and confirms booking.</w:t>
      </w:r>
    </w:p>
    <w:p>
      <w:pPr>
        <w:pStyle w:val="ListParagraph"/>
        <w:numPr>
          <w:ilvl w:val="0"/>
          <w:numId w:val="3"/>
        </w:numPr>
        <w:spacing w:after="80"/>
      </w:pPr>
      <w:r>
        <w:rPr>
          <w:color w:val="1F2A37"/>
          <w:sz w:val="22"/>
          <w:szCs w:val="22"/>
        </w:rPr>
        <w:t xml:space="preserve">Matching engine finds nearest available, rated driver within radius using PostGIS nearest-neighbour query on live driver locations.</w:t>
      </w:r>
    </w:p>
    <w:p>
      <w:pPr>
        <w:pStyle w:val="ListParagraph"/>
        <w:numPr>
          <w:ilvl w:val="0"/>
          <w:numId w:val="3"/>
        </w:numPr>
        <w:spacing w:after="80"/>
      </w:pPr>
      <w:r>
        <w:rPr>
          <w:color w:val="1F2A37"/>
          <w:sz w:val="22"/>
          <w:szCs w:val="22"/>
        </w:rPr>
        <w:t xml:space="preserve">Driver receives push notification with 15–20 second accept window; on decline/timeout, offer cascades to next nearest driver.</w:t>
      </w:r>
    </w:p>
    <w:p>
      <w:pPr>
        <w:pStyle w:val="ListParagraph"/>
        <w:numPr>
          <w:ilvl w:val="0"/>
          <w:numId w:val="3"/>
        </w:numPr>
        <w:spacing w:after="80"/>
      </w:pPr>
      <w:r>
        <w:rPr>
          <w:color w:val="1F2A37"/>
          <w:sz w:val="22"/>
          <w:szCs w:val="22"/>
        </w:rPr>
        <w:t xml:space="preserve">Rider tracks driver's live location en route to pickup.</w:t>
      </w:r>
    </w:p>
    <w:p>
      <w:pPr>
        <w:pStyle w:val="ListParagraph"/>
        <w:numPr>
          <w:ilvl w:val="0"/>
          <w:numId w:val="3"/>
        </w:numPr>
        <w:spacing w:after="80"/>
      </w:pPr>
      <w:r>
        <w:rPr>
          <w:color w:val="1F2A37"/>
          <w:sz w:val="22"/>
          <w:szCs w:val="22"/>
        </w:rPr>
        <w:t xml:space="preserve">Trip starts, live tracking continues, ETA shown; trip ends, fare is charged (MoMo/Airtel/cash).</w:t>
      </w:r>
    </w:p>
    <w:p>
      <w:pPr>
        <w:pStyle w:val="ListParagraph"/>
        <w:numPr>
          <w:ilvl w:val="0"/>
          <w:numId w:val="3"/>
        </w:numPr>
        <w:spacing w:after="80"/>
      </w:pPr>
      <w:r>
        <w:rPr>
          <w:color w:val="1F2A37"/>
          <w:sz w:val="22"/>
          <w:szCs w:val="22"/>
        </w:rPr>
        <w:t xml:space="preserve">Both parties rate each other; ratings feed into driver quality score and rider trust score.</w:t>
      </w:r>
    </w:p>
    <w:p>
      <w:pPr>
        <w:pStyle w:val="Heading2"/>
        <w:spacing w:after="120" w:before="280"/>
      </w:pPr>
      <w:r>
        <w:rPr>
          <w:b/>
          <w:bCs/>
          <w:color w:val="D9622B"/>
        </w:rPr>
        <w:t xml:space="preserve">7.3 Scheduled / Pooled Transport Flow (Minibus &amp; Coach)</w:t>
      </w:r>
    </w:p>
    <w:p>
      <w:pPr>
        <w:pStyle w:val="ListParagraph"/>
        <w:numPr>
          <w:ilvl w:val="0"/>
          <w:numId w:val="2"/>
        </w:numPr>
        <w:spacing w:after="80"/>
      </w:pPr>
      <w:r>
        <w:rPr>
          <w:color w:val="1F2A37"/>
          <w:sz w:val="22"/>
          <w:szCs w:val="22"/>
        </w:rPr>
        <w:t xml:space="preserve">Operators (minibus owners/associations) list scheduled departures with route, time, and seat capacity.</w:t>
      </w:r>
    </w:p>
    <w:p>
      <w:pPr>
        <w:pStyle w:val="ListParagraph"/>
        <w:numPr>
          <w:ilvl w:val="0"/>
          <w:numId w:val="2"/>
        </w:numPr>
        <w:spacing w:after="80"/>
      </w:pPr>
      <w:r>
        <w:rPr>
          <w:color w:val="1F2A37"/>
          <w:sz w:val="22"/>
          <w:szCs w:val="22"/>
        </w:rPr>
        <w:t xml:space="preserve">Riders browse available departures for a route (e.g. Gulu → Lira, 2:00 PM) and book individual seats.</w:t>
      </w:r>
    </w:p>
    <w:p>
      <w:pPr>
        <w:pStyle w:val="ListParagraph"/>
        <w:numPr>
          <w:ilvl w:val="0"/>
          <w:numId w:val="2"/>
        </w:numPr>
        <w:spacing w:after="80"/>
      </w:pPr>
      <w:r>
        <w:rPr>
          <w:color w:val="1F2A37"/>
          <w:sz w:val="22"/>
          <w:szCs w:val="22"/>
        </w:rPr>
        <w:t xml:space="preserve">System tracks seat fill in real time; departure confirmed once minimum threshold reached, or run on fixed schedule regardless (configurable per operator).</w:t>
      </w:r>
    </w:p>
    <w:p>
      <w:pPr>
        <w:pStyle w:val="ListParagraph"/>
        <w:numPr>
          <w:ilvl w:val="0"/>
          <w:numId w:val="2"/>
        </w:numPr>
        <w:spacing w:after="80"/>
      </w:pPr>
      <w:r>
        <w:rPr>
          <w:color w:val="1F2A37"/>
          <w:sz w:val="22"/>
          <w:szCs w:val="22"/>
        </w:rPr>
        <w:t xml:space="preserve">SMS/USSD reminders sent ahead of departure for riders without smartphones.</w:t>
      </w:r>
    </w:p>
    <w:p>
      <w:pPr>
        <w:pStyle w:val="Heading2"/>
        <w:spacing w:after="120" w:before="280"/>
      </w:pPr>
      <w:r>
        <w:rPr>
          <w:b/>
          <w:bCs/>
          <w:color w:val="D9622B"/>
        </w:rPr>
        <w:t xml:space="preserve">7.4 Freight &amp; Cargo Flow</w:t>
      </w:r>
    </w:p>
    <w:p>
      <w:pPr>
        <w:pStyle w:val="ListParagraph"/>
        <w:numPr>
          <w:ilvl w:val="0"/>
          <w:numId w:val="3"/>
        </w:numPr>
        <w:spacing w:after="80"/>
      </w:pPr>
      <w:r>
        <w:rPr>
          <w:color w:val="1F2A37"/>
          <w:sz w:val="22"/>
          <w:szCs w:val="22"/>
        </w:rPr>
        <w:t xml:space="preserve">Shipper (farmer/trader/business) posts a cargo job: pickup location, destination, cargo type, estimated weight/volume, and preferred date.</w:t>
      </w:r>
    </w:p>
    <w:p>
      <w:pPr>
        <w:pStyle w:val="ListParagraph"/>
        <w:numPr>
          <w:ilvl w:val="0"/>
          <w:numId w:val="3"/>
        </w:numPr>
        <w:spacing w:after="80"/>
      </w:pPr>
      <w:r>
        <w:rPr>
          <w:color w:val="1F2A37"/>
          <w:sz w:val="22"/>
          <w:szCs w:val="22"/>
        </w:rPr>
        <w:t xml:space="preserve">System suggests a vehicle category (pickup, truck, lorry, tractor) based on cargo size, or shipper selects directly.</w:t>
      </w:r>
    </w:p>
    <w:p>
      <w:pPr>
        <w:pStyle w:val="ListParagraph"/>
        <w:numPr>
          <w:ilvl w:val="0"/>
          <w:numId w:val="3"/>
        </w:numPr>
        <w:spacing w:after="80"/>
      </w:pPr>
      <w:r>
        <w:rPr>
          <w:color w:val="1F2A37"/>
          <w:sz w:val="22"/>
          <w:szCs w:val="22"/>
        </w:rPr>
        <w:t xml:space="preserve">Available drivers/owners in that category receive the job and submit a quote (or accept a system-suggested fare for standardized routes).</w:t>
      </w:r>
    </w:p>
    <w:p>
      <w:pPr>
        <w:pStyle w:val="ListParagraph"/>
        <w:numPr>
          <w:ilvl w:val="0"/>
          <w:numId w:val="3"/>
        </w:numPr>
        <w:spacing w:after="80"/>
      </w:pPr>
      <w:r>
        <w:rPr>
          <w:color w:val="1F2A37"/>
          <w:sz w:val="22"/>
          <w:szCs w:val="22"/>
        </w:rPr>
        <w:t xml:space="preserve">Shipper reviews quotes (price, driver rating, vehicle photos) and accepts one.</w:t>
      </w:r>
    </w:p>
    <w:p>
      <w:pPr>
        <w:pStyle w:val="ListParagraph"/>
        <w:numPr>
          <w:ilvl w:val="0"/>
          <w:numId w:val="3"/>
        </w:numPr>
        <w:spacing w:after="80"/>
      </w:pPr>
      <w:r>
        <w:rPr>
          <w:color w:val="1F2A37"/>
          <w:sz w:val="22"/>
          <w:szCs w:val="22"/>
        </w:rPr>
        <w:t xml:space="preserve">Driver picks up cargo; proof-of-pickup photo captured in-app.</w:t>
      </w:r>
    </w:p>
    <w:p>
      <w:pPr>
        <w:pStyle w:val="ListParagraph"/>
        <w:numPr>
          <w:ilvl w:val="0"/>
          <w:numId w:val="3"/>
        </w:numPr>
        <w:spacing w:after="80"/>
      </w:pPr>
      <w:r>
        <w:rPr>
          <w:color w:val="1F2A37"/>
          <w:sz w:val="22"/>
          <w:szCs w:val="22"/>
        </w:rPr>
        <w:t xml:space="preserve">Live tracking during transit; proof-of-delivery photo and shipper/recipient confirmation on arrival.</w:t>
      </w:r>
    </w:p>
    <w:p>
      <w:pPr>
        <w:pStyle w:val="ListParagraph"/>
        <w:numPr>
          <w:ilvl w:val="0"/>
          <w:numId w:val="3"/>
        </w:numPr>
        <w:spacing w:after="80"/>
      </w:pPr>
      <w:r>
        <w:rPr>
          <w:color w:val="1F2A37"/>
          <w:sz w:val="22"/>
          <w:szCs w:val="22"/>
        </w:rPr>
        <w:t xml:space="preserve">Payment released (MoMo/Airtel/bank transfer/cash) — escrow-style hold-and-release recommended for high-value freight, mirroring the escrow logic you already built for UniMart.</w:t>
      </w:r>
    </w:p>
    <w:p>
      <w:pPr>
        <w:pStyle w:val="Heading2"/>
        <w:spacing w:after="120" w:before="280"/>
      </w:pPr>
      <w:r>
        <w:rPr>
          <w:b/>
          <w:bCs/>
          <w:color w:val="D9622B"/>
        </w:rPr>
        <w:t xml:space="preserve">7.5 Emergency / Ambulance Dispatch</w:t>
      </w:r>
    </w:p>
    <w:p>
      <w:pPr>
        <w:pStyle w:val="ListParagraph"/>
        <w:numPr>
          <w:ilvl w:val="0"/>
          <w:numId w:val="2"/>
        </w:numPr>
        <w:spacing w:after="80"/>
      </w:pPr>
      <w:r>
        <w:rPr>
          <w:color w:val="1F2A37"/>
          <w:sz w:val="22"/>
          <w:szCs w:val="22"/>
        </w:rPr>
        <w:t xml:space="preserve">One-tap SOS button in the rider app, distinct and separate flow from standard rides — bypasses fare estimation, goes straight to nearest available emergency-tagged vehicle.</w:t>
      </w:r>
    </w:p>
    <w:p>
      <w:pPr>
        <w:pStyle w:val="ListParagraph"/>
        <w:numPr>
          <w:ilvl w:val="0"/>
          <w:numId w:val="2"/>
        </w:numPr>
        <w:spacing w:after="80"/>
      </w:pPr>
      <w:r>
        <w:rPr>
          <w:color w:val="1F2A37"/>
          <w:sz w:val="22"/>
          <w:szCs w:val="22"/>
        </w:rPr>
        <w:t xml:space="preserve">Falls back to a direct phone call to a regional emergency dispatch number if no in-app emergency vehicle is available nearby (important given expected low initial density of dedicated ambulances).</w:t>
      </w:r>
    </w:p>
    <w:p>
      <w:pPr>
        <w:pStyle w:val="ListParagraph"/>
        <w:numPr>
          <w:ilvl w:val="0"/>
          <w:numId w:val="2"/>
        </w:numPr>
        <w:spacing w:after="80"/>
      </w:pPr>
      <w:r>
        <w:rPr>
          <w:color w:val="1F2A37"/>
          <w:sz w:val="22"/>
          <w:szCs w:val="22"/>
        </w:rPr>
        <w:t xml:space="preserve">Should integrate with or at least list contacts for existing regional health facilities and any NGO ambulance services already operating in the area.</w:t>
      </w:r>
    </w:p>
    <w:p>
      <w:pPr>
        <w:pStyle w:val="Heading2"/>
        <w:spacing w:after="120" w:before="280"/>
      </w:pPr>
      <w:r>
        <w:rPr>
          <w:b/>
          <w:bCs/>
          <w:color w:val="D9622B"/>
        </w:rPr>
        <w:t xml:space="preserve">7.6 USSD / SMS Channel</w:t>
      </w:r>
    </w:p>
    <w:p>
      <w:pPr>
        <w:pStyle w:val="ListParagraph"/>
        <w:numPr>
          <w:ilvl w:val="0"/>
          <w:numId w:val="2"/>
        </w:numPr>
        <w:spacing w:after="80"/>
      </w:pPr>
      <w:r>
        <w:rPr>
          <w:color w:val="1F2A37"/>
          <w:sz w:val="22"/>
          <w:szCs w:val="22"/>
        </w:rPr>
        <w:t xml:space="preserve">USSD menu flow: *XXX# → select service (ride / freight / check status) → enter pickup/destination by landmark or code → confirm → receive SMS with driver name, vehicle, phone number, and estimated arrival.</w:t>
      </w:r>
    </w:p>
    <w:p>
      <w:pPr>
        <w:pStyle w:val="ListParagraph"/>
        <w:numPr>
          <w:ilvl w:val="0"/>
          <w:numId w:val="2"/>
        </w:numPr>
        <w:spacing w:after="80"/>
      </w:pPr>
      <w:r>
        <w:rPr>
          <w:color w:val="1F2A37"/>
          <w:sz w:val="22"/>
          <w:szCs w:val="22"/>
        </w:rPr>
        <w:t xml:space="preserve">Critical for reaching drivers and riders in areas with poor smartphone penetration or intermittent data — mirrors how mobile money succeeded in Uganda before smartphone-based banking did.</w:t>
      </w:r>
    </w:p>
    <w:p>
      <w:pPr>
        <w:pStyle w:val="ListParagraph"/>
        <w:numPr>
          <w:ilvl w:val="0"/>
          <w:numId w:val="2"/>
        </w:numPr>
        <w:spacing w:after="80"/>
      </w:pPr>
      <w:r>
        <w:rPr>
          <w:color w:val="1F2A37"/>
          <w:sz w:val="22"/>
          <w:szCs w:val="22"/>
        </w:rPr>
        <w:t xml:space="preserve">Driver-side USSD fallback for accepting jobs when app connectivity drops mid-shift.</w:t>
      </w:r>
    </w:p>
    <w:p>
      <w:pPr>
        <w:pStyle w:val="Heading2"/>
        <w:spacing w:after="120" w:before="280"/>
      </w:pPr>
      <w:r>
        <w:rPr>
          <w:b/>
          <w:bCs/>
          <w:color w:val="D9622B"/>
        </w:rPr>
        <w:t xml:space="preserve">7.7 Payments &amp; Wallet</w:t>
      </w:r>
    </w:p>
    <w:p>
      <w:pPr>
        <w:pStyle w:val="ListParagraph"/>
        <w:numPr>
          <w:ilvl w:val="0"/>
          <w:numId w:val="2"/>
        </w:numPr>
        <w:spacing w:after="80"/>
      </w:pPr>
      <w:r>
        <w:rPr>
          <w:color w:val="1F2A37"/>
          <w:sz w:val="22"/>
          <w:szCs w:val="22"/>
        </w:rPr>
        <w:t xml:space="preserve">In-app wallet funded via MTN MoMo or Airtel Money; supports both prepaid rider balance and driver earnings payout.</w:t>
      </w:r>
    </w:p>
    <w:p>
      <w:pPr>
        <w:pStyle w:val="ListParagraph"/>
        <w:numPr>
          <w:ilvl w:val="0"/>
          <w:numId w:val="2"/>
        </w:numPr>
        <w:spacing w:after="80"/>
      </w:pPr>
      <w:r>
        <w:rPr>
          <w:color w:val="1F2A37"/>
          <w:sz w:val="22"/>
          <w:szCs w:val="22"/>
        </w:rPr>
        <w:t xml:space="preserve">Cash option retained as a fallback given lower digital payment penetration outside major towns — trip still logged and rated even when paid in cash.</w:t>
      </w:r>
    </w:p>
    <w:p>
      <w:pPr>
        <w:pStyle w:val="ListParagraph"/>
        <w:numPr>
          <w:ilvl w:val="0"/>
          <w:numId w:val="2"/>
        </w:numPr>
        <w:spacing w:after="80"/>
      </w:pPr>
      <w:r>
        <w:rPr>
          <w:color w:val="1F2A37"/>
          <w:sz w:val="22"/>
          <w:szCs w:val="22"/>
        </w:rPr>
        <w:t xml:space="preserve">Driver payouts batched (e.g. daily or on-demand withdrawal) to mobile money, mirroring SafeBoda's wallet withdrawal model.</w:t>
      </w:r>
    </w:p>
    <w:p>
      <w:pPr>
        <w:pStyle w:val="ListParagraph"/>
        <w:numPr>
          <w:ilvl w:val="0"/>
          <w:numId w:val="2"/>
        </w:numPr>
        <w:spacing w:after="80"/>
      </w:pPr>
      <w:r>
        <w:rPr>
          <w:color w:val="1F2A37"/>
          <w:sz w:val="22"/>
          <w:szCs w:val="22"/>
        </w:rPr>
        <w:t xml:space="preserve">Commission auto-deducted per completed trip/job before payout.</w:t>
      </w:r>
    </w:p>
    <w:p>
      <w:pPr>
        <w:pStyle w:val="Heading2"/>
        <w:spacing w:after="120" w:before="280"/>
      </w:pPr>
      <w:r>
        <w:rPr>
          <w:b/>
          <w:bCs/>
          <w:color w:val="D9622B"/>
        </w:rPr>
        <w:t xml:space="preserve">7.8 Safety &amp; Trust</w:t>
      </w:r>
    </w:p>
    <w:p>
      <w:pPr>
        <w:pStyle w:val="ListParagraph"/>
        <w:numPr>
          <w:ilvl w:val="0"/>
          <w:numId w:val="2"/>
        </w:numPr>
        <w:spacing w:after="80"/>
      </w:pPr>
      <w:r>
        <w:rPr>
          <w:color w:val="1F2A37"/>
          <w:sz w:val="22"/>
          <w:szCs w:val="22"/>
        </w:rPr>
        <w:t xml:space="preserve">Mandatory driver ID and vehicle verification before activation.</w:t>
      </w:r>
    </w:p>
    <w:p>
      <w:pPr>
        <w:pStyle w:val="ListParagraph"/>
        <w:numPr>
          <w:ilvl w:val="0"/>
          <w:numId w:val="2"/>
        </w:numPr>
        <w:spacing w:after="80"/>
      </w:pPr>
      <w:r>
        <w:rPr>
          <w:color w:val="1F2A37"/>
          <w:sz w:val="22"/>
          <w:szCs w:val="22"/>
        </w:rPr>
        <w:t xml:space="preserve">Live trip sharing — rider can share live trip link with a trusted contact.</w:t>
      </w:r>
    </w:p>
    <w:p>
      <w:pPr>
        <w:pStyle w:val="ListParagraph"/>
        <w:numPr>
          <w:ilvl w:val="0"/>
          <w:numId w:val="2"/>
        </w:numPr>
        <w:spacing w:after="80"/>
      </w:pPr>
      <w:r>
        <w:rPr>
          <w:color w:val="1F2A37"/>
          <w:sz w:val="22"/>
          <w:szCs w:val="22"/>
        </w:rPr>
        <w:t xml:space="preserve">Two-way rating and review system.</w:t>
      </w:r>
    </w:p>
    <w:p>
      <w:pPr>
        <w:pStyle w:val="ListParagraph"/>
        <w:numPr>
          <w:ilvl w:val="0"/>
          <w:numId w:val="2"/>
        </w:numPr>
        <w:spacing w:after="80"/>
      </w:pPr>
      <w:r>
        <w:rPr>
          <w:color w:val="1F2A37"/>
          <w:sz w:val="22"/>
          <w:szCs w:val="22"/>
        </w:rPr>
        <w:t xml:space="preserve">Trip history retained for dispute resolution.</w:t>
      </w:r>
    </w:p>
    <w:p>
      <w:pPr>
        <w:pStyle w:val="ListParagraph"/>
        <w:numPr>
          <w:ilvl w:val="0"/>
          <w:numId w:val="2"/>
        </w:numPr>
        <w:spacing w:after="80"/>
      </w:pPr>
      <w:r>
        <w:rPr>
          <w:color w:val="1F2A37"/>
          <w:sz w:val="22"/>
          <w:szCs w:val="22"/>
        </w:rPr>
        <w:t xml:space="preserve">In-app SOS on every trip (not just standalone emergency requests).</w:t>
      </w:r>
    </w:p>
    <w:p>
      <w:pPr>
        <w:pStyle w:val="ListParagraph"/>
        <w:numPr>
          <w:ilvl w:val="0"/>
          <w:numId w:val="2"/>
        </w:numPr>
        <w:spacing w:after="80"/>
      </w:pPr>
      <w:r>
        <w:rPr>
          <w:color w:val="1F2A37"/>
          <w:sz w:val="22"/>
          <w:szCs w:val="22"/>
        </w:rPr>
        <w:t xml:space="preserve">Admin dashboard flagging for drivers/riders with repeated low ratings or reported incidents.</w:t>
      </w:r>
    </w:p>
    <w:p>
      <w:pPr>
        <w:pStyle w:val="Heading1"/>
        <w:spacing w:after="160" w:before="360"/>
      </w:pPr>
      <w:r>
        <w:rPr>
          <w:b/>
          <w:bCs/>
          <w:color w:val="1F2A37"/>
        </w:rPr>
        <w:t xml:space="preserve">8. Data Model (Core Entities)</w:t>
      </w:r>
    </w:p>
    <w:p>
      <w:pPr>
        <w:spacing w:after="160" w:line="276"/>
      </w:pPr>
      <w:r>
        <w:rPr>
          <w:color w:val="1F2A37"/>
          <w:sz w:val="22"/>
          <w:szCs w:val="22"/>
        </w:rPr>
        <w:t xml:space="preserve">The schema below covers the primary entities needed for MVP. Relationships follow standard normalized design; PostGIS geography columns are used for all location fields to enable efficient radius and nearest-neighbour queries.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400"/>
      </w:tblGrid>
      <w:tr>
        <w:trPr>
          <w:tblHeader/>
        </w:trPr>
        <w:tc>
          <w:tcPr>
            <w:tcW w:type="dxa" w:w="2000"/>
            <w:shd w:fill="D9622B" w:color="auto" w:val="clear"/>
            <w:tcMar>
              <w:top w:type="dxa" w:w="80"/>
              <w:left w:type="dxa" w:w="100"/>
              <w:bottom w:type="dxa" w:w="80"/>
              <w:right w:type="dxa" w:w="100"/>
            </w:tcMar>
            <w:vAlign w:val="center"/>
          </w:tcPr>
          <w:p>
            <w:r>
              <w:rPr>
                <w:b/>
                <w:bCs/>
                <w:color w:val="FFFFFF"/>
                <w:sz w:val="20"/>
                <w:szCs w:val="20"/>
              </w:rPr>
              <w:t xml:space="preserve">Entity</w:t>
            </w:r>
          </w:p>
        </w:tc>
        <w:tc>
          <w:tcPr>
            <w:tcW w:type="dxa" w:w="4600"/>
            <w:shd w:fill="D9622B" w:color="auto" w:val="clear"/>
            <w:tcMar>
              <w:top w:type="dxa" w:w="80"/>
              <w:left w:type="dxa" w:w="100"/>
              <w:bottom w:type="dxa" w:w="80"/>
              <w:right w:type="dxa" w:w="100"/>
            </w:tcMar>
            <w:vAlign w:val="center"/>
          </w:tcPr>
          <w:p>
            <w:r>
              <w:rPr>
                <w:b/>
                <w:bCs/>
                <w:color w:val="FFFFFF"/>
                <w:sz w:val="20"/>
                <w:szCs w:val="20"/>
              </w:rPr>
              <w:t xml:space="preserve">Key Fields</w:t>
            </w:r>
          </w:p>
        </w:tc>
        <w:tc>
          <w:tcPr>
            <w:tcW w:type="dxa" w:w="2400"/>
            <w:shd w:fill="D9622B" w:color="auto" w:val="clear"/>
            <w:tcMar>
              <w:top w:type="dxa" w:w="80"/>
              <w:left w:type="dxa" w:w="100"/>
              <w:bottom w:type="dxa" w:w="80"/>
              <w:right w:type="dxa" w:w="100"/>
            </w:tcMar>
            <w:vAlign w:val="center"/>
          </w:tcPr>
          <w:p>
            <w:r>
              <w:rPr>
                <w:b/>
                <w:bCs/>
                <w:color w:val="FFFFFF"/>
                <w:sz w:val="20"/>
                <w:szCs w:val="20"/>
              </w:rPr>
              <w:t xml:space="preserve">Notes</w:t>
            </w:r>
          </w:p>
        </w:tc>
      </w:tr>
      <w:tr>
        <w:tc>
          <w:tcPr>
            <w:tcW w:type="dxa" w:w="2000"/>
            <w:tcMar>
              <w:top w:type="dxa" w:w="80"/>
              <w:left w:type="dxa" w:w="100"/>
              <w:bottom w:type="dxa" w:w="80"/>
              <w:right w:type="dxa" w:w="100"/>
            </w:tcMar>
            <w:vAlign w:val="center"/>
          </w:tcPr>
          <w:p>
            <w:r>
              <w:rPr>
                <w:b w:val="false"/>
                <w:bCs w:val="false"/>
                <w:color w:val="1F2A37"/>
                <w:sz w:val="20"/>
                <w:szCs w:val="20"/>
              </w:rPr>
              <w:t xml:space="preserve">User</w:t>
            </w:r>
          </w:p>
        </w:tc>
        <w:tc>
          <w:tcPr>
            <w:tcW w:type="dxa" w:w="4600"/>
            <w:tcMar>
              <w:top w:type="dxa" w:w="80"/>
              <w:left w:type="dxa" w:w="100"/>
              <w:bottom w:type="dxa" w:w="80"/>
              <w:right w:type="dxa" w:w="100"/>
            </w:tcMar>
            <w:vAlign w:val="center"/>
          </w:tcPr>
          <w:p>
            <w:r>
              <w:rPr>
                <w:b w:val="false"/>
                <w:bCs w:val="false"/>
                <w:color w:val="1F2A37"/>
                <w:sz w:val="20"/>
                <w:szCs w:val="20"/>
              </w:rPr>
              <w:t xml:space="preserve">id, phone_number, name, role, nin_number, rating_avg, created_at</w:t>
            </w:r>
          </w:p>
        </w:tc>
        <w:tc>
          <w:tcPr>
            <w:tcW w:type="dxa" w:w="2400"/>
            <w:tcMar>
              <w:top w:type="dxa" w:w="80"/>
              <w:left w:type="dxa" w:w="100"/>
              <w:bottom w:type="dxa" w:w="80"/>
              <w:right w:type="dxa" w:w="100"/>
            </w:tcMar>
            <w:vAlign w:val="center"/>
          </w:tcPr>
          <w:p>
            <w:r>
              <w:rPr>
                <w:b w:val="false"/>
                <w:bCs w:val="false"/>
                <w:color w:val="1F2A37"/>
                <w:sz w:val="20"/>
                <w:szCs w:val="20"/>
              </w:rPr>
              <w:t xml:space="preserve">Base identity for rider, driver, admin</w:t>
            </w:r>
          </w:p>
        </w:tc>
      </w:tr>
      <w:tr>
        <w:tc>
          <w:tcPr>
            <w:tcW w:type="dxa" w:w="2000"/>
            <w:shd w:fill="F3F4F6" w:color="auto" w:val="clear"/>
            <w:tcMar>
              <w:top w:type="dxa" w:w="80"/>
              <w:left w:type="dxa" w:w="100"/>
              <w:bottom w:type="dxa" w:w="80"/>
              <w:right w:type="dxa" w:w="100"/>
            </w:tcMar>
            <w:vAlign w:val="center"/>
          </w:tcPr>
          <w:p>
            <w:r>
              <w:rPr>
                <w:b w:val="false"/>
                <w:bCs w:val="false"/>
                <w:color w:val="1F2A37"/>
                <w:sz w:val="20"/>
                <w:szCs w:val="20"/>
              </w:rPr>
              <w:t xml:space="preserve">Driver Profile</w:t>
            </w:r>
          </w:p>
        </w:tc>
        <w:tc>
          <w:tcPr>
            <w:tcW w:type="dxa" w:w="4600"/>
            <w:shd w:fill="F3F4F6" w:color="auto" w:val="clear"/>
            <w:tcMar>
              <w:top w:type="dxa" w:w="80"/>
              <w:left w:type="dxa" w:w="100"/>
              <w:bottom w:type="dxa" w:w="80"/>
              <w:right w:type="dxa" w:w="100"/>
            </w:tcMar>
            <w:vAlign w:val="center"/>
          </w:tcPr>
          <w:p>
            <w:r>
              <w:rPr>
                <w:b w:val="false"/>
                <w:bCs w:val="false"/>
                <w:color w:val="1F2A37"/>
                <w:sz w:val="20"/>
                <w:szCs w:val="20"/>
              </w:rPr>
              <w:t xml:space="preserve">user_id (FK), vehicle_id (FK), kyc_status, license_number, verification_docs, is_online, current_location (geography)</w:t>
            </w:r>
          </w:p>
        </w:tc>
        <w:tc>
          <w:tcPr>
            <w:tcW w:type="dxa" w:w="2400"/>
            <w:shd w:fill="F3F4F6" w:color="auto" w:val="clear"/>
            <w:tcMar>
              <w:top w:type="dxa" w:w="80"/>
              <w:left w:type="dxa" w:w="100"/>
              <w:bottom w:type="dxa" w:w="80"/>
              <w:right w:type="dxa" w:w="100"/>
            </w:tcMar>
            <w:vAlign w:val="center"/>
          </w:tcPr>
          <w:p>
            <w:r>
              <w:rPr>
                <w:b w:val="false"/>
                <w:bCs w:val="false"/>
                <w:color w:val="1F2A37"/>
                <w:sz w:val="20"/>
                <w:szCs w:val="20"/>
              </w:rPr>
              <w:t xml:space="preserve">Extends User for driver-specific data</w:t>
            </w:r>
          </w:p>
        </w:tc>
      </w:tr>
      <w:tr>
        <w:tc>
          <w:tcPr>
            <w:tcW w:type="dxa" w:w="2000"/>
            <w:tcMar>
              <w:top w:type="dxa" w:w="80"/>
              <w:left w:type="dxa" w:w="100"/>
              <w:bottom w:type="dxa" w:w="80"/>
              <w:right w:type="dxa" w:w="100"/>
            </w:tcMar>
            <w:vAlign w:val="center"/>
          </w:tcPr>
          <w:p>
            <w:r>
              <w:rPr>
                <w:b w:val="false"/>
                <w:bCs w:val="false"/>
                <w:color w:val="1F2A37"/>
                <w:sz w:val="20"/>
                <w:szCs w:val="20"/>
              </w:rPr>
              <w:t xml:space="preserve">Vehicle</w:t>
            </w:r>
          </w:p>
        </w:tc>
        <w:tc>
          <w:tcPr>
            <w:tcW w:type="dxa" w:w="4600"/>
            <w:tcMar>
              <w:top w:type="dxa" w:w="80"/>
              <w:left w:type="dxa" w:w="100"/>
              <w:bottom w:type="dxa" w:w="80"/>
              <w:right w:type="dxa" w:w="100"/>
            </w:tcMar>
            <w:vAlign w:val="center"/>
          </w:tcPr>
          <w:p>
            <w:r>
              <w:rPr>
                <w:b w:val="false"/>
                <w:bCs w:val="false"/>
                <w:color w:val="1F2A37"/>
                <w:sz w:val="20"/>
                <w:szCs w:val="20"/>
              </w:rPr>
              <w:t xml:space="preserve">id, owner_id (FK), type (boda/tuktuk/car/truck/lorry/tractor/minibus), plate_number, capacity, photos</w:t>
            </w:r>
          </w:p>
        </w:tc>
        <w:tc>
          <w:tcPr>
            <w:tcW w:type="dxa" w:w="2400"/>
            <w:tcMar>
              <w:top w:type="dxa" w:w="80"/>
              <w:left w:type="dxa" w:w="100"/>
              <w:bottom w:type="dxa" w:w="80"/>
              <w:right w:type="dxa" w:w="100"/>
            </w:tcMar>
            <w:vAlign w:val="center"/>
          </w:tcPr>
          <w:p>
            <w:r>
              <w:rPr>
                <w:b w:val="false"/>
                <w:bCs w:val="false"/>
                <w:color w:val="1F2A37"/>
                <w:sz w:val="20"/>
                <w:szCs w:val="20"/>
              </w:rPr>
              <w:t xml:space="preserve">Vehicle type drives pricing and matching rules</w:t>
            </w:r>
          </w:p>
        </w:tc>
      </w:tr>
      <w:tr>
        <w:tc>
          <w:tcPr>
            <w:tcW w:type="dxa" w:w="2000"/>
            <w:shd w:fill="F3F4F6" w:color="auto" w:val="clear"/>
            <w:tcMar>
              <w:top w:type="dxa" w:w="80"/>
              <w:left w:type="dxa" w:w="100"/>
              <w:bottom w:type="dxa" w:w="80"/>
              <w:right w:type="dxa" w:w="100"/>
            </w:tcMar>
            <w:vAlign w:val="center"/>
          </w:tcPr>
          <w:p>
            <w:r>
              <w:rPr>
                <w:b w:val="false"/>
                <w:bCs w:val="false"/>
                <w:color w:val="1F2A37"/>
                <w:sz w:val="20"/>
                <w:szCs w:val="20"/>
              </w:rPr>
              <w:t xml:space="preserve">Ride Request</w:t>
            </w:r>
          </w:p>
        </w:tc>
        <w:tc>
          <w:tcPr>
            <w:tcW w:type="dxa" w:w="4600"/>
            <w:shd w:fill="F3F4F6" w:color="auto" w:val="clear"/>
            <w:tcMar>
              <w:top w:type="dxa" w:w="80"/>
              <w:left w:type="dxa" w:w="100"/>
              <w:bottom w:type="dxa" w:w="80"/>
              <w:right w:type="dxa" w:w="100"/>
            </w:tcMar>
            <w:vAlign w:val="center"/>
          </w:tcPr>
          <w:p>
            <w:r>
              <w:rPr>
                <w:b w:val="false"/>
                <w:bCs w:val="false"/>
                <w:color w:val="1F2A37"/>
                <w:sz w:val="20"/>
                <w:szCs w:val="20"/>
              </w:rPr>
              <w:t xml:space="preserve">id, rider_id, pickup_location, dropoff_location, vehicle_type, status, fare_estimate, surge_multiplier</w:t>
            </w:r>
          </w:p>
        </w:tc>
        <w:tc>
          <w:tcPr>
            <w:tcW w:type="dxa" w:w="2400"/>
            <w:shd w:fill="F3F4F6" w:color="auto" w:val="clear"/>
            <w:tcMar>
              <w:top w:type="dxa" w:w="80"/>
              <w:left w:type="dxa" w:w="100"/>
              <w:bottom w:type="dxa" w:w="80"/>
              <w:right w:type="dxa" w:w="100"/>
            </w:tcMar>
            <w:vAlign w:val="center"/>
          </w:tcPr>
          <w:p>
            <w:r>
              <w:rPr>
                <w:b w:val="false"/>
                <w:bCs w:val="false"/>
                <w:color w:val="1F2A37"/>
                <w:sz w:val="20"/>
                <w:szCs w:val="20"/>
              </w:rPr>
              <w:t xml:space="preserve">Passenger on-demand trips</w:t>
            </w:r>
          </w:p>
        </w:tc>
      </w:tr>
      <w:tr>
        <w:tc>
          <w:tcPr>
            <w:tcW w:type="dxa" w:w="2000"/>
            <w:tcMar>
              <w:top w:type="dxa" w:w="80"/>
              <w:left w:type="dxa" w:w="100"/>
              <w:bottom w:type="dxa" w:w="80"/>
              <w:right w:type="dxa" w:w="100"/>
            </w:tcMar>
            <w:vAlign w:val="center"/>
          </w:tcPr>
          <w:p>
            <w:r>
              <w:rPr>
                <w:b w:val="false"/>
                <w:bCs w:val="false"/>
                <w:color w:val="1F2A37"/>
                <w:sz w:val="20"/>
                <w:szCs w:val="20"/>
              </w:rPr>
              <w:t xml:space="preserve">Trip</w:t>
            </w:r>
          </w:p>
        </w:tc>
        <w:tc>
          <w:tcPr>
            <w:tcW w:type="dxa" w:w="4600"/>
            <w:tcMar>
              <w:top w:type="dxa" w:w="80"/>
              <w:left w:type="dxa" w:w="100"/>
              <w:bottom w:type="dxa" w:w="80"/>
              <w:right w:type="dxa" w:w="100"/>
            </w:tcMar>
            <w:vAlign w:val="center"/>
          </w:tcPr>
          <w:p>
            <w:r>
              <w:rPr>
                <w:b w:val="false"/>
                <w:bCs w:val="false"/>
                <w:color w:val="1F2A37"/>
                <w:sz w:val="20"/>
                <w:szCs w:val="20"/>
              </w:rPr>
              <w:t xml:space="preserve">id, ride_request_id (FK), driver_id, started_at, ended_at, final_fare, distance_km, status</w:t>
            </w:r>
          </w:p>
        </w:tc>
        <w:tc>
          <w:tcPr>
            <w:tcW w:type="dxa" w:w="2400"/>
            <w:tcMar>
              <w:top w:type="dxa" w:w="80"/>
              <w:left w:type="dxa" w:w="100"/>
              <w:bottom w:type="dxa" w:w="80"/>
              <w:right w:type="dxa" w:w="100"/>
            </w:tcMar>
            <w:vAlign w:val="center"/>
          </w:tcPr>
          <w:p>
            <w:r>
              <w:rPr>
                <w:b w:val="false"/>
                <w:bCs w:val="false"/>
                <w:color w:val="1F2A37"/>
                <w:sz w:val="20"/>
                <w:szCs w:val="20"/>
              </w:rPr>
              <w:t xml:space="preserve">Actual executed trip record</w:t>
            </w:r>
          </w:p>
        </w:tc>
      </w:tr>
      <w:tr>
        <w:tc>
          <w:tcPr>
            <w:tcW w:type="dxa" w:w="2000"/>
            <w:shd w:fill="F3F4F6" w:color="auto" w:val="clear"/>
            <w:tcMar>
              <w:top w:type="dxa" w:w="80"/>
              <w:left w:type="dxa" w:w="100"/>
              <w:bottom w:type="dxa" w:w="80"/>
              <w:right w:type="dxa" w:w="100"/>
            </w:tcMar>
            <w:vAlign w:val="center"/>
          </w:tcPr>
          <w:p>
            <w:r>
              <w:rPr>
                <w:b w:val="false"/>
                <w:bCs w:val="false"/>
                <w:color w:val="1F2A37"/>
                <w:sz w:val="20"/>
                <w:szCs w:val="20"/>
              </w:rPr>
              <w:t xml:space="preserve">Freight Job</w:t>
            </w:r>
          </w:p>
        </w:tc>
        <w:tc>
          <w:tcPr>
            <w:tcW w:type="dxa" w:w="4600"/>
            <w:shd w:fill="F3F4F6" w:color="auto" w:val="clear"/>
            <w:tcMar>
              <w:top w:type="dxa" w:w="80"/>
              <w:left w:type="dxa" w:w="100"/>
              <w:bottom w:type="dxa" w:w="80"/>
              <w:right w:type="dxa" w:w="100"/>
            </w:tcMar>
            <w:vAlign w:val="center"/>
          </w:tcPr>
          <w:p>
            <w:r>
              <w:rPr>
                <w:b w:val="false"/>
                <w:bCs w:val="false"/>
                <w:color w:val="1F2A37"/>
                <w:sz w:val="20"/>
                <w:szCs w:val="20"/>
              </w:rPr>
              <w:t xml:space="preserve">id, shipper_id, pickup_location, dropoff_location, cargo_type, est_weight_kg, status, scheduled_date</w:t>
            </w:r>
          </w:p>
        </w:tc>
        <w:tc>
          <w:tcPr>
            <w:tcW w:type="dxa" w:w="2400"/>
            <w:shd w:fill="F3F4F6" w:color="auto" w:val="clear"/>
            <w:tcMar>
              <w:top w:type="dxa" w:w="80"/>
              <w:left w:type="dxa" w:w="100"/>
              <w:bottom w:type="dxa" w:w="80"/>
              <w:right w:type="dxa" w:w="100"/>
            </w:tcMar>
            <w:vAlign w:val="center"/>
          </w:tcPr>
          <w:p>
            <w:r>
              <w:rPr>
                <w:b w:val="false"/>
                <w:bCs w:val="false"/>
                <w:color w:val="1F2A37"/>
                <w:sz w:val="20"/>
                <w:szCs w:val="20"/>
              </w:rPr>
              <w:t xml:space="preserve">Cargo/freight booking</w:t>
            </w:r>
          </w:p>
        </w:tc>
      </w:tr>
      <w:tr>
        <w:tc>
          <w:tcPr>
            <w:tcW w:type="dxa" w:w="2000"/>
            <w:tcMar>
              <w:top w:type="dxa" w:w="80"/>
              <w:left w:type="dxa" w:w="100"/>
              <w:bottom w:type="dxa" w:w="80"/>
              <w:right w:type="dxa" w:w="100"/>
            </w:tcMar>
            <w:vAlign w:val="center"/>
          </w:tcPr>
          <w:p>
            <w:r>
              <w:rPr>
                <w:b w:val="false"/>
                <w:bCs w:val="false"/>
                <w:color w:val="1F2A37"/>
                <w:sz w:val="20"/>
                <w:szCs w:val="20"/>
              </w:rPr>
              <w:t xml:space="preserve">Freight Quote</w:t>
            </w:r>
          </w:p>
        </w:tc>
        <w:tc>
          <w:tcPr>
            <w:tcW w:type="dxa" w:w="4600"/>
            <w:tcMar>
              <w:top w:type="dxa" w:w="80"/>
              <w:left w:type="dxa" w:w="100"/>
              <w:bottom w:type="dxa" w:w="80"/>
              <w:right w:type="dxa" w:w="100"/>
            </w:tcMar>
            <w:vAlign w:val="center"/>
          </w:tcPr>
          <w:p>
            <w:r>
              <w:rPr>
                <w:b w:val="false"/>
                <w:bCs w:val="false"/>
                <w:color w:val="1F2A37"/>
                <w:sz w:val="20"/>
                <w:szCs w:val="20"/>
              </w:rPr>
              <w:t xml:space="preserve">id, freight_job_id (FK), driver_id, quoted_price, message, status</w:t>
            </w:r>
          </w:p>
        </w:tc>
        <w:tc>
          <w:tcPr>
            <w:tcW w:type="dxa" w:w="2400"/>
            <w:tcMar>
              <w:top w:type="dxa" w:w="80"/>
              <w:left w:type="dxa" w:w="100"/>
              <w:bottom w:type="dxa" w:w="80"/>
              <w:right w:type="dxa" w:w="100"/>
            </w:tcMar>
            <w:vAlign w:val="center"/>
          </w:tcPr>
          <w:p>
            <w:r>
              <w:rPr>
                <w:b w:val="false"/>
                <w:bCs w:val="false"/>
                <w:color w:val="1F2A37"/>
                <w:sz w:val="20"/>
                <w:szCs w:val="20"/>
              </w:rPr>
              <w:t xml:space="preserve">Multiple quotes per job, one accepted</w:t>
            </w:r>
          </w:p>
        </w:tc>
      </w:tr>
      <w:tr>
        <w:tc>
          <w:tcPr>
            <w:tcW w:type="dxa" w:w="2000"/>
            <w:shd w:fill="F3F4F6" w:color="auto" w:val="clear"/>
            <w:tcMar>
              <w:top w:type="dxa" w:w="80"/>
              <w:left w:type="dxa" w:w="100"/>
              <w:bottom w:type="dxa" w:w="80"/>
              <w:right w:type="dxa" w:w="100"/>
            </w:tcMar>
            <w:vAlign w:val="center"/>
          </w:tcPr>
          <w:p>
            <w:r>
              <w:rPr>
                <w:b w:val="false"/>
                <w:bCs w:val="false"/>
                <w:color w:val="1F2A37"/>
                <w:sz w:val="20"/>
                <w:szCs w:val="20"/>
              </w:rPr>
              <w:t xml:space="preserve">Scheduled Route</w:t>
            </w:r>
          </w:p>
        </w:tc>
        <w:tc>
          <w:tcPr>
            <w:tcW w:type="dxa" w:w="4600"/>
            <w:shd w:fill="F3F4F6" w:color="auto" w:val="clear"/>
            <w:tcMar>
              <w:top w:type="dxa" w:w="80"/>
              <w:left w:type="dxa" w:w="100"/>
              <w:bottom w:type="dxa" w:w="80"/>
              <w:right w:type="dxa" w:w="100"/>
            </w:tcMar>
            <w:vAlign w:val="center"/>
          </w:tcPr>
          <w:p>
            <w:r>
              <w:rPr>
                <w:b w:val="false"/>
                <w:bCs w:val="false"/>
                <w:color w:val="1F2A37"/>
                <w:sz w:val="20"/>
                <w:szCs w:val="20"/>
              </w:rPr>
              <w:t xml:space="preserve">id, operator_id, origin, destination, departure_time, seat_capacity, seats_booked</w:t>
            </w:r>
          </w:p>
        </w:tc>
        <w:tc>
          <w:tcPr>
            <w:tcW w:type="dxa" w:w="2400"/>
            <w:shd w:fill="F3F4F6" w:color="auto" w:val="clear"/>
            <w:tcMar>
              <w:top w:type="dxa" w:w="80"/>
              <w:left w:type="dxa" w:w="100"/>
              <w:bottom w:type="dxa" w:w="80"/>
              <w:right w:type="dxa" w:w="100"/>
            </w:tcMar>
            <w:vAlign w:val="center"/>
          </w:tcPr>
          <w:p>
            <w:r>
              <w:rPr>
                <w:b w:val="false"/>
                <w:bCs w:val="false"/>
                <w:color w:val="1F2A37"/>
                <w:sz w:val="20"/>
                <w:szCs w:val="20"/>
              </w:rPr>
              <w:t xml:space="preserve">Minibus/coach scheduled departures</w:t>
            </w:r>
          </w:p>
        </w:tc>
      </w:tr>
      <w:tr>
        <w:tc>
          <w:tcPr>
            <w:tcW w:type="dxa" w:w="2000"/>
            <w:tcMar>
              <w:top w:type="dxa" w:w="80"/>
              <w:left w:type="dxa" w:w="100"/>
              <w:bottom w:type="dxa" w:w="80"/>
              <w:right w:type="dxa" w:w="100"/>
            </w:tcMar>
            <w:vAlign w:val="center"/>
          </w:tcPr>
          <w:p>
            <w:r>
              <w:rPr>
                <w:b w:val="false"/>
                <w:bCs w:val="false"/>
                <w:color w:val="1F2A37"/>
                <w:sz w:val="20"/>
                <w:szCs w:val="20"/>
              </w:rPr>
              <w:t xml:space="preserve">Payment</w:t>
            </w:r>
          </w:p>
        </w:tc>
        <w:tc>
          <w:tcPr>
            <w:tcW w:type="dxa" w:w="4600"/>
            <w:tcMar>
              <w:top w:type="dxa" w:w="80"/>
              <w:left w:type="dxa" w:w="100"/>
              <w:bottom w:type="dxa" w:w="80"/>
              <w:right w:type="dxa" w:w="100"/>
            </w:tcMar>
            <w:vAlign w:val="center"/>
          </w:tcPr>
          <w:p>
            <w:r>
              <w:rPr>
                <w:b w:val="false"/>
                <w:bCs w:val="false"/>
                <w:color w:val="1F2A37"/>
                <w:sz w:val="20"/>
                <w:szCs w:val="20"/>
              </w:rPr>
              <w:t xml:space="preserve">id, trip_id/freight_job_id, payer_id, payee_id, amount, method, status, commission_amount</w:t>
            </w:r>
          </w:p>
        </w:tc>
        <w:tc>
          <w:tcPr>
            <w:tcW w:type="dxa" w:w="2400"/>
            <w:tcMar>
              <w:top w:type="dxa" w:w="80"/>
              <w:left w:type="dxa" w:w="100"/>
              <w:bottom w:type="dxa" w:w="80"/>
              <w:right w:type="dxa" w:w="100"/>
            </w:tcMar>
            <w:vAlign w:val="center"/>
          </w:tcPr>
          <w:p>
            <w:r>
              <w:rPr>
                <w:b w:val="false"/>
                <w:bCs w:val="false"/>
                <w:color w:val="1F2A37"/>
                <w:sz w:val="20"/>
                <w:szCs w:val="20"/>
              </w:rPr>
              <w:t xml:space="preserve">MoMo/Airtel/cash unified payment record</w:t>
            </w:r>
          </w:p>
        </w:tc>
      </w:tr>
      <w:tr>
        <w:tc>
          <w:tcPr>
            <w:tcW w:type="dxa" w:w="2000"/>
            <w:shd w:fill="F3F4F6" w:color="auto" w:val="clear"/>
            <w:tcMar>
              <w:top w:type="dxa" w:w="80"/>
              <w:left w:type="dxa" w:w="100"/>
              <w:bottom w:type="dxa" w:w="80"/>
              <w:right w:type="dxa" w:w="100"/>
            </w:tcMar>
            <w:vAlign w:val="center"/>
          </w:tcPr>
          <w:p>
            <w:r>
              <w:rPr>
                <w:b w:val="false"/>
                <w:bCs w:val="false"/>
                <w:color w:val="1F2A37"/>
                <w:sz w:val="20"/>
                <w:szCs w:val="20"/>
              </w:rPr>
              <w:t xml:space="preserve">Wallet</w:t>
            </w:r>
          </w:p>
        </w:tc>
        <w:tc>
          <w:tcPr>
            <w:tcW w:type="dxa" w:w="4600"/>
            <w:shd w:fill="F3F4F6" w:color="auto" w:val="clear"/>
            <w:tcMar>
              <w:top w:type="dxa" w:w="80"/>
              <w:left w:type="dxa" w:w="100"/>
              <w:bottom w:type="dxa" w:w="80"/>
              <w:right w:type="dxa" w:w="100"/>
            </w:tcMar>
            <w:vAlign w:val="center"/>
          </w:tcPr>
          <w:p>
            <w:r>
              <w:rPr>
                <w:b w:val="false"/>
                <w:bCs w:val="false"/>
                <w:color w:val="1F2A37"/>
                <w:sz w:val="20"/>
                <w:szCs w:val="20"/>
              </w:rPr>
              <w:t xml:space="preserve">id, user_id, balance, last_updated</w:t>
            </w:r>
          </w:p>
        </w:tc>
        <w:tc>
          <w:tcPr>
            <w:tcW w:type="dxa" w:w="2400"/>
            <w:shd w:fill="F3F4F6" w:color="auto" w:val="clear"/>
            <w:tcMar>
              <w:top w:type="dxa" w:w="80"/>
              <w:left w:type="dxa" w:w="100"/>
              <w:bottom w:type="dxa" w:w="80"/>
              <w:right w:type="dxa" w:w="100"/>
            </w:tcMar>
            <w:vAlign w:val="center"/>
          </w:tcPr>
          <w:p>
            <w:r>
              <w:rPr>
                <w:b w:val="false"/>
                <w:bCs w:val="false"/>
                <w:color w:val="1F2A37"/>
                <w:sz w:val="20"/>
                <w:szCs w:val="20"/>
              </w:rPr>
              <w:t xml:space="preserve">Rider prepaid balance / driver earnings</w:t>
            </w:r>
          </w:p>
        </w:tc>
      </w:tr>
      <w:tr>
        <w:tc>
          <w:tcPr>
            <w:tcW w:type="dxa" w:w="2000"/>
            <w:tcMar>
              <w:top w:type="dxa" w:w="80"/>
              <w:left w:type="dxa" w:w="100"/>
              <w:bottom w:type="dxa" w:w="80"/>
              <w:right w:type="dxa" w:w="100"/>
            </w:tcMar>
            <w:vAlign w:val="center"/>
          </w:tcPr>
          <w:p>
            <w:r>
              <w:rPr>
                <w:b w:val="false"/>
                <w:bCs w:val="false"/>
                <w:color w:val="1F2A37"/>
                <w:sz w:val="20"/>
                <w:szCs w:val="20"/>
              </w:rPr>
              <w:t xml:space="preserve">Rating</w:t>
            </w:r>
          </w:p>
        </w:tc>
        <w:tc>
          <w:tcPr>
            <w:tcW w:type="dxa" w:w="4600"/>
            <w:tcMar>
              <w:top w:type="dxa" w:w="80"/>
              <w:left w:type="dxa" w:w="100"/>
              <w:bottom w:type="dxa" w:w="80"/>
              <w:right w:type="dxa" w:w="100"/>
            </w:tcMar>
            <w:vAlign w:val="center"/>
          </w:tcPr>
          <w:p>
            <w:r>
              <w:rPr>
                <w:b w:val="false"/>
                <w:bCs w:val="false"/>
                <w:color w:val="1F2A37"/>
                <w:sz w:val="20"/>
                <w:szCs w:val="20"/>
              </w:rPr>
              <w:t xml:space="preserve">id, trip_id, rater_id, ratee_id, score, comment</w:t>
            </w:r>
          </w:p>
        </w:tc>
        <w:tc>
          <w:tcPr>
            <w:tcW w:type="dxa" w:w="2400"/>
            <w:tcMar>
              <w:top w:type="dxa" w:w="80"/>
              <w:left w:type="dxa" w:w="100"/>
              <w:bottom w:type="dxa" w:w="80"/>
              <w:right w:type="dxa" w:w="100"/>
            </w:tcMar>
            <w:vAlign w:val="center"/>
          </w:tcPr>
          <w:p>
            <w:r>
              <w:rPr>
                <w:b w:val="false"/>
                <w:bCs w:val="false"/>
                <w:color w:val="1F2A37"/>
                <w:sz w:val="20"/>
                <w:szCs w:val="20"/>
              </w:rPr>
              <w:t xml:space="preserve">Two-way post-trip rating</w:t>
            </w:r>
          </w:p>
        </w:tc>
      </w:tr>
      <w:tr>
        <w:tc>
          <w:tcPr>
            <w:tcW w:type="dxa" w:w="2000"/>
            <w:shd w:fill="F3F4F6" w:color="auto" w:val="clear"/>
            <w:tcMar>
              <w:top w:type="dxa" w:w="80"/>
              <w:left w:type="dxa" w:w="100"/>
              <w:bottom w:type="dxa" w:w="80"/>
              <w:right w:type="dxa" w:w="100"/>
            </w:tcMar>
            <w:vAlign w:val="center"/>
          </w:tcPr>
          <w:p>
            <w:r>
              <w:rPr>
                <w:b w:val="false"/>
                <w:bCs w:val="false"/>
                <w:color w:val="1F2A37"/>
                <w:sz w:val="20"/>
                <w:szCs w:val="20"/>
              </w:rPr>
              <w:t xml:space="preserve">SOS Event</w:t>
            </w:r>
          </w:p>
        </w:tc>
        <w:tc>
          <w:tcPr>
            <w:tcW w:type="dxa" w:w="4600"/>
            <w:shd w:fill="F3F4F6" w:color="auto" w:val="clear"/>
            <w:tcMar>
              <w:top w:type="dxa" w:w="80"/>
              <w:left w:type="dxa" w:w="100"/>
              <w:bottom w:type="dxa" w:w="80"/>
              <w:right w:type="dxa" w:w="100"/>
            </w:tcMar>
            <w:vAlign w:val="center"/>
          </w:tcPr>
          <w:p>
            <w:r>
              <w:rPr>
                <w:b w:val="false"/>
                <w:bCs w:val="false"/>
                <w:color w:val="1F2A37"/>
                <w:sz w:val="20"/>
                <w:szCs w:val="20"/>
              </w:rPr>
              <w:t xml:space="preserve">id, user_id, trip_id (nullable), location, status, resolved_at</w:t>
            </w:r>
          </w:p>
        </w:tc>
        <w:tc>
          <w:tcPr>
            <w:tcW w:type="dxa" w:w="2400"/>
            <w:shd w:fill="F3F4F6" w:color="auto" w:val="clear"/>
            <w:tcMar>
              <w:top w:type="dxa" w:w="80"/>
              <w:left w:type="dxa" w:w="100"/>
              <w:bottom w:type="dxa" w:w="80"/>
              <w:right w:type="dxa" w:w="100"/>
            </w:tcMar>
            <w:vAlign w:val="center"/>
          </w:tcPr>
          <w:p>
            <w:r>
              <w:rPr>
                <w:b w:val="false"/>
                <w:bCs w:val="false"/>
                <w:color w:val="1F2A37"/>
                <w:sz w:val="20"/>
                <w:szCs w:val="20"/>
              </w:rPr>
              <w:t xml:space="preserve">Emergency trigger log</w:t>
            </w:r>
          </w:p>
        </w:tc>
      </w:tr>
      <w:tr>
        <w:tc>
          <w:tcPr>
            <w:tcW w:type="dxa" w:w="2000"/>
            <w:tcMar>
              <w:top w:type="dxa" w:w="80"/>
              <w:left w:type="dxa" w:w="100"/>
              <w:bottom w:type="dxa" w:w="80"/>
              <w:right w:type="dxa" w:w="100"/>
            </w:tcMar>
            <w:vAlign w:val="center"/>
          </w:tcPr>
          <w:p>
            <w:r>
              <w:rPr>
                <w:b w:val="false"/>
                <w:bCs w:val="false"/>
                <w:color w:val="1F2A37"/>
                <w:sz w:val="20"/>
                <w:szCs w:val="20"/>
              </w:rPr>
              <w:t xml:space="preserve">USSD Session</w:t>
            </w:r>
          </w:p>
        </w:tc>
        <w:tc>
          <w:tcPr>
            <w:tcW w:type="dxa" w:w="4600"/>
            <w:tcMar>
              <w:top w:type="dxa" w:w="80"/>
              <w:left w:type="dxa" w:w="100"/>
              <w:bottom w:type="dxa" w:w="80"/>
              <w:right w:type="dxa" w:w="100"/>
            </w:tcMar>
            <w:vAlign w:val="center"/>
          </w:tcPr>
          <w:p>
            <w:r>
              <w:rPr>
                <w:b w:val="false"/>
                <w:bCs w:val="false"/>
                <w:color w:val="1F2A37"/>
                <w:sz w:val="20"/>
                <w:szCs w:val="20"/>
              </w:rPr>
              <w:t xml:space="preserve">id, phone_number, session_state, last_action, expires_at</w:t>
            </w:r>
          </w:p>
        </w:tc>
        <w:tc>
          <w:tcPr>
            <w:tcW w:type="dxa" w:w="2400"/>
            <w:tcMar>
              <w:top w:type="dxa" w:w="80"/>
              <w:left w:type="dxa" w:w="100"/>
              <w:bottom w:type="dxa" w:w="80"/>
              <w:right w:type="dxa" w:w="100"/>
            </w:tcMar>
            <w:vAlign w:val="center"/>
          </w:tcPr>
          <w:p>
            <w:r>
              <w:rPr>
                <w:b w:val="false"/>
                <w:bCs w:val="false"/>
                <w:color w:val="1F2A37"/>
                <w:sz w:val="20"/>
                <w:szCs w:val="20"/>
              </w:rPr>
              <w:t xml:space="preserve">Tracks in-progress USSD flows</w:t>
            </w:r>
          </w:p>
        </w:tc>
      </w:tr>
    </w:tbl>
    <w:p>
      <w:pPr>
        <w:pStyle w:val="Heading1"/>
        <w:spacing w:after="160" w:before="360"/>
      </w:pPr>
      <w:r>
        <w:rPr>
          <w:b/>
          <w:bCs/>
          <w:color w:val="1F2A37"/>
        </w:rPr>
        <w:t xml:space="preserve">9. Matching &amp; Pricing Logic</w:t>
      </w:r>
    </w:p>
    <w:p>
      <w:pPr>
        <w:pStyle w:val="Heading2"/>
        <w:spacing w:after="120" w:before="280"/>
      </w:pPr>
      <w:r>
        <w:rPr>
          <w:b/>
          <w:bCs/>
          <w:color w:val="D9622B"/>
        </w:rPr>
        <w:t xml:space="preserve">9.1 Driver Matching</w:t>
      </w:r>
    </w:p>
    <w:p>
      <w:pPr>
        <w:spacing w:after="160" w:line="276"/>
      </w:pPr>
      <w:r>
        <w:rPr>
          <w:color w:val="1F2A37"/>
          <w:sz w:val="22"/>
          <w:szCs w:val="22"/>
        </w:rPr>
        <w:t xml:space="preserve">Nearest-driver matching uses a PostGIS ST_DWithin radius query against live driver locations cached in Redis for speed, falling back to PostgreSQL for consistency checks. Initial search radius expands progressively (e.g. 2km → 5km → 10km) if no drivers are found, given lower driver density outside Gulu/Lira town centres compared to Kampala.</w:t>
      </w:r>
    </w:p>
    <w:p>
      <w:pPr>
        <w:pStyle w:val="Heading2"/>
        <w:spacing w:after="120" w:before="280"/>
      </w:pPr>
      <w:r>
        <w:rPr>
          <w:b/>
          <w:bCs/>
          <w:color w:val="D9622B"/>
        </w:rPr>
        <w:t xml:space="preserve">9.2 Pricing Model</w:t>
      </w:r>
    </w:p>
    <w:p>
      <w:pPr>
        <w:pStyle w:val="ListParagraph"/>
        <w:numPr>
          <w:ilvl w:val="0"/>
          <w:numId w:val="2"/>
        </w:numPr>
        <w:spacing w:after="80"/>
      </w:pPr>
      <w:r>
        <w:rPr>
          <w:color w:val="1F2A37"/>
          <w:sz w:val="22"/>
          <w:szCs w:val="22"/>
        </w:rPr>
        <w:t xml:space="preserve">Base fare + per-kilometre rate + per-minute rate, tiered by vehicle type — same core model as SafeBoda.</w:t>
      </w:r>
    </w:p>
    <w:p>
      <w:pPr>
        <w:pStyle w:val="ListParagraph"/>
        <w:numPr>
          <w:ilvl w:val="0"/>
          <w:numId w:val="2"/>
        </w:numPr>
        <w:spacing w:after="80"/>
      </w:pPr>
      <w:r>
        <w:rPr>
          <w:color w:val="1F2A37"/>
          <w:sz w:val="22"/>
          <w:szCs w:val="22"/>
        </w:rPr>
        <w:t xml:space="preserve">Surge pricing applied conservatively and capped — given lower ride volumes than Kampala, aggressive surge risks alienating a smaller early user base.</w:t>
      </w:r>
    </w:p>
    <w:p>
      <w:pPr>
        <w:pStyle w:val="ListParagraph"/>
        <w:numPr>
          <w:ilvl w:val="0"/>
          <w:numId w:val="2"/>
        </w:numPr>
        <w:spacing w:after="80"/>
      </w:pPr>
      <w:r>
        <w:rPr>
          <w:color w:val="1F2A37"/>
          <w:sz w:val="22"/>
          <w:szCs w:val="22"/>
        </w:rPr>
        <w:t xml:space="preserve">Freight pricing uses a quote-based model rather than fixed algorithmic pricing, since cargo weight/type varies far more than passenger trips; system can suggest a reference price band per route based on historical completed jobs.</w:t>
      </w:r>
    </w:p>
    <w:p>
      <w:pPr>
        <w:pStyle w:val="ListParagraph"/>
        <w:numPr>
          <w:ilvl w:val="0"/>
          <w:numId w:val="2"/>
        </w:numPr>
        <w:spacing w:after="80"/>
      </w:pPr>
      <w:r>
        <w:rPr>
          <w:color w:val="1F2A37"/>
          <w:sz w:val="22"/>
          <w:szCs w:val="22"/>
        </w:rPr>
        <w:t xml:space="preserve">Seasonal surge consideration for freight — harvest season (agricultural produce movement) will spike tractor/truck demand and should be reflected in dynamic reference pricing.</w:t>
      </w:r>
    </w:p>
    <w:p>
      <w:pPr>
        <w:pStyle w:val="Heading1"/>
        <w:spacing w:after="160" w:before="360"/>
      </w:pPr>
      <w:r>
        <w:rPr>
          <w:b/>
          <w:bCs/>
          <w:color w:val="1F2A37"/>
        </w:rPr>
        <w:t xml:space="preserve">10.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9622B" w:color="auto" w:val="clear"/>
            <w:tcMar>
              <w:top w:type="dxa" w:w="80"/>
              <w:left w:type="dxa" w:w="100"/>
              <w:bottom w:type="dxa" w:w="80"/>
              <w:right w:type="dxa" w:w="100"/>
            </w:tcMar>
            <w:vAlign w:val="center"/>
          </w:tcPr>
          <w:p>
            <w:r>
              <w:rPr>
                <w:b/>
                <w:bCs/>
                <w:color w:val="FFFFFF"/>
                <w:sz w:val="20"/>
                <w:szCs w:val="20"/>
              </w:rPr>
              <w:t xml:space="preserve">Category</w:t>
            </w:r>
          </w:p>
        </w:tc>
        <w:tc>
          <w:tcPr>
            <w:tcW w:type="dxa" w:w="6400"/>
            <w:shd w:fill="D9622B" w:color="auto" w:val="clear"/>
            <w:tcMar>
              <w:top w:type="dxa" w:w="80"/>
              <w:left w:type="dxa" w:w="100"/>
              <w:bottom w:type="dxa" w:w="80"/>
              <w:right w:type="dxa" w:w="100"/>
            </w:tcMar>
            <w:vAlign w:val="center"/>
          </w:tcPr>
          <w:p>
            <w:r>
              <w:rPr>
                <w:b/>
                <w:bCs/>
                <w:color w:val="FFFFFF"/>
                <w:sz w:val="20"/>
                <w:szCs w:val="20"/>
              </w:rPr>
              <w:t xml:space="preserve">Requirement</w:t>
            </w:r>
          </w:p>
        </w:tc>
      </w:tr>
      <w:tr>
        <w:tc>
          <w:tcPr>
            <w:tcW w:type="dxa" w:w="2600"/>
            <w:tcMar>
              <w:top w:type="dxa" w:w="80"/>
              <w:left w:type="dxa" w:w="100"/>
              <w:bottom w:type="dxa" w:w="80"/>
              <w:right w:type="dxa" w:w="100"/>
            </w:tcMar>
            <w:vAlign w:val="center"/>
          </w:tcPr>
          <w:p>
            <w:r>
              <w:rPr>
                <w:b w:val="false"/>
                <w:bCs w:val="false"/>
                <w:color w:val="1F2A37"/>
                <w:sz w:val="20"/>
                <w:szCs w:val="20"/>
              </w:rPr>
              <w:t xml:space="preserve">Connectivity resilience</w:t>
            </w:r>
          </w:p>
        </w:tc>
        <w:tc>
          <w:tcPr>
            <w:tcW w:type="dxa" w:w="6400"/>
            <w:tcMar>
              <w:top w:type="dxa" w:w="80"/>
              <w:left w:type="dxa" w:w="100"/>
              <w:bottom w:type="dxa" w:w="80"/>
              <w:right w:type="dxa" w:w="100"/>
            </w:tcMar>
            <w:vAlign w:val="center"/>
          </w:tcPr>
          <w:p>
            <w:r>
              <w:rPr>
                <w:b w:val="false"/>
                <w:bCs w:val="false"/>
                <w:color w:val="1F2A37"/>
                <w:sz w:val="20"/>
                <w:szCs w:val="20"/>
              </w:rPr>
              <w:t xml:space="preserve">App must gracefully handle intermittent 3G/4G; USSD/SMS fallback for booking and status; offline queuing of location pings that sync when reconnected.</w:t>
            </w:r>
          </w:p>
        </w:tc>
      </w:tr>
      <w:tr>
        <w:tc>
          <w:tcPr>
            <w:tcW w:type="dxa" w:w="2600"/>
            <w:shd w:fill="F3F4F6" w:color="auto" w:val="clear"/>
            <w:tcMar>
              <w:top w:type="dxa" w:w="80"/>
              <w:left w:type="dxa" w:w="100"/>
              <w:bottom w:type="dxa" w:w="80"/>
              <w:right w:type="dxa" w:w="100"/>
            </w:tcMar>
            <w:vAlign w:val="center"/>
          </w:tcPr>
          <w:p>
            <w:r>
              <w:rPr>
                <w:b w:val="false"/>
                <w:bCs w:val="false"/>
                <w:color w:val="1F2A37"/>
                <w:sz w:val="20"/>
                <w:szCs w:val="20"/>
              </w:rPr>
              <w:t xml:space="preserve">Performance</w:t>
            </w:r>
          </w:p>
        </w:tc>
        <w:tc>
          <w:tcPr>
            <w:tcW w:type="dxa" w:w="6400"/>
            <w:shd w:fill="F3F4F6" w:color="auto" w:val="clear"/>
            <w:tcMar>
              <w:top w:type="dxa" w:w="80"/>
              <w:left w:type="dxa" w:w="100"/>
              <w:bottom w:type="dxa" w:w="80"/>
              <w:right w:type="dxa" w:w="100"/>
            </w:tcMar>
            <w:vAlign w:val="center"/>
          </w:tcPr>
          <w:p>
            <w:r>
              <w:rPr>
                <w:b w:val="false"/>
                <w:bCs w:val="false"/>
                <w:color w:val="1F2A37"/>
                <w:sz w:val="20"/>
                <w:szCs w:val="20"/>
              </w:rPr>
              <w:t xml:space="preserve">Driver matching response under 5 seconds in areas with adequate driver density; degrade gracefully (wider search, longer wait) in sparse areas rather than failing outright.</w:t>
            </w:r>
          </w:p>
        </w:tc>
      </w:tr>
      <w:tr>
        <w:tc>
          <w:tcPr>
            <w:tcW w:type="dxa" w:w="2600"/>
            <w:tcMar>
              <w:top w:type="dxa" w:w="80"/>
              <w:left w:type="dxa" w:w="100"/>
              <w:bottom w:type="dxa" w:w="80"/>
              <w:right w:type="dxa" w:w="100"/>
            </w:tcMar>
            <w:vAlign w:val="center"/>
          </w:tcPr>
          <w:p>
            <w:r>
              <w:rPr>
                <w:b w:val="false"/>
                <w:bCs w:val="false"/>
                <w:color w:val="1F2A37"/>
                <w:sz w:val="20"/>
                <w:szCs w:val="20"/>
              </w:rPr>
              <w:t xml:space="preserve">Scalability</w:t>
            </w:r>
          </w:p>
        </w:tc>
        <w:tc>
          <w:tcPr>
            <w:tcW w:type="dxa" w:w="6400"/>
            <w:tcMar>
              <w:top w:type="dxa" w:w="80"/>
              <w:left w:type="dxa" w:w="100"/>
              <w:bottom w:type="dxa" w:w="80"/>
              <w:right w:type="dxa" w:w="100"/>
            </w:tcMar>
            <w:vAlign w:val="center"/>
          </w:tcPr>
          <w:p>
            <w:r>
              <w:rPr>
                <w:b w:val="false"/>
                <w:bCs w:val="false"/>
                <w:color w:val="1F2A37"/>
                <w:sz w:val="20"/>
                <w:szCs w:val="20"/>
              </w:rPr>
              <w:t xml:space="preserve">Modular monolith at launch; architecture should allow extracting matching/location services into standalone services without a full rewrite.</w:t>
            </w:r>
          </w:p>
        </w:tc>
      </w:tr>
      <w:tr>
        <w:tc>
          <w:tcPr>
            <w:tcW w:type="dxa" w:w="2600"/>
            <w:shd w:fill="F3F4F6" w:color="auto" w:val="clear"/>
            <w:tcMar>
              <w:top w:type="dxa" w:w="80"/>
              <w:left w:type="dxa" w:w="100"/>
              <w:bottom w:type="dxa" w:w="80"/>
              <w:right w:type="dxa" w:w="100"/>
            </w:tcMar>
            <w:vAlign w:val="center"/>
          </w:tcPr>
          <w:p>
            <w:r>
              <w:rPr>
                <w:b w:val="false"/>
                <w:bCs w:val="false"/>
                <w:color w:val="1F2A37"/>
                <w:sz w:val="20"/>
                <w:szCs w:val="20"/>
              </w:rPr>
              <w:t xml:space="preserve">Data cost sensitivity</w:t>
            </w:r>
          </w:p>
        </w:tc>
        <w:tc>
          <w:tcPr>
            <w:tcW w:type="dxa" w:w="6400"/>
            <w:shd w:fill="F3F4F6" w:color="auto" w:val="clear"/>
            <w:tcMar>
              <w:top w:type="dxa" w:w="80"/>
              <w:left w:type="dxa" w:w="100"/>
              <w:bottom w:type="dxa" w:w="80"/>
              <w:right w:type="dxa" w:w="100"/>
            </w:tcMar>
            <w:vAlign w:val="center"/>
          </w:tcPr>
          <w:p>
            <w:r>
              <w:rPr>
                <w:b w:val="false"/>
                <w:bCs w:val="false"/>
                <w:color w:val="1F2A37"/>
                <w:sz w:val="20"/>
                <w:szCs w:val="20"/>
              </w:rPr>
              <w:t xml:space="preserve">Minimize payload sizes (MQTT over WebSocket where possible, compressed map tiles) given data cost is a real barrier for target users.</w:t>
            </w:r>
          </w:p>
        </w:tc>
      </w:tr>
      <w:tr>
        <w:tc>
          <w:tcPr>
            <w:tcW w:type="dxa" w:w="2600"/>
            <w:tcMar>
              <w:top w:type="dxa" w:w="80"/>
              <w:left w:type="dxa" w:w="100"/>
              <w:bottom w:type="dxa" w:w="80"/>
              <w:right w:type="dxa" w:w="100"/>
            </w:tcMar>
            <w:vAlign w:val="center"/>
          </w:tcPr>
          <w:p>
            <w:r>
              <w:rPr>
                <w:b w:val="false"/>
                <w:bCs w:val="false"/>
                <w:color w:val="1F2A37"/>
                <w:sz w:val="20"/>
                <w:szCs w:val="20"/>
              </w:rPr>
              <w:t xml:space="preserve">Security</w:t>
            </w:r>
          </w:p>
        </w:tc>
        <w:tc>
          <w:tcPr>
            <w:tcW w:type="dxa" w:w="6400"/>
            <w:tcMar>
              <w:top w:type="dxa" w:w="80"/>
              <w:left w:type="dxa" w:w="100"/>
              <w:bottom w:type="dxa" w:w="80"/>
              <w:right w:type="dxa" w:w="100"/>
            </w:tcMar>
            <w:vAlign w:val="center"/>
          </w:tcPr>
          <w:p>
            <w:r>
              <w:rPr>
                <w:b w:val="false"/>
                <w:bCs w:val="false"/>
                <w:color w:val="1F2A37"/>
                <w:sz w:val="20"/>
                <w:szCs w:val="20"/>
              </w:rPr>
              <w:t xml:space="preserve">OTP-based auth, encrypted data at rest and in transit, role-based access control on admin dashboard, PCI-conscious handling of payment data (delegate card/MoMo credential handling to provider APIs, never store raw credentials).</w:t>
            </w:r>
          </w:p>
        </w:tc>
      </w:tr>
      <w:tr>
        <w:tc>
          <w:tcPr>
            <w:tcW w:type="dxa" w:w="2600"/>
            <w:shd w:fill="F3F4F6" w:color="auto" w:val="clear"/>
            <w:tcMar>
              <w:top w:type="dxa" w:w="80"/>
              <w:left w:type="dxa" w:w="100"/>
              <w:bottom w:type="dxa" w:w="80"/>
              <w:right w:type="dxa" w:w="100"/>
            </w:tcMar>
            <w:vAlign w:val="center"/>
          </w:tcPr>
          <w:p>
            <w:r>
              <w:rPr>
                <w:b w:val="false"/>
                <w:bCs w:val="false"/>
                <w:color w:val="1F2A37"/>
                <w:sz w:val="20"/>
                <w:szCs w:val="20"/>
              </w:rPr>
              <w:t xml:space="preserve">Availability</w:t>
            </w:r>
          </w:p>
        </w:tc>
        <w:tc>
          <w:tcPr>
            <w:tcW w:type="dxa" w:w="6400"/>
            <w:shd w:fill="F3F4F6" w:color="auto" w:val="clear"/>
            <w:tcMar>
              <w:top w:type="dxa" w:w="80"/>
              <w:left w:type="dxa" w:w="100"/>
              <w:bottom w:type="dxa" w:w="80"/>
              <w:right w:type="dxa" w:w="100"/>
            </w:tcMar>
            <w:vAlign w:val="center"/>
          </w:tcPr>
          <w:p>
            <w:r>
              <w:rPr>
                <w:b w:val="false"/>
                <w:bCs w:val="false"/>
                <w:color w:val="1F2A37"/>
                <w:sz w:val="20"/>
                <w:szCs w:val="20"/>
              </w:rPr>
              <w:t xml:space="preserve">Target 99.5% uptime for booking and payment services at MVP stage; SOS/emergency flow should have the highest reliability priority in the system.</w:t>
            </w:r>
          </w:p>
        </w:tc>
      </w:tr>
      <w:tr>
        <w:tc>
          <w:tcPr>
            <w:tcW w:type="dxa" w:w="2600"/>
            <w:tcMar>
              <w:top w:type="dxa" w:w="80"/>
              <w:left w:type="dxa" w:w="100"/>
              <w:bottom w:type="dxa" w:w="80"/>
              <w:right w:type="dxa" w:w="100"/>
            </w:tcMar>
            <w:vAlign w:val="center"/>
          </w:tcPr>
          <w:p>
            <w:r>
              <w:rPr>
                <w:b w:val="false"/>
                <w:bCs w:val="false"/>
                <w:color w:val="1F2A37"/>
                <w:sz w:val="20"/>
                <w:szCs w:val="20"/>
              </w:rPr>
              <w:t xml:space="preserve">Localization</w:t>
            </w:r>
          </w:p>
        </w:tc>
        <w:tc>
          <w:tcPr>
            <w:tcW w:type="dxa" w:w="6400"/>
            <w:tcMar>
              <w:top w:type="dxa" w:w="80"/>
              <w:left w:type="dxa" w:w="100"/>
              <w:bottom w:type="dxa" w:w="80"/>
              <w:right w:type="dxa" w:w="100"/>
            </w:tcMar>
            <w:vAlign w:val="center"/>
          </w:tcPr>
          <w:p>
            <w:r>
              <w:rPr>
                <w:b w:val="false"/>
                <w:bCs w:val="false"/>
                <w:color w:val="1F2A37"/>
                <w:sz w:val="20"/>
                <w:szCs w:val="20"/>
              </w:rPr>
              <w:t xml:space="preserve">English plus at least Acholi and Luo/Lango language support in-app and in USSD prompts, given the target region.</w:t>
            </w:r>
          </w:p>
        </w:tc>
      </w:tr>
    </w:tbl>
    <w:p>
      <w:pPr>
        <w:pStyle w:val="Heading1"/>
        <w:spacing w:after="160" w:before="360"/>
      </w:pPr>
      <w:r>
        <w:rPr>
          <w:b/>
          <w:bCs/>
          <w:color w:val="1F2A37"/>
        </w:rPr>
        <w:t xml:space="preserve">11. MVP Roadmap</w:t>
      </w:r>
    </w:p>
    <w:p>
      <w:pPr>
        <w:spacing w:after="160" w:line="276"/>
      </w:pPr>
      <w:r>
        <w:rPr>
          <w:color w:val="1F2A37"/>
          <w:sz w:val="22"/>
          <w:szCs w:val="22"/>
        </w:rPr>
        <w:t xml:space="preserve">A phased build approach reduces risk and lets you validate the passenger side (closer to a proven model) before tackling the more complex freight marketplace.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rPr>
          <w:tblHeader/>
        </w:trPr>
        <w:tc>
          <w:tcPr>
            <w:tcW w:type="dxa" w:w="2600"/>
            <w:shd w:fill="D9622B" w:color="auto" w:val="clear"/>
            <w:tcMar>
              <w:top w:type="dxa" w:w="80"/>
              <w:left w:type="dxa" w:w="100"/>
              <w:bottom w:type="dxa" w:w="80"/>
              <w:right w:type="dxa" w:w="100"/>
            </w:tcMar>
            <w:vAlign w:val="center"/>
          </w:tcPr>
          <w:p>
            <w:r>
              <w:rPr>
                <w:b/>
                <w:bCs/>
                <w:color w:val="FFFFFF"/>
                <w:sz w:val="20"/>
                <w:szCs w:val="20"/>
              </w:rPr>
              <w:t xml:space="preserve">Phase</w:t>
            </w:r>
          </w:p>
        </w:tc>
        <w:tc>
          <w:tcPr>
            <w:tcW w:type="dxa" w:w="4200"/>
            <w:shd w:fill="D9622B" w:color="auto" w:val="clear"/>
            <w:tcMar>
              <w:top w:type="dxa" w:w="80"/>
              <w:left w:type="dxa" w:w="100"/>
              <w:bottom w:type="dxa" w:w="80"/>
              <w:right w:type="dxa" w:w="100"/>
            </w:tcMar>
            <w:vAlign w:val="center"/>
          </w:tcPr>
          <w:p>
            <w:r>
              <w:rPr>
                <w:b/>
                <w:bCs/>
                <w:color w:val="FFFFFF"/>
                <w:sz w:val="20"/>
                <w:szCs w:val="20"/>
              </w:rPr>
              <w:t xml:space="preserve">Scope</w:t>
            </w:r>
          </w:p>
        </w:tc>
        <w:tc>
          <w:tcPr>
            <w:tcW w:type="dxa" w:w="2200"/>
            <w:shd w:fill="D9622B" w:color="auto" w:val="clear"/>
            <w:tcMar>
              <w:top w:type="dxa" w:w="80"/>
              <w:left w:type="dxa" w:w="100"/>
              <w:bottom w:type="dxa" w:w="80"/>
              <w:right w:type="dxa" w:w="100"/>
            </w:tcMar>
            <w:vAlign w:val="center"/>
          </w:tcPr>
          <w:p>
            <w:r>
              <w:rPr>
                <w:b/>
                <w:bCs/>
                <w:color w:val="FFFFFF"/>
                <w:sz w:val="20"/>
                <w:szCs w:val="20"/>
              </w:rPr>
              <w:t xml:space="preserve">Target Outcome</w:t>
            </w:r>
          </w:p>
        </w:tc>
      </w:tr>
      <w:tr>
        <w:tc>
          <w:tcPr>
            <w:tcW w:type="dxa" w:w="2600"/>
            <w:tcMar>
              <w:top w:type="dxa" w:w="80"/>
              <w:left w:type="dxa" w:w="100"/>
              <w:bottom w:type="dxa" w:w="80"/>
              <w:right w:type="dxa" w:w="100"/>
            </w:tcMar>
            <w:vAlign w:val="center"/>
          </w:tcPr>
          <w:p>
            <w:r>
              <w:rPr>
                <w:b w:val="false"/>
                <w:bCs w:val="false"/>
                <w:color w:val="1F2A37"/>
                <w:sz w:val="20"/>
                <w:szCs w:val="20"/>
              </w:rPr>
              <w:t xml:space="preserve">Phase 0 — Foundation (4–6 wks)</w:t>
            </w:r>
          </w:p>
        </w:tc>
        <w:tc>
          <w:tcPr>
            <w:tcW w:type="dxa" w:w="4200"/>
            <w:tcMar>
              <w:top w:type="dxa" w:w="80"/>
              <w:left w:type="dxa" w:w="100"/>
              <w:bottom w:type="dxa" w:w="80"/>
              <w:right w:type="dxa" w:w="100"/>
            </w:tcMar>
            <w:vAlign w:val="center"/>
          </w:tcPr>
          <w:p>
            <w:r>
              <w:rPr>
                <w:b w:val="false"/>
                <w:bCs w:val="false"/>
                <w:color w:val="1F2A37"/>
                <w:sz w:val="20"/>
                <w:szCs w:val="20"/>
              </w:rPr>
              <w:t xml:space="preserve">Backend skeleton (Spring Boot, auth, user/driver models), Android app shells, DB schema, CI/CD setup</w:t>
            </w:r>
          </w:p>
        </w:tc>
        <w:tc>
          <w:tcPr>
            <w:tcW w:type="dxa" w:w="2200"/>
            <w:tcMar>
              <w:top w:type="dxa" w:w="80"/>
              <w:left w:type="dxa" w:w="100"/>
              <w:bottom w:type="dxa" w:w="80"/>
              <w:right w:type="dxa" w:w="100"/>
            </w:tcMar>
            <w:vAlign w:val="center"/>
          </w:tcPr>
          <w:p>
            <w:r>
              <w:rPr>
                <w:b w:val="false"/>
                <w:bCs w:val="false"/>
                <w:color w:val="1F2A37"/>
                <w:sz w:val="20"/>
                <w:szCs w:val="20"/>
              </w:rPr>
              <w:t xml:space="preserve">Working auth + basic navigation across rider/driver apps</w:t>
            </w:r>
          </w:p>
        </w:tc>
      </w:tr>
      <w:tr>
        <w:tc>
          <w:tcPr>
            <w:tcW w:type="dxa" w:w="2600"/>
            <w:shd w:fill="F3F4F6" w:color="auto" w:val="clear"/>
            <w:tcMar>
              <w:top w:type="dxa" w:w="80"/>
              <w:left w:type="dxa" w:w="100"/>
              <w:bottom w:type="dxa" w:w="80"/>
              <w:right w:type="dxa" w:w="100"/>
            </w:tcMar>
            <w:vAlign w:val="center"/>
          </w:tcPr>
          <w:p>
            <w:r>
              <w:rPr>
                <w:b w:val="false"/>
                <w:bCs w:val="false"/>
                <w:color w:val="1F2A37"/>
                <w:sz w:val="20"/>
                <w:szCs w:val="20"/>
              </w:rPr>
              <w:t xml:space="preserve">Phase 1 — Passenger MVP (8–10 wks)</w:t>
            </w:r>
          </w:p>
        </w:tc>
        <w:tc>
          <w:tcPr>
            <w:tcW w:type="dxa" w:w="4200"/>
            <w:shd w:fill="F3F4F6" w:color="auto" w:val="clear"/>
            <w:tcMar>
              <w:top w:type="dxa" w:w="80"/>
              <w:left w:type="dxa" w:w="100"/>
              <w:bottom w:type="dxa" w:w="80"/>
              <w:right w:type="dxa" w:w="100"/>
            </w:tcMar>
            <w:vAlign w:val="center"/>
          </w:tcPr>
          <w:p>
            <w:r>
              <w:rPr>
                <w:b w:val="false"/>
                <w:bCs w:val="false"/>
                <w:color w:val="1F2A37"/>
                <w:sz w:val="20"/>
                <w:szCs w:val="20"/>
              </w:rPr>
              <w:t xml:space="preserve">Boda + tuk tuk + car on-demand booking, live tracking, MoMo/Airtel payment, ratings, basic admin dashboard</w:t>
            </w:r>
          </w:p>
        </w:tc>
        <w:tc>
          <w:tcPr>
            <w:tcW w:type="dxa" w:w="2200"/>
            <w:shd w:fill="F3F4F6" w:color="auto" w:val="clear"/>
            <w:tcMar>
              <w:top w:type="dxa" w:w="80"/>
              <w:left w:type="dxa" w:w="100"/>
              <w:bottom w:type="dxa" w:w="80"/>
              <w:right w:type="dxa" w:w="100"/>
            </w:tcMar>
            <w:vAlign w:val="center"/>
          </w:tcPr>
          <w:p>
            <w:r>
              <w:rPr>
                <w:b w:val="false"/>
                <w:bCs w:val="false"/>
                <w:color w:val="1F2A37"/>
                <w:sz w:val="20"/>
                <w:szCs w:val="20"/>
              </w:rPr>
              <w:t xml:space="preserve">Launch-ready in Gulu with real drivers onboarded</w:t>
            </w:r>
          </w:p>
        </w:tc>
      </w:tr>
      <w:tr>
        <w:tc>
          <w:tcPr>
            <w:tcW w:type="dxa" w:w="2600"/>
            <w:tcMar>
              <w:top w:type="dxa" w:w="80"/>
              <w:left w:type="dxa" w:w="100"/>
              <w:bottom w:type="dxa" w:w="80"/>
              <w:right w:type="dxa" w:w="100"/>
            </w:tcMar>
            <w:vAlign w:val="center"/>
          </w:tcPr>
          <w:p>
            <w:r>
              <w:rPr>
                <w:b w:val="false"/>
                <w:bCs w:val="false"/>
                <w:color w:val="1F2A37"/>
                <w:sz w:val="20"/>
                <w:szCs w:val="20"/>
              </w:rPr>
              <w:t xml:space="preserve">Phase 2 — Trust &amp; Reach (6 wks)</w:t>
            </w:r>
          </w:p>
        </w:tc>
        <w:tc>
          <w:tcPr>
            <w:tcW w:type="dxa" w:w="4200"/>
            <w:tcMar>
              <w:top w:type="dxa" w:w="80"/>
              <w:left w:type="dxa" w:w="100"/>
              <w:bottom w:type="dxa" w:w="80"/>
              <w:right w:type="dxa" w:w="100"/>
            </w:tcMar>
            <w:vAlign w:val="center"/>
          </w:tcPr>
          <w:p>
            <w:r>
              <w:rPr>
                <w:b w:val="false"/>
                <w:bCs w:val="false"/>
                <w:color w:val="1F2A37"/>
                <w:sz w:val="20"/>
                <w:szCs w:val="20"/>
              </w:rPr>
              <w:t xml:space="preserve">USSD/SMS booking channel, SOS button, driver verification workflow, cash payment logging</w:t>
            </w:r>
          </w:p>
        </w:tc>
        <w:tc>
          <w:tcPr>
            <w:tcW w:type="dxa" w:w="2200"/>
            <w:tcMar>
              <w:top w:type="dxa" w:w="80"/>
              <w:left w:type="dxa" w:w="100"/>
              <w:bottom w:type="dxa" w:w="80"/>
              <w:right w:type="dxa" w:w="100"/>
            </w:tcMar>
            <w:vAlign w:val="center"/>
          </w:tcPr>
          <w:p>
            <w:r>
              <w:rPr>
                <w:b w:val="false"/>
                <w:bCs w:val="false"/>
                <w:color w:val="1F2A37"/>
                <w:sz w:val="20"/>
                <w:szCs w:val="20"/>
              </w:rPr>
              <w:t xml:space="preserve">Usable by feature-phone users; safety baseline in place</w:t>
            </w:r>
          </w:p>
        </w:tc>
      </w:tr>
      <w:tr>
        <w:tc>
          <w:tcPr>
            <w:tcW w:type="dxa" w:w="2600"/>
            <w:shd w:fill="F3F4F6" w:color="auto" w:val="clear"/>
            <w:tcMar>
              <w:top w:type="dxa" w:w="80"/>
              <w:left w:type="dxa" w:w="100"/>
              <w:bottom w:type="dxa" w:w="80"/>
              <w:right w:type="dxa" w:w="100"/>
            </w:tcMar>
            <w:vAlign w:val="center"/>
          </w:tcPr>
          <w:p>
            <w:r>
              <w:rPr>
                <w:b w:val="false"/>
                <w:bCs w:val="false"/>
                <w:color w:val="1F2A37"/>
                <w:sz w:val="20"/>
                <w:szCs w:val="20"/>
              </w:rPr>
              <w:t xml:space="preserve">Phase 3 — Freight Marketplace (8–10 wks)</w:t>
            </w:r>
          </w:p>
        </w:tc>
        <w:tc>
          <w:tcPr>
            <w:tcW w:type="dxa" w:w="4200"/>
            <w:shd w:fill="F3F4F6" w:color="auto" w:val="clear"/>
            <w:tcMar>
              <w:top w:type="dxa" w:w="80"/>
              <w:left w:type="dxa" w:w="100"/>
              <w:bottom w:type="dxa" w:w="80"/>
              <w:right w:type="dxa" w:w="100"/>
            </w:tcMar>
            <w:vAlign w:val="center"/>
          </w:tcPr>
          <w:p>
            <w:r>
              <w:rPr>
                <w:b w:val="false"/>
                <w:bCs w:val="false"/>
                <w:color w:val="1F2A37"/>
                <w:sz w:val="20"/>
                <w:szCs w:val="20"/>
              </w:rPr>
              <w:t xml:space="preserve">Freight job posting, quote system, truck/lorry/tractor driver onboarding, proof-of-pickup/delivery</w:t>
            </w:r>
          </w:p>
        </w:tc>
        <w:tc>
          <w:tcPr>
            <w:tcW w:type="dxa" w:w="2200"/>
            <w:shd w:fill="F3F4F6" w:color="auto" w:val="clear"/>
            <w:tcMar>
              <w:top w:type="dxa" w:w="80"/>
              <w:left w:type="dxa" w:w="100"/>
              <w:bottom w:type="dxa" w:w="80"/>
              <w:right w:type="dxa" w:w="100"/>
            </w:tcMar>
            <w:vAlign w:val="center"/>
          </w:tcPr>
          <w:p>
            <w:r>
              <w:rPr>
                <w:b w:val="false"/>
                <w:bCs w:val="false"/>
                <w:color w:val="1F2A37"/>
                <w:sz w:val="20"/>
                <w:szCs w:val="20"/>
              </w:rPr>
              <w:t xml:space="preserve">First cargo bookings live, targeting harvest season timing</w:t>
            </w:r>
          </w:p>
        </w:tc>
      </w:tr>
      <w:tr>
        <w:tc>
          <w:tcPr>
            <w:tcW w:type="dxa" w:w="2600"/>
            <w:tcMar>
              <w:top w:type="dxa" w:w="80"/>
              <w:left w:type="dxa" w:w="100"/>
              <w:bottom w:type="dxa" w:w="80"/>
              <w:right w:type="dxa" w:w="100"/>
            </w:tcMar>
            <w:vAlign w:val="center"/>
          </w:tcPr>
          <w:p>
            <w:r>
              <w:rPr>
                <w:b w:val="false"/>
                <w:bCs w:val="false"/>
                <w:color w:val="1F2A37"/>
                <w:sz w:val="20"/>
                <w:szCs w:val="20"/>
              </w:rPr>
              <w:t xml:space="preserve">Phase 4 — Scheduled Transport (6 wks)</w:t>
            </w:r>
          </w:p>
        </w:tc>
        <w:tc>
          <w:tcPr>
            <w:tcW w:type="dxa" w:w="4200"/>
            <w:tcMar>
              <w:top w:type="dxa" w:w="80"/>
              <w:left w:type="dxa" w:w="100"/>
              <w:bottom w:type="dxa" w:w="80"/>
              <w:right w:type="dxa" w:w="100"/>
            </w:tcMar>
            <w:vAlign w:val="center"/>
          </w:tcPr>
          <w:p>
            <w:r>
              <w:rPr>
                <w:b w:val="false"/>
                <w:bCs w:val="false"/>
                <w:color w:val="1F2A37"/>
                <w:sz w:val="20"/>
                <w:szCs w:val="20"/>
              </w:rPr>
              <w:t xml:space="preserve">Minibus/coach scheduled routes, seat booking, operator dashboard</w:t>
            </w:r>
          </w:p>
        </w:tc>
        <w:tc>
          <w:tcPr>
            <w:tcW w:type="dxa" w:w="2200"/>
            <w:tcMar>
              <w:top w:type="dxa" w:w="80"/>
              <w:left w:type="dxa" w:w="100"/>
              <w:bottom w:type="dxa" w:w="80"/>
              <w:right w:type="dxa" w:w="100"/>
            </w:tcMar>
            <w:vAlign w:val="center"/>
          </w:tcPr>
          <w:p>
            <w:r>
              <w:rPr>
                <w:b w:val="false"/>
                <w:bCs w:val="false"/>
                <w:color w:val="1F2A37"/>
                <w:sz w:val="20"/>
                <w:szCs w:val="20"/>
              </w:rPr>
              <w:t xml:space="preserve">Inter-district travel bookings live (Gulu–Lira, Gulu–Kampala)</w:t>
            </w:r>
          </w:p>
        </w:tc>
      </w:tr>
      <w:tr>
        <w:tc>
          <w:tcPr>
            <w:tcW w:type="dxa" w:w="2600"/>
            <w:shd w:fill="F3F4F6" w:color="auto" w:val="clear"/>
            <w:tcMar>
              <w:top w:type="dxa" w:w="80"/>
              <w:left w:type="dxa" w:w="100"/>
              <w:bottom w:type="dxa" w:w="80"/>
              <w:right w:type="dxa" w:w="100"/>
            </w:tcMar>
            <w:vAlign w:val="center"/>
          </w:tcPr>
          <w:p>
            <w:r>
              <w:rPr>
                <w:b w:val="false"/>
                <w:bCs w:val="false"/>
                <w:color w:val="1F2A37"/>
                <w:sz w:val="20"/>
                <w:szCs w:val="20"/>
              </w:rPr>
              <w:t xml:space="preserve">Phase 5 — Expansion (ongoing)</w:t>
            </w:r>
          </w:p>
        </w:tc>
        <w:tc>
          <w:tcPr>
            <w:tcW w:type="dxa" w:w="4200"/>
            <w:shd w:fill="F3F4F6" w:color="auto" w:val="clear"/>
            <w:tcMar>
              <w:top w:type="dxa" w:w="80"/>
              <w:left w:type="dxa" w:w="100"/>
              <w:bottom w:type="dxa" w:w="80"/>
              <w:right w:type="dxa" w:w="100"/>
            </w:tcMar>
            <w:vAlign w:val="center"/>
          </w:tcPr>
          <w:p>
            <w:r>
              <w:rPr>
                <w:b w:val="false"/>
                <w:bCs w:val="false"/>
                <w:color w:val="1F2A37"/>
                <w:sz w:val="20"/>
                <w:szCs w:val="20"/>
              </w:rPr>
              <w:t xml:space="preserve">Arua, Kitgum, Nebbi rollout; B2B accounts; ambulance/emergency partnerships; ferry info</w:t>
            </w:r>
          </w:p>
        </w:tc>
        <w:tc>
          <w:tcPr>
            <w:tcW w:type="dxa" w:w="2200"/>
            <w:shd w:fill="F3F4F6" w:color="auto" w:val="clear"/>
            <w:tcMar>
              <w:top w:type="dxa" w:w="80"/>
              <w:left w:type="dxa" w:w="100"/>
              <w:bottom w:type="dxa" w:w="80"/>
              <w:right w:type="dxa" w:w="100"/>
            </w:tcMar>
            <w:vAlign w:val="center"/>
          </w:tcPr>
          <w:p>
            <w:r>
              <w:rPr>
                <w:b w:val="false"/>
                <w:bCs w:val="false"/>
                <w:color w:val="1F2A37"/>
                <w:sz w:val="20"/>
                <w:szCs w:val="20"/>
              </w:rPr>
              <w:t xml:space="preserve">Regional coverage and diversified revenue</w:t>
            </w:r>
          </w:p>
        </w:tc>
      </w:tr>
    </w:tbl>
    <w:p>
      <w:pPr>
        <w:pStyle w:val="Heading1"/>
        <w:spacing w:after="160" w:before="360"/>
      </w:pPr>
      <w:r>
        <w:rPr>
          <w:b/>
          <w:bCs/>
          <w:color w:val="1F2A37"/>
        </w:rPr>
        <w:t xml:space="preserve">12. Monetization Model</w:t>
      </w:r>
    </w:p>
    <w:p>
      <w:pPr>
        <w:pStyle w:val="ListParagraph"/>
        <w:numPr>
          <w:ilvl w:val="0"/>
          <w:numId w:val="2"/>
        </w:numPr>
        <w:spacing w:after="80"/>
      </w:pPr>
      <w:r>
        <w:rPr>
          <w:color w:val="1F2A37"/>
          <w:sz w:val="22"/>
          <w:szCs w:val="22"/>
        </w:rPr>
        <w:t xml:space="preserve">Commission per completed passenger trip (percentage-based, e.g. 15–20%, tunable by vehicle type).</w:t>
      </w:r>
    </w:p>
    <w:p>
      <w:pPr>
        <w:pStyle w:val="ListParagraph"/>
        <w:numPr>
          <w:ilvl w:val="0"/>
          <w:numId w:val="2"/>
        </w:numPr>
        <w:spacing w:after="80"/>
      </w:pPr>
      <w:r>
        <w:rPr>
          <w:color w:val="1F2A37"/>
          <w:sz w:val="22"/>
          <w:szCs w:val="22"/>
        </w:rPr>
        <w:t xml:space="preserve">Commission per completed freight job — likely higher fixed or tiered percentage given higher transaction values.</w:t>
      </w:r>
    </w:p>
    <w:p>
      <w:pPr>
        <w:pStyle w:val="ListParagraph"/>
        <w:numPr>
          <w:ilvl w:val="0"/>
          <w:numId w:val="2"/>
        </w:numPr>
        <w:spacing w:after="80"/>
      </w:pPr>
      <w:r>
        <w:rPr>
          <w:color w:val="1F2A37"/>
          <w:sz w:val="22"/>
          <w:szCs w:val="22"/>
        </w:rPr>
        <w:t xml:space="preserve">B2B subscription/account model for businesses needing regular staff transport or logistics (flat monthly fee + discounted per-trip rate), mirroring SafeBoda's B2B portal direction.</w:t>
      </w:r>
    </w:p>
    <w:p>
      <w:pPr>
        <w:pStyle w:val="ListParagraph"/>
        <w:numPr>
          <w:ilvl w:val="0"/>
          <w:numId w:val="2"/>
        </w:numPr>
        <w:spacing w:after="80"/>
      </w:pPr>
      <w:r>
        <w:rPr>
          <w:color w:val="1F2A37"/>
          <w:sz w:val="22"/>
          <w:szCs w:val="22"/>
        </w:rPr>
        <w:t xml:space="preserve">Optional driver subscription tier (lower per-trip commission in exchange for a weekly/monthly fee) once driver base is established.</w:t>
      </w:r>
    </w:p>
    <w:p>
      <w:pPr>
        <w:pStyle w:val="ListParagraph"/>
        <w:numPr>
          <w:ilvl w:val="0"/>
          <w:numId w:val="2"/>
        </w:numPr>
        <w:spacing w:after="80"/>
      </w:pPr>
      <w:r>
        <w:rPr>
          <w:color w:val="1F2A37"/>
          <w:sz w:val="22"/>
          <w:szCs w:val="22"/>
        </w:rPr>
        <w:t xml:space="preserve">Featured/priority listing fees for freight drivers on high-demand routes during harvest season.</w:t>
      </w:r>
    </w:p>
    <w:p>
      <w:pPr>
        <w:pStyle w:val="Heading1"/>
        <w:spacing w:after="160" w:before="360"/>
      </w:pPr>
      <w:r>
        <w:rPr>
          <w:b/>
          <w:bCs/>
          <w:color w:val="1F2A37"/>
        </w:rPr>
        <w:t xml:space="preserve">13. Key Risks &amp;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D9622B" w:color="auto" w:val="clear"/>
            <w:tcMar>
              <w:top w:type="dxa" w:w="80"/>
              <w:left w:type="dxa" w:w="100"/>
              <w:bottom w:type="dxa" w:w="80"/>
              <w:right w:type="dxa" w:w="100"/>
            </w:tcMar>
            <w:vAlign w:val="center"/>
          </w:tcPr>
          <w:p>
            <w:r>
              <w:rPr>
                <w:b/>
                <w:bCs/>
                <w:color w:val="FFFFFF"/>
                <w:sz w:val="20"/>
                <w:szCs w:val="20"/>
              </w:rPr>
              <w:t xml:space="preserve">Risk</w:t>
            </w:r>
          </w:p>
        </w:tc>
        <w:tc>
          <w:tcPr>
            <w:tcW w:type="dxa" w:w="5800"/>
            <w:shd w:fill="D9622B" w:color="auto" w:val="clear"/>
            <w:tcMar>
              <w:top w:type="dxa" w:w="80"/>
              <w:left w:type="dxa" w:w="100"/>
              <w:bottom w:type="dxa" w:w="80"/>
              <w:right w:type="dxa" w:w="100"/>
            </w:tcMar>
            <w:vAlign w:val="center"/>
          </w:tcPr>
          <w:p>
            <w:r>
              <w:rPr>
                <w:b/>
                <w:bCs/>
                <w:color w:val="FFFFFF"/>
                <w:sz w:val="20"/>
                <w:szCs w:val="20"/>
              </w:rPr>
              <w:t xml:space="preserve">Mitigation</w:t>
            </w:r>
          </w:p>
        </w:tc>
      </w:tr>
      <w:tr>
        <w:tc>
          <w:tcPr>
            <w:tcW w:type="dxa" w:w="3200"/>
            <w:tcMar>
              <w:top w:type="dxa" w:w="80"/>
              <w:left w:type="dxa" w:w="100"/>
              <w:bottom w:type="dxa" w:w="80"/>
              <w:right w:type="dxa" w:w="100"/>
            </w:tcMar>
            <w:vAlign w:val="center"/>
          </w:tcPr>
          <w:p>
            <w:r>
              <w:rPr>
                <w:b w:val="false"/>
                <w:bCs w:val="false"/>
                <w:color w:val="1F2A37"/>
                <w:sz w:val="20"/>
                <w:szCs w:val="20"/>
              </w:rPr>
              <w:t xml:space="preserve">Low driver density outside main towns at launch</w:t>
            </w:r>
          </w:p>
        </w:tc>
        <w:tc>
          <w:tcPr>
            <w:tcW w:type="dxa" w:w="5800"/>
            <w:tcMar>
              <w:top w:type="dxa" w:w="80"/>
              <w:left w:type="dxa" w:w="100"/>
              <w:bottom w:type="dxa" w:w="80"/>
              <w:right w:type="dxa" w:w="100"/>
            </w:tcMar>
            <w:vAlign w:val="center"/>
          </w:tcPr>
          <w:p>
            <w:r>
              <w:rPr>
                <w:b w:val="false"/>
                <w:bCs w:val="false"/>
                <w:color w:val="1F2A37"/>
                <w:sz w:val="20"/>
                <w:szCs w:val="20"/>
              </w:rPr>
              <w:t xml:space="preserve">Focus Phase 1 tightly on Gulu and Lira town centres; expand radius only once density supports reliable matching.</w:t>
            </w:r>
          </w:p>
        </w:tc>
      </w:tr>
      <w:tr>
        <w:tc>
          <w:tcPr>
            <w:tcW w:type="dxa" w:w="3200"/>
            <w:shd w:fill="F3F4F6" w:color="auto" w:val="clear"/>
            <w:tcMar>
              <w:top w:type="dxa" w:w="80"/>
              <w:left w:type="dxa" w:w="100"/>
              <w:bottom w:type="dxa" w:w="80"/>
              <w:right w:type="dxa" w:w="100"/>
            </w:tcMar>
            <w:vAlign w:val="center"/>
          </w:tcPr>
          <w:p>
            <w:r>
              <w:rPr>
                <w:b w:val="false"/>
                <w:bCs w:val="false"/>
                <w:color w:val="1F2A37"/>
                <w:sz w:val="20"/>
                <w:szCs w:val="20"/>
              </w:rPr>
              <w:t xml:space="preserve">Low smartphone/data penetration among riders and drivers</w:t>
            </w:r>
          </w:p>
        </w:tc>
        <w:tc>
          <w:tcPr>
            <w:tcW w:type="dxa" w:w="5800"/>
            <w:shd w:fill="F3F4F6" w:color="auto" w:val="clear"/>
            <w:tcMar>
              <w:top w:type="dxa" w:w="80"/>
              <w:left w:type="dxa" w:w="100"/>
              <w:bottom w:type="dxa" w:w="80"/>
              <w:right w:type="dxa" w:w="100"/>
            </w:tcMar>
            <w:vAlign w:val="center"/>
          </w:tcPr>
          <w:p>
            <w:r>
              <w:rPr>
                <w:b w:val="false"/>
                <w:bCs w:val="false"/>
                <w:color w:val="1F2A37"/>
                <w:sz w:val="20"/>
                <w:szCs w:val="20"/>
              </w:rPr>
              <w:t xml:space="preserve">USSD/SMS channel from Phase 2; keep Android app lightweight and low-data.</w:t>
            </w:r>
          </w:p>
        </w:tc>
      </w:tr>
      <w:tr>
        <w:tc>
          <w:tcPr>
            <w:tcW w:type="dxa" w:w="3200"/>
            <w:tcMar>
              <w:top w:type="dxa" w:w="80"/>
              <w:left w:type="dxa" w:w="100"/>
              <w:bottom w:type="dxa" w:w="80"/>
              <w:right w:type="dxa" w:w="100"/>
            </w:tcMar>
            <w:vAlign w:val="center"/>
          </w:tcPr>
          <w:p>
            <w:r>
              <w:rPr>
                <w:b w:val="false"/>
                <w:bCs w:val="false"/>
                <w:color w:val="1F2A37"/>
                <w:sz w:val="20"/>
                <w:szCs w:val="20"/>
              </w:rPr>
              <w:t xml:space="preserve">Distrust of digital payments in rural areas</w:t>
            </w:r>
          </w:p>
        </w:tc>
        <w:tc>
          <w:tcPr>
            <w:tcW w:type="dxa" w:w="5800"/>
            <w:tcMar>
              <w:top w:type="dxa" w:w="80"/>
              <w:left w:type="dxa" w:w="100"/>
              <w:bottom w:type="dxa" w:w="80"/>
              <w:right w:type="dxa" w:w="100"/>
            </w:tcMar>
            <w:vAlign w:val="center"/>
          </w:tcPr>
          <w:p>
            <w:r>
              <w:rPr>
                <w:b w:val="false"/>
                <w:bCs w:val="false"/>
                <w:color w:val="1F2A37"/>
                <w:sz w:val="20"/>
                <w:szCs w:val="20"/>
              </w:rPr>
              <w:t xml:space="preserve">Retain cash-on-trip option indefinitely; log all trips regardless of payment method for trust-building.</w:t>
            </w:r>
          </w:p>
        </w:tc>
      </w:tr>
      <w:tr>
        <w:tc>
          <w:tcPr>
            <w:tcW w:type="dxa" w:w="3200"/>
            <w:shd w:fill="F3F4F6" w:color="auto" w:val="clear"/>
            <w:tcMar>
              <w:top w:type="dxa" w:w="80"/>
              <w:left w:type="dxa" w:w="100"/>
              <w:bottom w:type="dxa" w:w="80"/>
              <w:right w:type="dxa" w:w="100"/>
            </w:tcMar>
            <w:vAlign w:val="center"/>
          </w:tcPr>
          <w:p>
            <w:r>
              <w:rPr>
                <w:b w:val="false"/>
                <w:bCs w:val="false"/>
                <w:color w:val="1F2A37"/>
                <w:sz w:val="20"/>
                <w:szCs w:val="20"/>
              </w:rPr>
              <w:t xml:space="preserve">Freight pricing complexity (variable cargo)</w:t>
            </w:r>
          </w:p>
        </w:tc>
        <w:tc>
          <w:tcPr>
            <w:tcW w:type="dxa" w:w="5800"/>
            <w:shd w:fill="F3F4F6" w:color="auto" w:val="clear"/>
            <w:tcMar>
              <w:top w:type="dxa" w:w="80"/>
              <w:left w:type="dxa" w:w="100"/>
              <w:bottom w:type="dxa" w:w="80"/>
              <w:right w:type="dxa" w:w="100"/>
            </w:tcMar>
            <w:vAlign w:val="center"/>
          </w:tcPr>
          <w:p>
            <w:r>
              <w:rPr>
                <w:b w:val="false"/>
                <w:bCs w:val="false"/>
                <w:color w:val="1F2A37"/>
                <w:sz w:val="20"/>
                <w:szCs w:val="20"/>
              </w:rPr>
              <w:t xml:space="preserve">Quote-based marketplace model rather than rigid algorithmic pricing; reference price bands to guide fair quotes.</w:t>
            </w:r>
          </w:p>
        </w:tc>
      </w:tr>
      <w:tr>
        <w:tc>
          <w:tcPr>
            <w:tcW w:type="dxa" w:w="3200"/>
            <w:tcMar>
              <w:top w:type="dxa" w:w="80"/>
              <w:left w:type="dxa" w:w="100"/>
              <w:bottom w:type="dxa" w:w="80"/>
              <w:right w:type="dxa" w:w="100"/>
            </w:tcMar>
            <w:vAlign w:val="center"/>
          </w:tcPr>
          <w:p>
            <w:r>
              <w:rPr>
                <w:b w:val="false"/>
                <w:bCs w:val="false"/>
                <w:color w:val="1F2A37"/>
                <w:sz w:val="20"/>
                <w:szCs w:val="20"/>
              </w:rPr>
              <w:t xml:space="preserve">Driver/vehicle safety and fraud</w:t>
            </w:r>
          </w:p>
        </w:tc>
        <w:tc>
          <w:tcPr>
            <w:tcW w:type="dxa" w:w="5800"/>
            <w:tcMar>
              <w:top w:type="dxa" w:w="80"/>
              <w:left w:type="dxa" w:w="100"/>
              <w:bottom w:type="dxa" w:w="80"/>
              <w:right w:type="dxa" w:w="100"/>
            </w:tcMar>
            <w:vAlign w:val="center"/>
          </w:tcPr>
          <w:p>
            <w:r>
              <w:rPr>
                <w:b w:val="false"/>
                <w:bCs w:val="false"/>
                <w:color w:val="1F2A37"/>
                <w:sz w:val="20"/>
                <w:szCs w:val="20"/>
              </w:rPr>
              <w:t xml:space="preserve">Mandatory ID + vehicle verification, in-app SOS, two-way ratings, admin flagging system.</w:t>
            </w:r>
          </w:p>
        </w:tc>
      </w:tr>
      <w:tr>
        <w:tc>
          <w:tcPr>
            <w:tcW w:type="dxa" w:w="3200"/>
            <w:shd w:fill="F3F4F6" w:color="auto" w:val="clear"/>
            <w:tcMar>
              <w:top w:type="dxa" w:w="80"/>
              <w:left w:type="dxa" w:w="100"/>
              <w:bottom w:type="dxa" w:w="80"/>
              <w:right w:type="dxa" w:w="100"/>
            </w:tcMar>
            <w:vAlign w:val="center"/>
          </w:tcPr>
          <w:p>
            <w:r>
              <w:rPr>
                <w:b w:val="false"/>
                <w:bCs w:val="false"/>
                <w:color w:val="1F2A37"/>
                <w:sz w:val="20"/>
                <w:szCs w:val="20"/>
              </w:rPr>
              <w:t xml:space="preserve">Seasonal freight demand swings</w:t>
            </w:r>
          </w:p>
        </w:tc>
        <w:tc>
          <w:tcPr>
            <w:tcW w:type="dxa" w:w="5800"/>
            <w:shd w:fill="F3F4F6" w:color="auto" w:val="clear"/>
            <w:tcMar>
              <w:top w:type="dxa" w:w="80"/>
              <w:left w:type="dxa" w:w="100"/>
              <w:bottom w:type="dxa" w:w="80"/>
              <w:right w:type="dxa" w:w="100"/>
            </w:tcMar>
            <w:vAlign w:val="center"/>
          </w:tcPr>
          <w:p>
            <w:r>
              <w:rPr>
                <w:b w:val="false"/>
                <w:bCs w:val="false"/>
                <w:color w:val="1F2A37"/>
                <w:sz w:val="20"/>
                <w:szCs w:val="20"/>
              </w:rPr>
              <w:t xml:space="preserve">Design pricing and driver incentives to handle harvest-season surges without alienating off-season users.</w:t>
            </w:r>
          </w:p>
        </w:tc>
      </w:tr>
      <w:tr>
        <w:tc>
          <w:tcPr>
            <w:tcW w:type="dxa" w:w="3200"/>
            <w:tcMar>
              <w:top w:type="dxa" w:w="80"/>
              <w:left w:type="dxa" w:w="100"/>
              <w:bottom w:type="dxa" w:w="80"/>
              <w:right w:type="dxa" w:w="100"/>
            </w:tcMar>
            <w:vAlign w:val="center"/>
          </w:tcPr>
          <w:p>
            <w:r>
              <w:rPr>
                <w:b w:val="false"/>
                <w:bCs w:val="false"/>
                <w:color w:val="1F2A37"/>
                <w:sz w:val="20"/>
                <w:szCs w:val="20"/>
              </w:rPr>
              <w:t xml:space="preserve">Competition from informal/existing arrangements</w:t>
            </w:r>
          </w:p>
        </w:tc>
        <w:tc>
          <w:tcPr>
            <w:tcW w:type="dxa" w:w="5800"/>
            <w:tcMar>
              <w:top w:type="dxa" w:w="80"/>
              <w:left w:type="dxa" w:w="100"/>
              <w:bottom w:type="dxa" w:w="80"/>
              <w:right w:type="dxa" w:w="100"/>
            </w:tcMar>
            <w:vAlign w:val="center"/>
          </w:tcPr>
          <w:p>
            <w:r>
              <w:rPr>
                <w:b w:val="false"/>
                <w:bCs w:val="false"/>
                <w:color w:val="1F2A37"/>
                <w:sz w:val="20"/>
                <w:szCs w:val="20"/>
              </w:rPr>
              <w:t xml:space="preserve">Emphasize reliability, tracking, and price transparency as the core value-add over informal boda stages and word-of-mouth trucking.</w:t>
            </w:r>
          </w:p>
        </w:tc>
      </w:tr>
    </w:tbl>
    <w:p>
      <w:pPr>
        <w:pStyle w:val="Heading1"/>
        <w:spacing w:after="160" w:before="360"/>
      </w:pPr>
      <w:r>
        <w:rPr>
          <w:b/>
          <w:bCs/>
          <w:color w:val="1F2A37"/>
        </w:rPr>
        <w:t xml:space="preserve">14. Next Steps</w:t>
      </w:r>
    </w:p>
    <w:p>
      <w:pPr>
        <w:pStyle w:val="ListParagraph"/>
        <w:numPr>
          <w:ilvl w:val="0"/>
          <w:numId w:val="3"/>
        </w:numPr>
        <w:spacing w:after="80"/>
      </w:pPr>
      <w:r>
        <w:rPr>
          <w:color w:val="1F2A37"/>
          <w:sz w:val="22"/>
          <w:szCs w:val="22"/>
        </w:rPr>
        <w:t xml:space="preserve">Validate vehicle category list and priority districts with local drivers/operators before locking Phase 1 scope.</w:t>
      </w:r>
    </w:p>
    <w:p>
      <w:pPr>
        <w:pStyle w:val="ListParagraph"/>
        <w:numPr>
          <w:ilvl w:val="0"/>
          <w:numId w:val="3"/>
        </w:numPr>
        <w:spacing w:after="80"/>
      </w:pPr>
      <w:r>
        <w:rPr>
          <w:color w:val="1F2A37"/>
          <w:sz w:val="22"/>
          <w:szCs w:val="22"/>
        </w:rPr>
        <w:t xml:space="preserve">Finalize database schema (Section 8) into actual Spring Boot JPA entities and migration scripts (Flyway recommended).</w:t>
      </w:r>
    </w:p>
    <w:p>
      <w:pPr>
        <w:pStyle w:val="ListParagraph"/>
        <w:numPr>
          <w:ilvl w:val="0"/>
          <w:numId w:val="3"/>
        </w:numPr>
        <w:spacing w:after="80"/>
      </w:pPr>
      <w:r>
        <w:rPr>
          <w:color w:val="1F2A37"/>
          <w:sz w:val="22"/>
          <w:szCs w:val="22"/>
        </w:rPr>
        <w:t xml:space="preserve">Set up project repositories: backend (Spring Boot), rider app, driver app, admin dashboard.</w:t>
      </w:r>
    </w:p>
    <w:p>
      <w:pPr>
        <w:pStyle w:val="ListParagraph"/>
        <w:numPr>
          <w:ilvl w:val="0"/>
          <w:numId w:val="3"/>
        </w:numPr>
        <w:spacing w:after="80"/>
      </w:pPr>
      <w:r>
        <w:rPr>
          <w:color w:val="1F2A37"/>
          <w:sz w:val="22"/>
          <w:szCs w:val="22"/>
        </w:rPr>
        <w:t xml:space="preserve">Design core API contracts (OpenAPI spec) for auth, booking, and matching endpoints before writing app-side networking code.</w:t>
      </w:r>
    </w:p>
    <w:p>
      <w:pPr>
        <w:pStyle w:val="ListParagraph"/>
        <w:numPr>
          <w:ilvl w:val="0"/>
          <w:numId w:val="3"/>
        </w:numPr>
        <w:spacing w:after="80"/>
      </w:pPr>
      <w:r>
        <w:rPr>
          <w:color w:val="1F2A37"/>
          <w:sz w:val="22"/>
          <w:szCs w:val="22"/>
        </w:rPr>
        <w:t xml:space="preserve">Identify and approach 2–3 minibus/coach operators and a handful of individual truck/lorry owners in Gulu for early supply-side onboarding — the marketplace needs supply before demand.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RideNorth — System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2026-08-13T12:34:44.745Z</dcterms:created>
  <dcterms:modified xsi:type="dcterms:W3CDTF">2026-08-13T12:34:44.756Z</dcterms:modified>
</cp:coreProperties>
</file>

<file path=docProps/custom.xml><?xml version="1.0" encoding="utf-8"?>
<Properties xmlns="http://schemas.openxmlformats.org/officeDocument/2006/custom-properties" xmlns:vt="http://schemas.openxmlformats.org/officeDocument/2006/docPropsVTypes"/>
</file>