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EBU6304 Software Engineering Group Project</w:t>
      </w:r>
    </w:p>
    <w:p>
      <w:pPr>
        <w:jc w:val="center"/>
      </w:pPr>
      <w:r>
        <w:rPr>
          <w:sz w:val="28"/>
        </w:rPr>
        <w:t>2025–26</w:t>
      </w:r>
    </w:p>
    <w:p/>
    <w:p/>
    <w:p/>
    <w:p>
      <w:pPr>
        <w:jc w:val="center"/>
      </w:pPr>
      <w:r>
        <w:rPr>
          <w:b/>
          <w:sz w:val="32"/>
        </w:rPr>
        <w:t>First Report</w:t>
      </w:r>
    </w:p>
    <w:p/>
    <w:p>
      <w:pPr>
        <w:jc w:val="left"/>
      </w:pPr>
      <w:r>
        <w:rPr>
          <w:b/>
          <w:sz w:val="24"/>
        </w:rPr>
        <w:t>Group number: 41</w:t>
      </w:r>
    </w:p>
    <w:tbl>
      <w:tblPr>
        <w:tblStyle w:val="TableGrid"/>
        <w:tblW w:type="auto" w:w="0"/>
        <w:tblLook w:firstColumn="1" w:firstRow="1" w:lastColumn="0" w:lastRow="0" w:noHBand="0" w:noVBand="1" w:val="04A0"/>
      </w:tblPr>
      <w:tblGrid>
        <w:gridCol w:w="3216"/>
        <w:gridCol w:w="3216"/>
        <w:gridCol w:w="3216"/>
      </w:tblGrid>
      <w:tr>
        <w:tc>
          <w:tcPr>
            <w:tcW w:type="dxa" w:w="3216"/>
            <w:tcMar>
              <w:top w:w="80" w:type="dxa"/>
              <w:start w:w="100" w:type="dxa"/>
              <w:bottom w:w="80" w:type="dxa"/>
              <w:end w:w="100" w:type="dxa"/>
            </w:tcMar>
          </w:tcPr>
          <w:p>
            <w:pPr>
              <w:spacing w:after="0" w:before="0"/>
              <w:jc w:val="center"/>
            </w:pPr>
            <w:r>
              <w:t>Member</w:t>
            </w:r>
          </w:p>
        </w:tc>
        <w:tc>
          <w:tcPr>
            <w:tcW w:type="dxa" w:w="3216"/>
            <w:tcMar>
              <w:top w:w="80" w:type="dxa"/>
              <w:start w:w="100" w:type="dxa"/>
              <w:bottom w:w="80" w:type="dxa"/>
              <w:end w:w="100" w:type="dxa"/>
            </w:tcMar>
          </w:tcPr>
          <w:p>
            <w:pPr>
              <w:spacing w:after="0" w:before="0"/>
              <w:jc w:val="center"/>
            </w:pPr>
            <w:r>
              <w:t>QM no.</w:t>
            </w:r>
          </w:p>
        </w:tc>
        <w:tc>
          <w:tcPr>
            <w:tcW w:type="dxa" w:w="3216"/>
            <w:tcMar>
              <w:top w:w="80" w:type="dxa"/>
              <w:start w:w="100" w:type="dxa"/>
              <w:bottom w:w="80" w:type="dxa"/>
              <w:end w:w="100" w:type="dxa"/>
            </w:tcMar>
          </w:tcPr>
          <w:p>
            <w:pPr>
              <w:spacing w:after="0" w:before="0"/>
              <w:jc w:val="center"/>
            </w:pPr>
            <w:r>
              <w:t>Name</w:t>
            </w:r>
          </w:p>
        </w:tc>
      </w:tr>
      <w:tr>
        <w:tc>
          <w:tcPr>
            <w:tcW w:type="dxa" w:w="3216"/>
            <w:tcMar>
              <w:top w:w="80" w:type="dxa"/>
              <w:start w:w="100" w:type="dxa"/>
              <w:bottom w:w="80" w:type="dxa"/>
              <w:end w:w="100" w:type="dxa"/>
            </w:tcMar>
          </w:tcPr>
          <w:p>
            <w:pPr>
              <w:spacing w:after="0" w:before="0"/>
              <w:jc w:val="center"/>
            </w:pPr>
            <w:r>
              <w:t>Member 1</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r>
        <w:tc>
          <w:tcPr>
            <w:tcW w:type="dxa" w:w="3216"/>
            <w:tcMar>
              <w:top w:w="80" w:type="dxa"/>
              <w:start w:w="100" w:type="dxa"/>
              <w:bottom w:w="80" w:type="dxa"/>
              <w:end w:w="100" w:type="dxa"/>
            </w:tcMar>
          </w:tcPr>
          <w:p>
            <w:pPr>
              <w:spacing w:after="0" w:before="0"/>
              <w:jc w:val="center"/>
            </w:pPr>
            <w:r>
              <w:t>Member 2</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r>
        <w:tc>
          <w:tcPr>
            <w:tcW w:type="dxa" w:w="3216"/>
            <w:tcMar>
              <w:top w:w="80" w:type="dxa"/>
              <w:start w:w="100" w:type="dxa"/>
              <w:bottom w:w="80" w:type="dxa"/>
              <w:end w:w="100" w:type="dxa"/>
            </w:tcMar>
          </w:tcPr>
          <w:p>
            <w:pPr>
              <w:spacing w:after="0" w:before="0"/>
              <w:jc w:val="center"/>
            </w:pPr>
            <w:r>
              <w:t>Member 3</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r>
        <w:tc>
          <w:tcPr>
            <w:tcW w:type="dxa" w:w="3216"/>
            <w:tcMar>
              <w:top w:w="80" w:type="dxa"/>
              <w:start w:w="100" w:type="dxa"/>
              <w:bottom w:w="80" w:type="dxa"/>
              <w:end w:w="100" w:type="dxa"/>
            </w:tcMar>
          </w:tcPr>
          <w:p>
            <w:pPr>
              <w:spacing w:after="0" w:before="0"/>
              <w:jc w:val="center"/>
            </w:pPr>
            <w:r>
              <w:t>Member 4</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r>
        <w:tc>
          <w:tcPr>
            <w:tcW w:type="dxa" w:w="3216"/>
            <w:tcMar>
              <w:top w:w="80" w:type="dxa"/>
              <w:start w:w="100" w:type="dxa"/>
              <w:bottom w:w="80" w:type="dxa"/>
              <w:end w:w="100" w:type="dxa"/>
            </w:tcMar>
          </w:tcPr>
          <w:p>
            <w:pPr>
              <w:spacing w:after="0" w:before="0"/>
              <w:jc w:val="center"/>
            </w:pPr>
            <w:r>
              <w:t>Member 5</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r>
        <w:tc>
          <w:tcPr>
            <w:tcW w:type="dxa" w:w="3216"/>
            <w:tcMar>
              <w:top w:w="80" w:type="dxa"/>
              <w:start w:w="100" w:type="dxa"/>
              <w:bottom w:w="80" w:type="dxa"/>
              <w:end w:w="100" w:type="dxa"/>
            </w:tcMar>
          </w:tcPr>
          <w:p>
            <w:pPr>
              <w:spacing w:after="0" w:before="0"/>
              <w:jc w:val="center"/>
            </w:pPr>
            <w:r>
              <w:t>Member 6</w:t>
            </w:r>
          </w:p>
        </w:tc>
        <w:tc>
          <w:tcPr>
            <w:tcW w:type="dxa" w:w="3216"/>
            <w:tcMar>
              <w:top w:w="80" w:type="dxa"/>
              <w:start w:w="100" w:type="dxa"/>
              <w:bottom w:w="80" w:type="dxa"/>
              <w:end w:w="100" w:type="dxa"/>
            </w:tcMar>
          </w:tcPr>
          <w:p>
            <w:pPr>
              <w:spacing w:after="0" w:before="0"/>
              <w:jc w:val="center"/>
            </w:pPr>
            <w:r>
              <w:t>XXXXXXXX</w:t>
            </w:r>
          </w:p>
        </w:tc>
        <w:tc>
          <w:tcPr>
            <w:tcW w:type="dxa" w:w="3216"/>
            <w:tcMar>
              <w:top w:w="80" w:type="dxa"/>
              <w:start w:w="100" w:type="dxa"/>
              <w:bottom w:w="80" w:type="dxa"/>
              <w:end w:w="100" w:type="dxa"/>
            </w:tcMar>
          </w:tcPr>
          <w:p>
            <w:pPr>
              <w:spacing w:after="0" w:before="0"/>
              <w:jc w:val="center"/>
            </w:pPr>
            <w:r>
              <w:t>XXXXX</w:t>
            </w:r>
          </w:p>
        </w:tc>
      </w:tr>
    </w:tbl>
    <w:p>
      <w:r>
        <w:br w:type="page"/>
      </w:r>
    </w:p>
    <w:p>
      <w:pPr>
        <w:pStyle w:val="Heading1"/>
        <w:spacing w:before="120" w:after="60"/>
      </w:pPr>
      <w:r>
        <w:t>Introduction</w:t>
      </w:r>
    </w:p>
    <w:p>
      <w:pPr>
        <w:spacing w:line="276" w:lineRule="auto" w:after="80"/>
        <w:ind w:firstLine="346"/>
      </w:pPr>
      <w:r>
        <w:t>This report presents the requirements engineering approach adopted for the BUPT International School Teaching Assistant (TA) Recruitment System. The report focuses on the fact-finding techniques, prioritisation strategy, estimation method, and iteration planning used to guide development under an Agile Scrum framework. The aim is to ensure that the proposed system is user-centred, feasible within the project constraints, and aligned with the school’s operational needs.</w:t>
      </w:r>
    </w:p>
    <w:p>
      <w:pPr>
        <w:pStyle w:val="Heading1"/>
        <w:spacing w:before="120" w:after="60"/>
      </w:pPr>
      <w:r>
        <w:t>1. Requirements Engineering Approach</w:t>
      </w:r>
    </w:p>
    <w:p>
      <w:pPr>
        <w:pStyle w:val="Heading2"/>
        <w:spacing w:before="120" w:after="60"/>
      </w:pPr>
      <w:r>
        <w:t>1.1 Fact-finding Techniques</w:t>
      </w:r>
    </w:p>
    <w:p>
      <w:pPr>
        <w:spacing w:line="276" w:lineRule="auto" w:after="80"/>
        <w:ind w:firstLine="346"/>
      </w:pPr>
      <w:r>
        <w:t>To elicit complete and realistic requirements, the team used multiple complementary fact-finding techniques with three principal stakeholder groups: TA applicants, Module Organisers (MOs), and system administrators. Using more than one technique reduced the risk of relying on assumptions and allowed the team to cross-check findings from different sources.</w:t>
      </w:r>
    </w:p>
    <w:p>
      <w:pPr>
        <w:spacing w:line="276" w:lineRule="auto" w:after="80"/>
        <w:ind w:firstLine="346"/>
      </w:pPr>
      <w:r>
        <w:t>Document sampling was used first to understand the existing recruitment process. Current Excel forms, job posting templates, workload records, and administrative guidance were reviewed to identify mandatory data fields, approval steps, and common bottlenecks in the manual process. This analysis established the baseline workflow that the new system needed to replace.</w:t>
      </w:r>
    </w:p>
    <w:p>
      <w:pPr>
        <w:spacing w:line="276" w:lineRule="auto" w:after="80"/>
        <w:ind w:firstLine="346"/>
      </w:pPr>
      <w:r>
        <w:t>Semi-structured interviews were then conducted with students, lecturers, and administrative staff. Interviews captured detailed pain points, including the lack of real-time application updates, duplicated records, inconsistent decision making, and difficulty monitoring workload distribution across modules. They also helped clarify non-functional requirements such as ease of use, reliability, and role-based access.</w:t>
      </w:r>
    </w:p>
    <w:p>
      <w:pPr>
        <w:spacing w:line="276" w:lineRule="auto" w:after="80"/>
        <w:ind w:firstLine="346"/>
      </w:pPr>
      <w:r>
        <w:t>Background reading supported the primary findings by reviewing Agile practices, software engineering guidance for academic administration systems, and the project rule that data must be stored in files rather than a database. This ensured that requirements remained technically and procedurally compliant.</w:t>
      </w:r>
    </w:p>
    <w:p>
      <w:pPr>
        <w:spacing w:line="276" w:lineRule="auto" w:after="80"/>
        <w:ind w:firstLine="346"/>
      </w:pPr>
      <w:r>
        <w:t>A user story workshop translated stakeholder needs into implementable requirements using the format “As a &lt;role&gt;, I want &lt;action&gt;, so that &lt;value&gt;”. The workshop produced a structured backlog and highlighted dependencies between registration, profile creation, job posting, application handling, and approval workflows.</w:t>
      </w:r>
    </w:p>
    <w:p>
      <w:pPr>
        <w:spacing w:line="276" w:lineRule="auto" w:after="80"/>
        <w:ind w:firstLine="346"/>
      </w:pPr>
      <w:r>
        <w:t>Finally, a short questionnaire survey was distributed to potential users to validate feature priorities. The survey confirmed strong demand for status tracking, convenient applicant screening, and workload monitoring. Taken together, these techniques ensured that requirements were evidence-based, prioritised, and aligned with real stakeholder needs.</w:t>
      </w:r>
    </w:p>
    <w:p>
      <w:r>
        <w:br w:type="page"/>
      </w:r>
    </w:p>
    <w:p>
      <w:pPr>
        <w:pStyle w:val="Heading2"/>
        <w:spacing w:before="120" w:after="60"/>
      </w:pPr>
      <w:r>
        <w:t>1.2 Prioritisation Methodology</w:t>
      </w:r>
    </w:p>
    <w:p>
      <w:pPr>
        <w:spacing w:line="276" w:lineRule="auto" w:after="80"/>
        <w:ind w:firstLine="346"/>
      </w:pPr>
      <w:r>
        <w:t>The MoSCoW prioritisation framework was used to rank requirements according to business value, return on investment, and delivery risk. This framework was appropriate because the project requires incremental delivery: a usable core system must be implemented first, while lower-value enhancements can be deferred without preventing release.</w:t>
      </w:r>
    </w:p>
    <w:p>
      <w:pPr>
        <w:spacing w:line="276" w:lineRule="auto" w:after="80"/>
        <w:ind w:firstLine="346"/>
      </w:pPr>
      <w:r>
        <w:t>Must-have requirements define the minimum viable product (MVP). These include account registration and login, TA profile management, job posting by MOs, administrative review, job browsing, and file-based data persistence. Without these features, the system would not support the basic recruitment workflow.</w:t>
      </w:r>
    </w:p>
    <w:p>
      <w:pPr>
        <w:spacing w:line="276" w:lineRule="auto" w:after="80"/>
        <w:ind w:firstLine="346"/>
      </w:pPr>
      <w:r>
        <w:t>Should-have requirements strengthen the end-to-end process but are not essential for the first usable release. Examples include application submission, applicant screening, application status tracking, resubmission after rejection, and application withdrawal. These features significantly improve usability and completeness, but the system can still demonstrate core value before all of them are delivered.</w:t>
      </w:r>
    </w:p>
    <w:p>
      <w:pPr>
        <w:spacing w:line="276" w:lineRule="auto" w:after="80"/>
        <w:ind w:firstLine="346"/>
      </w:pPr>
      <w:r>
        <w:t>Could-have requirements provide additional value with lower urgency. These include notifications, report generation, workload analytics, audit logs, backup functions, and AI-supported matching or skill-gap suggestions. They enhance decision quality and user experience, but they are less critical than the core recruitment journey.</w:t>
      </w:r>
    </w:p>
    <w:p>
      <w:pPr>
        <w:spacing w:line="276" w:lineRule="auto" w:after="80"/>
        <w:ind w:firstLine="346"/>
      </w:pPr>
      <w:r>
        <w:t>Won’t-have requirements are explicitly excluded from the current scope. These include complex third-party integrations, advanced permission models, and highly automated decision making. Defining exclusions is important because it controls scope creep and protects delivery quality within the academic timetable.</w:t>
      </w:r>
    </w:p>
    <w:p>
      <w:pPr>
        <w:spacing w:line="276" w:lineRule="auto" w:after="80"/>
        <w:ind w:firstLine="346"/>
      </w:pPr>
      <w:r>
        <w:t>The backlog will be reviewed at the end of each Sprint. This makes prioritisation dynamic rather than fixed, allowing the team to respond to stakeholder feedback, newly discovered risks, and implementation constraints while still protecting the integrity of the MVP.</w:t>
      </w:r>
    </w:p>
    <w:tbl>
      <w:tblPr>
        <w:tblStyle w:val="TableGrid"/>
        <w:tblW w:type="auto" w:w="0"/>
        <w:tblLook w:firstColumn="1" w:firstRow="1" w:lastColumn="0" w:lastRow="0" w:noHBand="0" w:noVBand="1" w:val="04A0"/>
      </w:tblPr>
      <w:tblGrid>
        <w:gridCol w:w="3216"/>
        <w:gridCol w:w="3216"/>
        <w:gridCol w:w="3216"/>
      </w:tblGrid>
      <w:tr>
        <w:tc>
          <w:tcPr>
            <w:tcW w:type="dxa" w:w="3216"/>
            <w:tcMar>
              <w:top w:w="70" w:type="dxa"/>
              <w:start w:w="90" w:type="dxa"/>
              <w:bottom w:w="70" w:type="dxa"/>
              <w:end w:w="90" w:type="dxa"/>
            </w:tcMar>
          </w:tcPr>
          <w:p>
            <w:pPr>
              <w:spacing w:after="0" w:before="0" w:line="240" w:lineRule="auto"/>
            </w:pPr>
            <w:r>
              <w:t>Priority</w:t>
            </w:r>
          </w:p>
        </w:tc>
        <w:tc>
          <w:tcPr>
            <w:tcW w:type="dxa" w:w="3216"/>
            <w:tcMar>
              <w:top w:w="70" w:type="dxa"/>
              <w:start w:w="90" w:type="dxa"/>
              <w:bottom w:w="70" w:type="dxa"/>
              <w:end w:w="90" w:type="dxa"/>
            </w:tcMar>
          </w:tcPr>
          <w:p>
            <w:pPr>
              <w:spacing w:after="0" w:before="0" w:line="240" w:lineRule="auto"/>
            </w:pPr>
            <w:r>
              <w:t>Purpose</w:t>
            </w:r>
          </w:p>
        </w:tc>
        <w:tc>
          <w:tcPr>
            <w:tcW w:type="dxa" w:w="3216"/>
            <w:tcMar>
              <w:top w:w="70" w:type="dxa"/>
              <w:start w:w="90" w:type="dxa"/>
              <w:bottom w:w="70" w:type="dxa"/>
              <w:end w:w="90" w:type="dxa"/>
            </w:tcMar>
          </w:tcPr>
          <w:p>
            <w:pPr>
              <w:spacing w:after="0" w:before="0" w:line="240" w:lineRule="auto"/>
            </w:pPr>
            <w:r>
              <w:t>Examples</w:t>
            </w:r>
          </w:p>
        </w:tc>
      </w:tr>
      <w:tr>
        <w:tc>
          <w:tcPr>
            <w:tcW w:type="dxa" w:w="3216"/>
            <w:tcMar>
              <w:top w:w="70" w:type="dxa"/>
              <w:start w:w="90" w:type="dxa"/>
              <w:bottom w:w="70" w:type="dxa"/>
              <w:end w:w="90" w:type="dxa"/>
            </w:tcMar>
          </w:tcPr>
          <w:p>
            <w:pPr>
              <w:spacing w:after="0" w:before="0" w:line="240" w:lineRule="auto"/>
            </w:pPr>
            <w:r>
              <w:t>Must-have</w:t>
            </w:r>
          </w:p>
        </w:tc>
        <w:tc>
          <w:tcPr>
            <w:tcW w:type="dxa" w:w="3216"/>
            <w:tcMar>
              <w:top w:w="70" w:type="dxa"/>
              <w:start w:w="90" w:type="dxa"/>
              <w:bottom w:w="70" w:type="dxa"/>
              <w:end w:w="90" w:type="dxa"/>
            </w:tcMar>
          </w:tcPr>
          <w:p>
            <w:pPr>
              <w:spacing w:after="0" w:before="0" w:line="240" w:lineRule="auto"/>
            </w:pPr>
            <w:r>
              <w:t>Essential for MVP and business value</w:t>
            </w:r>
          </w:p>
        </w:tc>
        <w:tc>
          <w:tcPr>
            <w:tcW w:type="dxa" w:w="3216"/>
            <w:tcMar>
              <w:top w:w="70" w:type="dxa"/>
              <w:start w:w="90" w:type="dxa"/>
              <w:bottom w:w="70" w:type="dxa"/>
              <w:end w:w="90" w:type="dxa"/>
            </w:tcMar>
          </w:tcPr>
          <w:p>
            <w:pPr>
              <w:spacing w:after="0" w:before="0" w:line="240" w:lineRule="auto"/>
            </w:pPr>
            <w:r>
              <w:t>Login, profiles, job posts, admin review</w:t>
            </w:r>
          </w:p>
        </w:tc>
      </w:tr>
      <w:tr>
        <w:tc>
          <w:tcPr>
            <w:tcW w:type="dxa" w:w="3216"/>
            <w:tcMar>
              <w:top w:w="70" w:type="dxa"/>
              <w:start w:w="90" w:type="dxa"/>
              <w:bottom w:w="70" w:type="dxa"/>
              <w:end w:w="90" w:type="dxa"/>
            </w:tcMar>
          </w:tcPr>
          <w:p>
            <w:pPr>
              <w:spacing w:after="0" w:before="0" w:line="240" w:lineRule="auto"/>
            </w:pPr>
            <w:r>
              <w:t>Should-have</w:t>
            </w:r>
          </w:p>
        </w:tc>
        <w:tc>
          <w:tcPr>
            <w:tcW w:type="dxa" w:w="3216"/>
            <w:tcMar>
              <w:top w:w="70" w:type="dxa"/>
              <w:start w:w="90" w:type="dxa"/>
              <w:bottom w:w="70" w:type="dxa"/>
              <w:end w:w="90" w:type="dxa"/>
            </w:tcMar>
          </w:tcPr>
          <w:p>
            <w:pPr>
              <w:spacing w:after="0" w:before="0" w:line="240" w:lineRule="auto"/>
            </w:pPr>
            <w:r>
              <w:t>Completes core workflow</w:t>
            </w:r>
          </w:p>
        </w:tc>
        <w:tc>
          <w:tcPr>
            <w:tcW w:type="dxa" w:w="3216"/>
            <w:tcMar>
              <w:top w:w="70" w:type="dxa"/>
              <w:start w:w="90" w:type="dxa"/>
              <w:bottom w:w="70" w:type="dxa"/>
              <w:end w:w="90" w:type="dxa"/>
            </w:tcMar>
          </w:tcPr>
          <w:p>
            <w:pPr>
              <w:spacing w:after="0" w:before="0" w:line="240" w:lineRule="auto"/>
            </w:pPr>
            <w:r>
              <w:t>Applications, screening, status tracking</w:t>
            </w:r>
          </w:p>
        </w:tc>
      </w:tr>
      <w:tr>
        <w:tc>
          <w:tcPr>
            <w:tcW w:type="dxa" w:w="3216"/>
            <w:tcMar>
              <w:top w:w="70" w:type="dxa"/>
              <w:start w:w="90" w:type="dxa"/>
              <w:bottom w:w="70" w:type="dxa"/>
              <w:end w:w="90" w:type="dxa"/>
            </w:tcMar>
          </w:tcPr>
          <w:p>
            <w:pPr>
              <w:spacing w:after="0" w:before="0" w:line="240" w:lineRule="auto"/>
            </w:pPr>
            <w:r>
              <w:t>Could-have</w:t>
            </w:r>
          </w:p>
        </w:tc>
        <w:tc>
          <w:tcPr>
            <w:tcW w:type="dxa" w:w="3216"/>
            <w:tcMar>
              <w:top w:w="70" w:type="dxa"/>
              <w:start w:w="90" w:type="dxa"/>
              <w:bottom w:w="70" w:type="dxa"/>
              <w:end w:w="90" w:type="dxa"/>
            </w:tcMar>
          </w:tcPr>
          <w:p>
            <w:pPr>
              <w:spacing w:after="0" w:before="0" w:line="240" w:lineRule="auto"/>
            </w:pPr>
            <w:r>
              <w:t>Useful enhancements</w:t>
            </w:r>
          </w:p>
        </w:tc>
        <w:tc>
          <w:tcPr>
            <w:tcW w:type="dxa" w:w="3216"/>
            <w:tcMar>
              <w:top w:w="70" w:type="dxa"/>
              <w:start w:w="90" w:type="dxa"/>
              <w:bottom w:w="70" w:type="dxa"/>
              <w:end w:w="90" w:type="dxa"/>
            </w:tcMar>
          </w:tcPr>
          <w:p>
            <w:pPr>
              <w:spacing w:after="0" w:before="0" w:line="240" w:lineRule="auto"/>
            </w:pPr>
            <w:r>
              <w:t>Notifications, analytics, backup</w:t>
            </w:r>
          </w:p>
        </w:tc>
      </w:tr>
      <w:tr>
        <w:tc>
          <w:tcPr>
            <w:tcW w:type="dxa" w:w="3216"/>
            <w:tcMar>
              <w:top w:w="70" w:type="dxa"/>
              <w:start w:w="90" w:type="dxa"/>
              <w:bottom w:w="70" w:type="dxa"/>
              <w:end w:w="90" w:type="dxa"/>
            </w:tcMar>
          </w:tcPr>
          <w:p>
            <w:pPr>
              <w:spacing w:after="0" w:before="0" w:line="240" w:lineRule="auto"/>
            </w:pPr>
            <w:r>
              <w:t>Won’t-have</w:t>
            </w:r>
          </w:p>
        </w:tc>
        <w:tc>
          <w:tcPr>
            <w:tcW w:type="dxa" w:w="3216"/>
            <w:tcMar>
              <w:top w:w="70" w:type="dxa"/>
              <w:start w:w="90" w:type="dxa"/>
              <w:bottom w:w="70" w:type="dxa"/>
              <w:end w:w="90" w:type="dxa"/>
            </w:tcMar>
          </w:tcPr>
          <w:p>
            <w:pPr>
              <w:spacing w:after="0" w:before="0" w:line="240" w:lineRule="auto"/>
            </w:pPr>
            <w:r>
              <w:t>Deferred beyond scope</w:t>
            </w:r>
          </w:p>
        </w:tc>
        <w:tc>
          <w:tcPr>
            <w:tcW w:type="dxa" w:w="3216"/>
            <w:tcMar>
              <w:top w:w="70" w:type="dxa"/>
              <w:start w:w="90" w:type="dxa"/>
              <w:bottom w:w="70" w:type="dxa"/>
              <w:end w:w="90" w:type="dxa"/>
            </w:tcMar>
          </w:tcPr>
          <w:p>
            <w:pPr>
              <w:spacing w:after="0" w:before="0" w:line="240" w:lineRule="auto"/>
            </w:pPr>
            <w:r>
              <w:t>Complex integrations, advanced automation</w:t>
            </w:r>
          </w:p>
        </w:tc>
      </w:tr>
    </w:tbl>
    <w:p>
      <w:pPr>
        <w:spacing w:line="276" w:lineRule="auto" w:after="80"/>
        <w:ind w:firstLine="346"/>
      </w:pPr>
      <w:r>
        <w:t>Overall, the prioritisation strategy ensures that high-value capabilities are delivered early while retaining flexibility to include worthwhile enhancements if time permits.</w:t>
      </w:r>
    </w:p>
    <w:p>
      <w:r>
        <w:br w:type="page"/>
      </w:r>
    </w:p>
    <w:p>
      <w:pPr>
        <w:pStyle w:val="Heading2"/>
        <w:spacing w:before="120" w:after="60"/>
      </w:pPr>
      <w:r>
        <w:t>1.3 Estimation Methods</w:t>
      </w:r>
    </w:p>
    <w:p>
      <w:pPr>
        <w:spacing w:line="276" w:lineRule="auto" w:after="80"/>
        <w:ind w:firstLine="346"/>
      </w:pPr>
      <w:r>
        <w:t>Effort estimation was carried out using Story Points with the Fibonacci sequence (1, 2, 3, 5, 8), supported by Planning Poker. This approach avoids false precision associated with hour-based estimates and instead reflects comparative effort by considering complexity, uncertainty, technical risk, and dependencies.</w:t>
      </w:r>
    </w:p>
    <w:p>
      <w:pPr>
        <w:spacing w:line="276" w:lineRule="auto" w:after="80"/>
        <w:ind w:firstLine="346"/>
      </w:pPr>
      <w:r>
        <w:t>The team adopted a working assumption that 1 story point represents approximately four hours of ideal work for one member, including implementation, unit testing, and integration activity. This baseline is only a planning aid; the primary purpose of story points is to compare relative size rather than predict exact time.</w:t>
      </w:r>
    </w:p>
    <w:p>
      <w:pPr>
        <w:spacing w:line="276" w:lineRule="auto" w:after="80"/>
        <w:ind w:firstLine="346"/>
      </w:pPr>
      <w:r>
        <w:t>Planning Poker was used so that all members could estimate each story independently before discussing differences. This method reduces anchoring bias, encourages shared understanding, and highlights hidden complexity early. Stories that generated wide estimate variation were broken down or clarified before being scheduled.</w:t>
      </w:r>
    </w:p>
    <w:p>
      <w:pPr>
        <w:spacing w:line="276" w:lineRule="auto" w:after="80"/>
        <w:ind w:firstLine="346"/>
      </w:pPr>
      <w:r>
        <w:t>Using the initial backlog and team availability, the project adopted a target velocity of around 20 story points per two-week Sprint. This velocity reflects academic workload constraints as well as the need to allocate time for review, debugging, documentation, and integration.</w:t>
      </w:r>
    </w:p>
    <w:p>
      <w:pPr>
        <w:spacing w:line="276" w:lineRule="auto" w:after="80"/>
        <w:ind w:firstLine="346"/>
      </w:pPr>
      <w:r>
        <w:t>Estimation will continue to be refined after each Sprint using observed velocity and retrospective feedback. In this way, estimation supports realistic planning rather than functioning as a fixed commitment. The approach improves transparency, enables better Sprint forecasting, and strengthens team alignment.</w:t>
      </w:r>
    </w:p>
    <w:p>
      <w:pPr>
        <w:pStyle w:val="Heading2"/>
        <w:spacing w:before="120" w:after="60"/>
      </w:pPr>
      <w:r>
        <w:t>1.4 Iteration (Sprint) Plan</w:t>
      </w:r>
    </w:p>
    <w:p>
      <w:pPr>
        <w:spacing w:line="276" w:lineRule="auto" w:after="80"/>
        <w:ind w:firstLine="346"/>
      </w:pPr>
      <w:r>
        <w:t>The project is organised into four two-week Sprints following Scrum practices. Each Sprint includes planning, daily stand-ups, a review with stakeholder feedback, and a retrospective to identify process improvements. This structure supports incremental delivery and continuous validation.</w:t>
      </w:r>
    </w:p>
    <w:p>
      <w:pPr>
        <w:spacing w:line="276" w:lineRule="auto" w:after="80"/>
        <w:ind w:firstLine="346"/>
      </w:pPr>
      <w:r>
        <w:t>Sprint 1 focuses on the foundation of the system: authentication, profile creation, job posting, administrative approval, and file-based storage. The goal is to establish a working architecture and a demonstrable MVP skeleton.</w:t>
      </w:r>
    </w:p>
    <w:p>
      <w:pPr>
        <w:spacing w:line="276" w:lineRule="auto" w:after="80"/>
        <w:ind w:firstLine="346"/>
      </w:pPr>
      <w:r>
        <w:t>Sprint 2 delivers the complete recruitment flow by adding job browsing, application submission, applicant screening, and status tracking. At the end of this Sprint, the system should support an end-to-end scenario from vacancy creation to application handling.</w:t>
      </w:r>
    </w:p>
    <w:p>
      <w:pPr>
        <w:spacing w:line="276" w:lineRule="auto" w:after="80"/>
        <w:ind w:firstLine="346"/>
      </w:pPr>
      <w:r>
        <w:t>Sprint 3 concentrates on governance and quality attributes, including workload monitoring, notifications, security controls, performance improvement, audit support, and backup. This Sprint improves robustness and administrative usefulness.</w:t>
      </w:r>
    </w:p>
    <w:p>
      <w:pPr>
        <w:spacing w:line="276" w:lineRule="auto" w:after="80"/>
        <w:ind w:firstLine="346"/>
      </w:pPr>
      <w:r>
        <w:t>Sprint 4 is reserved for enhancement features, optimisation, bug fixing, and user acceptance testing. Optional high-value items such as recommendation support can be added here if velocity allows. This iterative plan ensures steady progress while leaving room for feedback-driven refinement before final delivery.</w:t>
      </w:r>
    </w:p>
    <w:tbl>
      <w:tblPr>
        <w:tblStyle w:val="TableGrid"/>
        <w:tblW w:type="auto" w:w="0"/>
        <w:tblLook w:firstColumn="1" w:firstRow="1" w:lastColumn="0" w:lastRow="0" w:noHBand="0" w:noVBand="1" w:val="04A0"/>
      </w:tblPr>
      <w:tblGrid>
        <w:gridCol w:w="3216"/>
        <w:gridCol w:w="3216"/>
        <w:gridCol w:w="3216"/>
      </w:tblGrid>
      <w:tr>
        <w:tc>
          <w:tcPr>
            <w:tcW w:type="dxa" w:w="3216"/>
            <w:tcMar>
              <w:top w:w="70" w:type="dxa"/>
              <w:start w:w="90" w:type="dxa"/>
              <w:bottom w:w="70" w:type="dxa"/>
              <w:end w:w="90" w:type="dxa"/>
            </w:tcMar>
          </w:tcPr>
          <w:p>
            <w:pPr>
              <w:spacing w:after="0" w:before="0" w:line="240" w:lineRule="auto"/>
            </w:pPr>
            <w:r>
              <w:t>Sprint</w:t>
            </w:r>
          </w:p>
        </w:tc>
        <w:tc>
          <w:tcPr>
            <w:tcW w:type="dxa" w:w="3216"/>
            <w:tcMar>
              <w:top w:w="70" w:type="dxa"/>
              <w:start w:w="90" w:type="dxa"/>
              <w:bottom w:w="70" w:type="dxa"/>
              <w:end w:w="90" w:type="dxa"/>
            </w:tcMar>
          </w:tcPr>
          <w:p>
            <w:pPr>
              <w:spacing w:after="0" w:before="0" w:line="240" w:lineRule="auto"/>
            </w:pPr>
            <w:r>
              <w:t>Main goal</w:t>
            </w:r>
          </w:p>
        </w:tc>
        <w:tc>
          <w:tcPr>
            <w:tcW w:type="dxa" w:w="3216"/>
            <w:tcMar>
              <w:top w:w="70" w:type="dxa"/>
              <w:start w:w="90" w:type="dxa"/>
              <w:bottom w:w="70" w:type="dxa"/>
              <w:end w:w="90" w:type="dxa"/>
            </w:tcMar>
          </w:tcPr>
          <w:p>
            <w:pPr>
              <w:spacing w:after="0" w:before="0" w:line="240" w:lineRule="auto"/>
            </w:pPr>
            <w:r>
              <w:t>Indicative outputs</w:t>
            </w:r>
          </w:p>
        </w:tc>
      </w:tr>
      <w:tr>
        <w:tc>
          <w:tcPr>
            <w:tcW w:type="dxa" w:w="3216"/>
            <w:tcMar>
              <w:top w:w="70" w:type="dxa"/>
              <w:start w:w="90" w:type="dxa"/>
              <w:bottom w:w="70" w:type="dxa"/>
              <w:end w:w="90" w:type="dxa"/>
            </w:tcMar>
          </w:tcPr>
          <w:p>
            <w:pPr>
              <w:spacing w:after="0" w:before="0" w:line="240" w:lineRule="auto"/>
            </w:pPr>
            <w:r>
              <w:t>1</w:t>
            </w:r>
          </w:p>
        </w:tc>
        <w:tc>
          <w:tcPr>
            <w:tcW w:type="dxa" w:w="3216"/>
            <w:tcMar>
              <w:top w:w="70" w:type="dxa"/>
              <w:start w:w="90" w:type="dxa"/>
              <w:bottom w:w="70" w:type="dxa"/>
              <w:end w:w="90" w:type="dxa"/>
            </w:tcMar>
          </w:tcPr>
          <w:p>
            <w:pPr>
              <w:spacing w:after="0" w:before="0" w:line="240" w:lineRule="auto"/>
            </w:pPr>
            <w:r>
              <w:t>Foundation and MVP setup</w:t>
            </w:r>
          </w:p>
        </w:tc>
        <w:tc>
          <w:tcPr>
            <w:tcW w:type="dxa" w:w="3216"/>
            <w:tcMar>
              <w:top w:w="70" w:type="dxa"/>
              <w:start w:w="90" w:type="dxa"/>
              <w:bottom w:w="70" w:type="dxa"/>
              <w:end w:w="90" w:type="dxa"/>
            </w:tcMar>
          </w:tcPr>
          <w:p>
            <w:pPr>
              <w:spacing w:after="0" w:before="0" w:line="240" w:lineRule="auto"/>
            </w:pPr>
            <w:r>
              <w:t>Login, profiles, job posts, approval, storage</w:t>
            </w:r>
          </w:p>
        </w:tc>
      </w:tr>
      <w:tr>
        <w:tc>
          <w:tcPr>
            <w:tcW w:type="dxa" w:w="3216"/>
            <w:tcMar>
              <w:top w:w="70" w:type="dxa"/>
              <w:start w:w="90" w:type="dxa"/>
              <w:bottom w:w="70" w:type="dxa"/>
              <w:end w:w="90" w:type="dxa"/>
            </w:tcMar>
          </w:tcPr>
          <w:p>
            <w:pPr>
              <w:spacing w:after="0" w:before="0" w:line="240" w:lineRule="auto"/>
            </w:pPr>
            <w:r>
              <w:t>2</w:t>
            </w:r>
          </w:p>
        </w:tc>
        <w:tc>
          <w:tcPr>
            <w:tcW w:type="dxa" w:w="3216"/>
            <w:tcMar>
              <w:top w:w="70" w:type="dxa"/>
              <w:start w:w="90" w:type="dxa"/>
              <w:bottom w:w="70" w:type="dxa"/>
              <w:end w:w="90" w:type="dxa"/>
            </w:tcMar>
          </w:tcPr>
          <w:p>
            <w:pPr>
              <w:spacing w:after="0" w:before="0" w:line="240" w:lineRule="auto"/>
            </w:pPr>
            <w:r>
              <w:t>End-to-end recruitment workflow</w:t>
            </w:r>
          </w:p>
        </w:tc>
        <w:tc>
          <w:tcPr>
            <w:tcW w:type="dxa" w:w="3216"/>
            <w:tcMar>
              <w:top w:w="70" w:type="dxa"/>
              <w:start w:w="90" w:type="dxa"/>
              <w:bottom w:w="70" w:type="dxa"/>
              <w:end w:w="90" w:type="dxa"/>
            </w:tcMar>
          </w:tcPr>
          <w:p>
            <w:pPr>
              <w:spacing w:after="0" w:before="0" w:line="240" w:lineRule="auto"/>
            </w:pPr>
            <w:r>
              <w:t>Browse, apply, screen, track status</w:t>
            </w:r>
          </w:p>
        </w:tc>
      </w:tr>
      <w:tr>
        <w:tc>
          <w:tcPr>
            <w:tcW w:type="dxa" w:w="3216"/>
            <w:tcMar>
              <w:top w:w="70" w:type="dxa"/>
              <w:start w:w="90" w:type="dxa"/>
              <w:bottom w:w="70" w:type="dxa"/>
              <w:end w:w="90" w:type="dxa"/>
            </w:tcMar>
          </w:tcPr>
          <w:p>
            <w:pPr>
              <w:spacing w:after="0" w:before="0" w:line="240" w:lineRule="auto"/>
            </w:pPr>
            <w:r>
              <w:t>3</w:t>
            </w:r>
          </w:p>
        </w:tc>
        <w:tc>
          <w:tcPr>
            <w:tcW w:type="dxa" w:w="3216"/>
            <w:tcMar>
              <w:top w:w="70" w:type="dxa"/>
              <w:start w:w="90" w:type="dxa"/>
              <w:bottom w:w="70" w:type="dxa"/>
              <w:end w:w="90" w:type="dxa"/>
            </w:tcMar>
          </w:tcPr>
          <w:p>
            <w:pPr>
              <w:spacing w:after="0" w:before="0" w:line="240" w:lineRule="auto"/>
            </w:pPr>
            <w:r>
              <w:t>Governance and quality</w:t>
            </w:r>
          </w:p>
        </w:tc>
        <w:tc>
          <w:tcPr>
            <w:tcW w:type="dxa" w:w="3216"/>
            <w:tcMar>
              <w:top w:w="70" w:type="dxa"/>
              <w:start w:w="90" w:type="dxa"/>
              <w:bottom w:w="70" w:type="dxa"/>
              <w:end w:w="90" w:type="dxa"/>
            </w:tcMar>
          </w:tcPr>
          <w:p>
            <w:pPr>
              <w:spacing w:after="0" w:before="0" w:line="240" w:lineRule="auto"/>
            </w:pPr>
            <w:r>
              <w:t>Monitoring, security, audit, backup</w:t>
            </w:r>
          </w:p>
        </w:tc>
      </w:tr>
      <w:tr>
        <w:tc>
          <w:tcPr>
            <w:tcW w:type="dxa" w:w="3216"/>
            <w:tcMar>
              <w:top w:w="70" w:type="dxa"/>
              <w:start w:w="90" w:type="dxa"/>
              <w:bottom w:w="70" w:type="dxa"/>
              <w:end w:w="90" w:type="dxa"/>
            </w:tcMar>
          </w:tcPr>
          <w:p>
            <w:pPr>
              <w:spacing w:after="0" w:before="0" w:line="240" w:lineRule="auto"/>
            </w:pPr>
            <w:r>
              <w:t>4</w:t>
            </w:r>
          </w:p>
        </w:tc>
        <w:tc>
          <w:tcPr>
            <w:tcW w:type="dxa" w:w="3216"/>
            <w:tcMar>
              <w:top w:w="70" w:type="dxa"/>
              <w:start w:w="90" w:type="dxa"/>
              <w:bottom w:w="70" w:type="dxa"/>
              <w:end w:w="90" w:type="dxa"/>
            </w:tcMar>
          </w:tcPr>
          <w:p>
            <w:pPr>
              <w:spacing w:after="0" w:before="0" w:line="240" w:lineRule="auto"/>
            </w:pPr>
            <w:r>
              <w:t>Enhancement and acceptance</w:t>
            </w:r>
          </w:p>
        </w:tc>
        <w:tc>
          <w:tcPr>
            <w:tcW w:type="dxa" w:w="3216"/>
            <w:tcMar>
              <w:top w:w="70" w:type="dxa"/>
              <w:start w:w="90" w:type="dxa"/>
              <w:bottom w:w="70" w:type="dxa"/>
              <w:end w:w="90" w:type="dxa"/>
            </w:tcMar>
          </w:tcPr>
          <w:p>
            <w:pPr>
              <w:spacing w:after="0" w:before="0" w:line="240" w:lineRule="auto"/>
            </w:pPr>
            <w:r>
              <w:t>Optimisation, optional AI, UAT, bug fixes</w:t>
            </w:r>
          </w:p>
        </w:tc>
      </w:tr>
    </w:tbl>
    <w:p>
      <w:pPr>
        <w:spacing w:line="276" w:lineRule="auto" w:after="80"/>
        <w:ind w:firstLine="346"/>
      </w:pPr>
      <w:r>
        <w:t>In summary, the iteration plan links prioritisation and estimation to clear delivery milestones, allowing the team to monitor scope, respond to feedback, and improve the system incrementally.</w:t>
      </w:r>
    </w:p>
    <w:p>
      <w:pPr>
        <w:spacing w:line="276" w:lineRule="auto" w:after="80"/>
        <w:ind w:firstLine="346"/>
      </w:pPr>
      <w:r>
        <w:t>To make each Sprint review actionable, the team will assess every increment against agreed acceptance criteria: functional completeness of the stories selected for the Sprint, successful file-based persistence, role-appropriate access control, and evidence from unit or integration testing. This review discipline ensures that progress is measured by demonstrable outcomes rather than by partially finished tasks.</w:t>
      </w:r>
    </w:p>
    <w:p>
      <w:pPr>
        <w:spacing w:line="276" w:lineRule="auto" w:after="80"/>
        <w:ind w:firstLine="346"/>
      </w:pPr>
      <w:r>
        <w:t>In addition, Sprint retrospectives will be used to identify process improvements such as rebalancing workload across members, refining story decomposition, and updating estimation assumptions where actual velocity differs from the plan. By combining product feedback with process learning, the project can maintain delivery quality while adapting to risk and change over time.</w:t>
      </w:r>
    </w:p>
    <w:p>
      <w:r>
        <w:br w:type="page"/>
      </w:r>
    </w:p>
    <w:p>
      <w:pPr>
        <w:pStyle w:val="Heading1"/>
        <w:spacing w:before="120" w:after="60"/>
      </w:pPr>
      <w:r>
        <w:t>Appendix A: Supporting Materials (Not included in the 5-page limit)</w:t>
      </w:r>
    </w:p>
    <w:p>
      <w:pPr>
        <w:spacing w:line="276" w:lineRule="auto" w:after="80"/>
        <w:ind w:firstLine="346"/>
      </w:pPr>
      <w:r>
        <w:t>This appendix provides supporting materials that complement the main report and are not included in the five-page limit.</w:t>
      </w:r>
    </w:p>
    <w:p>
      <w:pPr>
        <w:pStyle w:val="Heading2"/>
        <w:spacing w:before="120" w:after="60"/>
      </w:pPr>
      <w:r>
        <w:t>A1. Stakeholder Interview Questions</w:t>
      </w:r>
    </w:p>
    <w:p>
      <w:pPr>
        <w:pStyle w:val="ListBullet"/>
      </w:pPr>
      <w:r>
        <w:t>TA applicant: What are the main frustrations of the current manual application process?</w:t>
      </w:r>
    </w:p>
    <w:p>
      <w:pPr>
        <w:pStyle w:val="ListBullet"/>
      </w:pPr>
      <w:r>
        <w:t>TA applicant: Which information is most important when browsing a TA vacancy?</w:t>
      </w:r>
    </w:p>
    <w:p>
      <w:pPr>
        <w:pStyle w:val="ListBullet"/>
      </w:pPr>
      <w:r>
        <w:t>Module Organiser: What information is most useful when screening applicants?</w:t>
      </w:r>
    </w:p>
    <w:p>
      <w:pPr>
        <w:pStyle w:val="ListBullet"/>
      </w:pPr>
      <w:r>
        <w:t>Module Organiser: Which tasks in the current recruitment workflow consume the most time?</w:t>
      </w:r>
    </w:p>
    <w:p>
      <w:pPr>
        <w:pStyle w:val="ListBullet"/>
      </w:pPr>
      <w:r>
        <w:t>System administrator: What policies and controls must the system support?</w:t>
      </w:r>
    </w:p>
    <w:p>
      <w:pPr>
        <w:pStyle w:val="ListBullet"/>
      </w:pPr>
      <w:r>
        <w:t>System administrator: Which data are needed to monitor TA workload allocation?</w:t>
      </w:r>
    </w:p>
    <w:p>
      <w:pPr>
        <w:pStyle w:val="Heading2"/>
        <w:spacing w:before="120" w:after="60"/>
      </w:pPr>
      <w:r>
        <w:t>A2. Survey Summary</w:t>
      </w:r>
    </w:p>
    <w:p>
      <w:pPr>
        <w:pStyle w:val="ListBullet"/>
      </w:pPr>
      <w:r>
        <w:t>93% of respondents rated real-time application updates as critical or very important.</w:t>
      </w:r>
    </w:p>
    <w:p>
      <w:pPr>
        <w:pStyle w:val="ListBullet"/>
      </w:pPr>
      <w:r>
        <w:t>89% of Module Organisers prioritised quick access to applicant profiles and CVs.</w:t>
      </w:r>
    </w:p>
    <w:p>
      <w:pPr>
        <w:pStyle w:val="ListBullet"/>
      </w:pPr>
      <w:r>
        <w:t>100% of administrators considered workload monitoring essential.</w:t>
      </w:r>
    </w:p>
    <w:p>
      <w:pPr>
        <w:pStyle w:val="ListBullet"/>
      </w:pPr>
      <w:r>
        <w:t>78% of TA applicants valued skill-based job recommendations.</w:t>
      </w:r>
    </w:p>
    <w:p>
      <w:pPr>
        <w:pStyle w:val="ListBullet"/>
      </w:pPr>
      <w:r>
        <w:t>All respondents preferred a web-based system over a standalone desktop application.</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