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D8774" w14:textId="77777777" w:rsidR="00C94975" w:rsidRPr="00C94975" w:rsidRDefault="00C94975" w:rsidP="00C94975">
      <w:r w:rsidRPr="00C94975">
        <w:t>When considering categorical variables, we used the Chi-square test (χ2) as a statistical test to determine the existence of a significant relationship between the dependent variable and each of the independent variables that will be considered in the study. Since this is a non-parametric test, it is not necessary to verify that the variables have a normal distribution.</w:t>
      </w:r>
    </w:p>
    <w:p w14:paraId="10D248A2" w14:textId="77777777" w:rsidR="00C94975" w:rsidRPr="00C94975" w:rsidRDefault="00C94975" w:rsidP="00C94975">
      <w:r w:rsidRPr="00C94975">
        <w:t>The hypotheses are:</w:t>
      </w:r>
    </w:p>
    <w:p w14:paraId="6E391A02" w14:textId="77777777" w:rsidR="00C94975" w:rsidRPr="00C94975" w:rsidRDefault="00C94975" w:rsidP="00C94975">
      <w:r w:rsidRPr="00C94975">
        <w:rPr>
          <w:rFonts w:ascii="Segoe UI Symbol" w:hAnsi="Segoe UI Symbol" w:cs="Segoe UI Symbol"/>
        </w:rPr>
        <w:t xml:space="preserve">♦ </w:t>
      </w:r>
      <w:r w:rsidRPr="00C94975">
        <w:t>Null hypothesis (Ho): The two variables are independent, which means there is no relationship between them.</w:t>
      </w:r>
    </w:p>
    <w:p w14:paraId="1FA7B08C" w14:textId="77777777" w:rsidR="00C94975" w:rsidRPr="00C94975" w:rsidRDefault="00C94975" w:rsidP="00C94975">
      <w:r w:rsidRPr="00C94975">
        <w:rPr>
          <w:rFonts w:ascii="Segoe UI Symbol" w:hAnsi="Segoe UI Symbol" w:cs="Segoe UI Symbol"/>
        </w:rPr>
        <w:t xml:space="preserve">♦ </w:t>
      </w:r>
      <w:r w:rsidRPr="00C94975">
        <w:t>Alternative hypothesis (Ha): The two variables are not independent, that is, there is a relationship between them.</w:t>
      </w:r>
    </w:p>
    <w:p w14:paraId="7F2C9B09" w14:textId="77777777" w:rsidR="00C94975" w:rsidRPr="00C94975" w:rsidRDefault="00C94975" w:rsidP="00C94975">
      <w:r w:rsidRPr="00C94975">
        <w:t>The shape of the χ2 distribution is positive and asymmetric.</w:t>
      </w:r>
    </w:p>
    <w:p w14:paraId="3146624A" w14:textId="77777777" w:rsidR="00C94975" w:rsidRPr="00C94975" w:rsidRDefault="00C94975" w:rsidP="00C94975">
      <w:r w:rsidRPr="00C94975">
        <w:t xml:space="preserve">This probability distribution represents that if </w:t>
      </w:r>
      <w:r w:rsidRPr="00C94975">
        <w:rPr>
          <w:i/>
          <w:iCs/>
        </w:rPr>
        <w:t xml:space="preserve">Z </w:t>
      </w:r>
      <w:r w:rsidRPr="00C94975">
        <w:rPr>
          <w:vertAlign w:val="subscript"/>
        </w:rPr>
        <w:t xml:space="preserve">1 </w:t>
      </w:r>
      <w:r w:rsidRPr="00C94975">
        <w:t xml:space="preserve">, ..., </w:t>
      </w:r>
      <w:r w:rsidRPr="00C94975">
        <w:rPr>
          <w:i/>
          <w:iCs/>
        </w:rPr>
        <w:t xml:space="preserve">Z </w:t>
      </w:r>
      <w:r w:rsidRPr="00C94975">
        <w:rPr>
          <w:i/>
          <w:iCs/>
          <w:vertAlign w:val="subscript"/>
        </w:rPr>
        <w:t xml:space="preserve">k, </w:t>
      </w:r>
      <w:r w:rsidRPr="00C94975">
        <w:t xml:space="preserve">are independent variables and with Laplace-Gauss normality standards </w:t>
      </w:r>
      <w:r w:rsidRPr="00C94975">
        <w:rPr>
          <w:vertAlign w:val="superscript"/>
        </w:rPr>
        <w:footnoteReference w:id="1"/>
      </w:r>
      <w:r w:rsidRPr="00C94975">
        <w:t xml:space="preserve">of random variables, then the sum of their squares is distributed according to the χ2 distribution, with a number of k degrees of freedom, designated as the number of random variables or independent responses in each of the questions compared, where by increasing the number of these with normality standards, their distribution is linked to a normal distribution </w:t>
      </w:r>
      <w:r w:rsidRPr="00C94975">
        <w:rPr>
          <w:vertAlign w:val="superscript"/>
        </w:rPr>
        <w:footnoteReference w:id="2"/>
      </w:r>
      <w:r w:rsidRPr="00C94975">
        <w:t>.</w:t>
      </w:r>
    </w:p>
    <w:p w14:paraId="28280889" w14:textId="0FCDB911" w:rsidR="00C94975" w:rsidRPr="00C94975" w:rsidRDefault="00C94975" w:rsidP="00C94975">
      <w:r>
        <w:rPr>
          <w:rFonts w:ascii="Times New Roman" w:hAnsi="Times New Roman" w:cs="Times New Roman"/>
          <w:noProof/>
          <w:sz w:val="24"/>
          <w:szCs w:val="24"/>
          <w:lang w:eastAsia="es-MX"/>
          <w14:ligatures w14:val="none"/>
        </w:rPr>
        <mc:AlternateContent>
          <mc:Choice Requires="wpg">
            <w:drawing>
              <wp:anchor distT="0" distB="0" distL="114300" distR="114300" simplePos="0" relativeHeight="251659264" behindDoc="0" locked="0" layoutInCell="1" allowOverlap="1" wp14:anchorId="0F3A4A11" wp14:editId="624179F8">
                <wp:simplePos x="0" y="0"/>
                <wp:positionH relativeFrom="margin">
                  <wp:align>left</wp:align>
                </wp:positionH>
                <wp:positionV relativeFrom="paragraph">
                  <wp:posOffset>1154430</wp:posOffset>
                </wp:positionV>
                <wp:extent cx="5867400" cy="2377440"/>
                <wp:effectExtent l="0" t="0" r="0" b="3810"/>
                <wp:wrapTopAndBottom/>
                <wp:docPr id="1284952633" name="Grupo 4"/>
                <wp:cNvGraphicFramePr/>
                <a:graphic xmlns:a="http://schemas.openxmlformats.org/drawingml/2006/main">
                  <a:graphicData uri="http://schemas.microsoft.com/office/word/2010/wordprocessingGroup">
                    <wpg:wgp>
                      <wpg:cNvGrpSpPr/>
                      <wpg:grpSpPr>
                        <a:xfrm>
                          <a:off x="0" y="0"/>
                          <a:ext cx="5867400" cy="2377440"/>
                          <a:chOff x="609600" y="0"/>
                          <a:chExt cx="5867400" cy="2377440"/>
                        </a:xfrm>
                      </wpg:grpSpPr>
                      <pic:pic xmlns:pic="http://schemas.openxmlformats.org/drawingml/2006/picture">
                        <pic:nvPicPr>
                          <pic:cNvPr id="1791762358" name="Imagen 1791762358"/>
                          <pic:cNvPicPr>
                            <a:picLocks noChangeAspect="1"/>
                          </pic:cNvPicPr>
                        </pic:nvPicPr>
                        <pic:blipFill rotWithShape="1">
                          <a:blip r:embed="rId7">
                            <a:clrChange>
                              <a:clrFrom>
                                <a:srgbClr val="FAFAFA"/>
                              </a:clrFrom>
                              <a:clrTo>
                                <a:srgbClr val="FAFAFA">
                                  <a:alpha val="0"/>
                                </a:srgbClr>
                              </a:clrTo>
                            </a:clrChange>
                            <a:extLst>
                              <a:ext uri="{28A0092B-C50C-407E-A947-70E740481C1C}">
                                <a14:useLocalDpi xmlns:a14="http://schemas.microsoft.com/office/drawing/2010/main" val="0"/>
                              </a:ext>
                            </a:extLst>
                          </a:blip>
                          <a:srcRect r="19331"/>
                          <a:stretch/>
                        </pic:blipFill>
                        <pic:spPr bwMode="auto">
                          <a:xfrm>
                            <a:off x="2225040" y="0"/>
                            <a:ext cx="2211070" cy="862965"/>
                          </a:xfrm>
                          <a:prstGeom prst="rect">
                            <a:avLst/>
                          </a:prstGeom>
                          <a:ln>
                            <a:noFill/>
                          </a:ln>
                          <a:extLst>
                            <a:ext uri="{53640926-AAD7-44D8-BBD7-CCE9431645EC}">
                              <a14:shadowObscured xmlns:a14="http://schemas.microsoft.com/office/drawing/2010/main"/>
                            </a:ext>
                          </a:extLst>
                        </pic:spPr>
                      </pic:pic>
                      <wps:wsp>
                        <wps:cNvPr id="328200465" name="Cuadro de texto 85"/>
                        <wps:cNvSpPr txBox="1"/>
                        <wps:spPr>
                          <a:xfrm>
                            <a:off x="609600" y="960120"/>
                            <a:ext cx="5867400" cy="1417320"/>
                          </a:xfrm>
                          <a:prstGeom prst="rect">
                            <a:avLst/>
                          </a:prstGeom>
                          <a:solidFill>
                            <a:schemeClr val="lt1"/>
                          </a:solidFill>
                          <a:ln w="6350">
                            <a:noFill/>
                          </a:ln>
                        </wps:spPr>
                        <wps:txbx>
                          <w:txbxContent>
                            <w:p w14:paraId="4028A4ED" w14:textId="77777777" w:rsidR="00C94975" w:rsidRPr="00C94975" w:rsidRDefault="00C94975" w:rsidP="00C94975">
                              <w:pPr>
                                <w:rPr>
                                  <w:lang w:val="en-US"/>
                                </w:rPr>
                              </w:pPr>
                              <w:r>
                                <w:t>χ</w:t>
                              </w:r>
                              <w:r w:rsidRPr="00C94975">
                                <w:rPr>
                                  <w:lang w:val="en-US"/>
                                </w:rPr>
                                <w:t>2 = Pearson cumulative test statistic, which asymptotically approximates the Chi-square distribution.</w:t>
                              </w:r>
                            </w:p>
                            <w:p w14:paraId="724BDF6D" w14:textId="77777777" w:rsidR="00C94975" w:rsidRPr="00C94975" w:rsidRDefault="00000000" w:rsidP="00C94975">
                              <w:pPr>
                                <w:rPr>
                                  <w:lang w:val="en-US"/>
                                </w:rPr>
                              </w:pPr>
                              <m:oMath>
                                <m:sSub>
                                  <m:sSubPr>
                                    <m:ctrlPr>
                                      <w:rPr>
                                        <w:rFonts w:ascii="Cambria Math" w:hAnsi="Cambria Math"/>
                                        <w:i/>
                                        <w:kern w:val="2"/>
                                      </w:rPr>
                                    </m:ctrlPr>
                                  </m:sSubPr>
                                  <m:e>
                                    <m:r>
                                      <w:rPr>
                                        <w:rFonts w:ascii="Cambria Math" w:hAnsi="Cambria Math"/>
                                      </w:rPr>
                                      <m:t>O</m:t>
                                    </m:r>
                                  </m:e>
                                  <m:sub>
                                    <m:r>
                                      <w:rPr>
                                        <w:rFonts w:ascii="Cambria Math" w:hAnsi="Cambria Math"/>
                                      </w:rPr>
                                      <m:t>i</m:t>
                                    </m:r>
                                  </m:sub>
                                </m:sSub>
                              </m:oMath>
                              <w:r w:rsidR="00C94975" w:rsidRPr="00C94975">
                                <w:rPr>
                                  <w:rFonts w:eastAsiaTheme="minorEastAsia"/>
                                  <w:lang w:val="en-US"/>
                                </w:rPr>
                                <w:t xml:space="preserve"> = Number of observations of type i</w:t>
                              </w:r>
                            </w:p>
                            <w:p w14:paraId="63C755CD" w14:textId="77777777" w:rsidR="00C94975" w:rsidRPr="00C94975" w:rsidRDefault="00000000" w:rsidP="00C94975">
                              <w:pPr>
                                <w:rPr>
                                  <w:rFonts w:eastAsiaTheme="minorEastAsia"/>
                                  <w:lang w:val="en-US"/>
                                </w:rPr>
                              </w:pPr>
                              <m:oMath>
                                <m:sSub>
                                  <m:sSubPr>
                                    <m:ctrlPr>
                                      <w:rPr>
                                        <w:rFonts w:ascii="Cambria Math" w:hAnsi="Cambria Math"/>
                                        <w:i/>
                                        <w:kern w:val="2"/>
                                      </w:rPr>
                                    </m:ctrlPr>
                                  </m:sSubPr>
                                  <m:e>
                                    <m:r>
                                      <w:rPr>
                                        <w:rFonts w:ascii="Cambria Math" w:hAnsi="Cambria Math"/>
                                      </w:rPr>
                                      <m:t>E</m:t>
                                    </m:r>
                                  </m:e>
                                  <m:sub>
                                    <m:r>
                                      <w:rPr>
                                        <w:rFonts w:ascii="Cambria Math" w:hAnsi="Cambria Math"/>
                                      </w:rPr>
                                      <m:t>i</m:t>
                                    </m:r>
                                  </m:sub>
                                </m:sSub>
                              </m:oMath>
                              <w:r w:rsidR="00C94975" w:rsidRPr="00C94975">
                                <w:rPr>
                                  <w:rFonts w:eastAsiaTheme="minorEastAsia"/>
                                  <w:lang w:val="en-US"/>
                                </w:rPr>
                                <w:t xml:space="preserve"> = Expected (theoretical) frequency of type i = (row total x column total) / grand total</w:t>
                              </w:r>
                            </w:p>
                            <w:p w14:paraId="71338764" w14:textId="77777777" w:rsidR="00C94975" w:rsidRPr="00C94975" w:rsidRDefault="00C94975" w:rsidP="00C94975">
                              <w:pPr>
                                <w:rPr>
                                  <w:rFonts w:eastAsiaTheme="minorEastAsia"/>
                                  <w:lang w:val="en-US"/>
                                </w:rPr>
                              </w:pPr>
                              <m:oMath>
                                <m:r>
                                  <w:rPr>
                                    <w:rFonts w:ascii="Cambria Math" w:hAnsi="Cambria Math"/>
                                  </w:rPr>
                                  <m:t>n</m:t>
                                </m:r>
                              </m:oMath>
                              <w:r w:rsidRPr="00C94975">
                                <w:rPr>
                                  <w:rFonts w:eastAsiaTheme="minorEastAsia"/>
                                  <w:lang w:val="en-US"/>
                                </w:rPr>
                                <w:t xml:space="preserve"> = Number of cells in the table</w:t>
                              </w:r>
                            </w:p>
                            <w:p w14:paraId="60DDF313" w14:textId="77777777" w:rsidR="00C94975" w:rsidRPr="00C94975" w:rsidRDefault="00C94975" w:rsidP="00C94975">
                              <w:pPr>
                                <w:rPr>
                                  <w:lang w:val="en-US"/>
                                </w:rPr>
                              </w:pPr>
                            </w:p>
                            <w:p w14:paraId="3DC30189" w14:textId="77777777" w:rsidR="00C94975" w:rsidRPr="00C94975" w:rsidRDefault="00C94975" w:rsidP="00C94975">
                              <w:pPr>
                                <w:rPr>
                                  <w:lang w:val="en-US"/>
                                </w:rPr>
                              </w:pPr>
                            </w:p>
                            <w:p w14:paraId="7D1EB23E" w14:textId="77777777" w:rsidR="00C94975" w:rsidRPr="00C94975" w:rsidRDefault="00C94975" w:rsidP="00C94975">
                              <w:pPr>
                                <w:rPr>
                                  <w:lang w:val="en-US"/>
                                </w:rPr>
                              </w:pPr>
                            </w:p>
                            <w:p w14:paraId="1DA8EDAF" w14:textId="77777777" w:rsidR="00C94975" w:rsidRPr="00C94975" w:rsidRDefault="00C94975" w:rsidP="00C94975">
                              <w:pPr>
                                <w:rPr>
                                  <w:lang w:val="en-U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F3A4A11" id="Grupo 4" o:spid="_x0000_s1026" style="position:absolute;margin-left:0;margin-top:90.9pt;width:462pt;height:187.2pt;z-index:251659264;mso-position-horizontal:left;mso-position-horizontal-relative:margin" coordorigin="6096" coordsize="58674,23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791762358" o:spid="_x0000_s1027" type="#_x0000_t75" style="position:absolute;left:22250;width:22111;height:8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">
                  <v:imagedata r:id="rId8" o:title="" cropright="12669f" chromakey="#fafafa"/>
                </v:shape>
                <v:shapetype id="_x0000_t202" coordsize="21600,21600" o:spt="202" path="m,l,21600r21600,l21600,xe">
                  <v:stroke joinstyle="miter"/>
                  <v:path gradientshapeok="t" o:connecttype="rect"/>
                </v:shapetype>
                <v:shape id="Cuadro de texto 85" o:spid="_x0000_s1028" type="#_x0000_t202" style="position:absolute;left:6096;top:9601;width:58674;height:1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" fillcolor="white [3201]" stroked="f" strokeweight=".5pt">
                  <v:textbox>
                    <w:txbxContent>
                      <w:p w14:paraId="4028A4ED" w14:textId="77777777" w:rsidR="00C94975" w:rsidRPr="00C94975" w:rsidRDefault="00C94975" w:rsidP="00C94975">
                        <w:pPr>
                          <w:rPr>
                            <w:lang w:val="en-US"/>
                          </w:rPr>
                        </w:pPr>
                        <w:r>
                          <w:t>χ</w:t>
                        </w:r>
                        <w:r w:rsidRPr="00C94975">
                          <w:rPr>
                            <w:lang w:val="en-US"/>
                          </w:rPr>
                          <w:t>2 = Pearson cumulative test statistic, which asymptotically approximates the Chi-square distribution.</w:t>
                        </w:r>
                      </w:p>
                      <w:p w14:paraId="724BDF6D" w14:textId="77777777" w:rsidR="00C94975" w:rsidRPr="00C94975" w:rsidRDefault="00000000" w:rsidP="00C94975">
                        <w:pPr>
                          <w:rPr>
                            <w:lang w:val="en-US"/>
                          </w:rPr>
                        </w:pPr>
                        <m:oMath>
                          <m:sSub>
                            <m:sSubPr>
                              <m:ctrlPr>
                                <w:rPr>
                                  <w:rFonts w:ascii="Cambria Math" w:hAnsi="Cambria Math"/>
                                  <w:i/>
                                  <w:kern w:val="2"/>
                                </w:rPr>
                              </m:ctrlPr>
                            </m:sSubPr>
                            <m:e>
                              <m:r>
                                <w:rPr>
                                  <w:rFonts w:ascii="Cambria Math" w:hAnsi="Cambria Math"/>
                                </w:rPr>
                                <m:t>O</m:t>
                              </m:r>
                            </m:e>
                            <m:sub>
                              <m:r>
                                <w:rPr>
                                  <w:rFonts w:ascii="Cambria Math" w:hAnsi="Cambria Math"/>
                                </w:rPr>
                                <m:t>i</m:t>
                              </m:r>
                            </m:sub>
                          </m:sSub>
                        </m:oMath>
                        <w:r w:rsidR="00C94975" w:rsidRPr="00C94975">
                          <w:rPr>
                            <w:rFonts w:eastAsiaTheme="minorEastAsia"/>
                            <w:lang w:val="en-US"/>
                          </w:rPr>
                          <w:t xml:space="preserve"> = Number of observations of type i</w:t>
                        </w:r>
                      </w:p>
                      <w:p w14:paraId="63C755CD" w14:textId="77777777" w:rsidR="00C94975" w:rsidRPr="00C94975" w:rsidRDefault="00000000" w:rsidP="00C94975">
                        <w:pPr>
                          <w:rPr>
                            <w:rFonts w:eastAsiaTheme="minorEastAsia"/>
                            <w:lang w:val="en-US"/>
                          </w:rPr>
                        </w:pPr>
                        <m:oMath>
                          <m:sSub>
                            <m:sSubPr>
                              <m:ctrlPr>
                                <w:rPr>
                                  <w:rFonts w:ascii="Cambria Math" w:hAnsi="Cambria Math"/>
                                  <w:i/>
                                  <w:kern w:val="2"/>
                                </w:rPr>
                              </m:ctrlPr>
                            </m:sSubPr>
                            <m:e>
                              <m:r>
                                <w:rPr>
                                  <w:rFonts w:ascii="Cambria Math" w:hAnsi="Cambria Math"/>
                                </w:rPr>
                                <m:t>E</m:t>
                              </m:r>
                            </m:e>
                            <m:sub>
                              <m:r>
                                <w:rPr>
                                  <w:rFonts w:ascii="Cambria Math" w:hAnsi="Cambria Math"/>
                                </w:rPr>
                                <m:t>i</m:t>
                              </m:r>
                            </m:sub>
                          </m:sSub>
                        </m:oMath>
                        <w:r w:rsidR="00C94975" w:rsidRPr="00C94975">
                          <w:rPr>
                            <w:rFonts w:eastAsiaTheme="minorEastAsia"/>
                            <w:lang w:val="en-US"/>
                          </w:rPr>
                          <w:t xml:space="preserve"> = Expected (theoretical) frequency of type i = (row total x column total) / grand total</w:t>
                        </w:r>
                      </w:p>
                      <w:p w14:paraId="71338764" w14:textId="77777777" w:rsidR="00C94975" w:rsidRPr="00C94975" w:rsidRDefault="00C94975" w:rsidP="00C94975">
                        <w:pPr>
                          <w:rPr>
                            <w:rFonts w:eastAsiaTheme="minorEastAsia"/>
                            <w:lang w:val="en-US"/>
                          </w:rPr>
                        </w:pPr>
                        <m:oMath>
                          <m:r>
                            <w:rPr>
                              <w:rFonts w:ascii="Cambria Math" w:hAnsi="Cambria Math"/>
                            </w:rPr>
                            <m:t>n</m:t>
                          </m:r>
                        </m:oMath>
                        <w:r w:rsidRPr="00C94975">
                          <w:rPr>
                            <w:rFonts w:eastAsiaTheme="minorEastAsia"/>
                            <w:lang w:val="en-US"/>
                          </w:rPr>
                          <w:t xml:space="preserve"> = Number of cells in the table</w:t>
                        </w:r>
                      </w:p>
                      <w:p w14:paraId="60DDF313" w14:textId="77777777" w:rsidR="00C94975" w:rsidRPr="00C94975" w:rsidRDefault="00C94975" w:rsidP="00C94975">
                        <w:pPr>
                          <w:rPr>
                            <w:lang w:val="en-US"/>
                          </w:rPr>
                        </w:pPr>
                      </w:p>
                      <w:p w14:paraId="3DC30189" w14:textId="77777777" w:rsidR="00C94975" w:rsidRPr="00C94975" w:rsidRDefault="00C94975" w:rsidP="00C94975">
                        <w:pPr>
                          <w:rPr>
                            <w:lang w:val="en-US"/>
                          </w:rPr>
                        </w:pPr>
                      </w:p>
                      <w:p w14:paraId="7D1EB23E" w14:textId="77777777" w:rsidR="00C94975" w:rsidRPr="00C94975" w:rsidRDefault="00C94975" w:rsidP="00C94975">
                        <w:pPr>
                          <w:rPr>
                            <w:lang w:val="en-US"/>
                          </w:rPr>
                        </w:pPr>
                      </w:p>
                      <w:p w14:paraId="1DA8EDAF" w14:textId="77777777" w:rsidR="00C94975" w:rsidRPr="00C94975" w:rsidRDefault="00C94975" w:rsidP="00C94975">
                        <w:pPr>
                          <w:rPr>
                            <w:lang w:val="en-US"/>
                          </w:rPr>
                        </w:pPr>
                      </w:p>
                    </w:txbxContent>
                  </v:textbox>
                </v:shape>
                <w10:wrap type="topAndBottom" anchorx="margin"/>
              </v:group>
            </w:pict>
          </mc:Fallback>
        </mc:AlternateContent>
      </w:r>
      <w:r w:rsidRPr="00C94975">
        <w:t>Now, basing the study on the search for correlation between variables using the χ2 test, the observed frequencies are compared with the expected frequencies under this hypothesis of independence (Ho), where the χ2 value is obtained from the sum of the quotients between the squares of the differences between the observed value and the expected value, with respect to the expected values for each category.</w:t>
      </w:r>
    </w:p>
    <w:p w14:paraId="5A6A36EA" w14:textId="00273DA6" w:rsidR="00C94975" w:rsidRDefault="00C94975"/>
    <w:p w14:paraId="4AD34F72" w14:textId="77777777" w:rsidR="00C94975" w:rsidRPr="00C94975" w:rsidRDefault="00C94975" w:rsidP="00C94975">
      <w:pPr>
        <w:rPr>
          <w:lang w:val="en-US"/>
        </w:rPr>
      </w:pPr>
      <w:r w:rsidRPr="00C94975">
        <w:rPr>
          <w:lang w:val="en-US"/>
        </w:rPr>
        <w:lastRenderedPageBreak/>
        <w:t>The assumptions that must be met for the value of this statistic to be statistically reliable in the study of independence between variables are:</w:t>
      </w:r>
    </w:p>
    <w:p w14:paraId="279BA7F3" w14:textId="77777777" w:rsidR="00C94975" w:rsidRPr="00C94975" w:rsidRDefault="00C94975" w:rsidP="00C94975">
      <w:pPr>
        <w:numPr>
          <w:ilvl w:val="0"/>
          <w:numId w:val="1"/>
        </w:numPr>
        <w:rPr>
          <w:lang w:val="en-US"/>
        </w:rPr>
      </w:pPr>
      <w:r w:rsidRPr="00C94975">
        <w:rPr>
          <w:lang w:val="en-US"/>
        </w:rPr>
        <w:t>That the variables are categorical. That is, that the values of the observed frequencies come from qualitative variables.</w:t>
      </w:r>
    </w:p>
    <w:p w14:paraId="1986DF76" w14:textId="77777777" w:rsidR="00C94975" w:rsidRPr="00C94975" w:rsidRDefault="00C94975" w:rsidP="00C94975">
      <w:pPr>
        <w:numPr>
          <w:ilvl w:val="0"/>
          <w:numId w:val="1"/>
        </w:numPr>
        <w:rPr>
          <w:lang w:val="en-US"/>
        </w:rPr>
      </w:pPr>
      <w:r w:rsidRPr="00C94975">
        <w:rPr>
          <w:lang w:val="en-US"/>
        </w:rPr>
        <w:t>That each observation must be independent. That is, the same instance or individual must not belong to another record evaluated in the study.</w:t>
      </w:r>
    </w:p>
    <w:p w14:paraId="66375E99" w14:textId="77777777" w:rsidR="00C94975" w:rsidRPr="00C94975" w:rsidRDefault="00C94975" w:rsidP="00C94975">
      <w:pPr>
        <w:numPr>
          <w:ilvl w:val="0"/>
          <w:numId w:val="1"/>
        </w:numPr>
        <w:rPr>
          <w:lang w:val="en-US"/>
        </w:rPr>
      </w:pPr>
      <w:r w:rsidRPr="00C94975">
        <w:rPr>
          <w:lang w:val="en-US"/>
        </w:rPr>
        <w:t>That the expected frequency of each cell must be at least 5. In other words, that each crossing between the possible responses of both variables has an expected value (E) greater than or equal to a frequency of 5.</w:t>
      </w:r>
    </w:p>
    <w:p w14:paraId="7534FE47" w14:textId="77777777" w:rsidR="00C94975" w:rsidRPr="00C94975" w:rsidRDefault="00C94975" w:rsidP="00C94975">
      <w:pPr>
        <w:rPr>
          <w:lang w:val="en-US"/>
        </w:rPr>
      </w:pPr>
      <w:r w:rsidRPr="00C94975">
        <w:rPr>
          <w:lang w:val="en-US"/>
        </w:rPr>
        <w:t xml:space="preserve">Once the criteria of the </w:t>
      </w:r>
      <w:r w:rsidRPr="00E85671">
        <w:t xml:space="preserve">χ </w:t>
      </w:r>
      <w:r w:rsidRPr="00C94975">
        <w:rPr>
          <w:lang w:val="en-US"/>
        </w:rPr>
        <w:t xml:space="preserve">2 distribution and its link to the asymptotic approximation of the Pearson cumulative statistical test to a </w:t>
      </w:r>
      <w:r w:rsidRPr="00E85671">
        <w:t xml:space="preserve">χ </w:t>
      </w:r>
      <w:r w:rsidRPr="00C94975">
        <w:rPr>
          <w:lang w:val="en-US"/>
        </w:rPr>
        <w:t>2 distribution have been described, we begin the search for independent variables that demonstrate contrasting evidence of dependence on our dependent variable.</w:t>
      </w:r>
    </w:p>
    <w:p w14:paraId="0E4F5E03" w14:textId="77777777" w:rsidR="00C94975" w:rsidRPr="00C94975" w:rsidRDefault="00C94975" w:rsidP="00C94975">
      <w:proofErr w:type="spellStart"/>
      <w:r w:rsidRPr="00C94975">
        <w:t>Rstudio</w:t>
      </w:r>
      <w:proofErr w:type="spellEnd"/>
      <w:r w:rsidRPr="00C94975">
        <w:t xml:space="preserve"> interface, for the statistical analysis of the correlation between variables, implementing the χ2 test statistical function, from the integrated stats library </w:t>
      </w:r>
      <w:r w:rsidRPr="00C94975">
        <w:rPr>
          <w:vertAlign w:val="superscript"/>
        </w:rPr>
        <w:footnoteReference w:id="3"/>
      </w:r>
      <w:r w:rsidRPr="00C94975">
        <w:t xml:space="preserve">, on the instances that have experienced a feeling of bliss or joy after their experience, we obtain the p-values </w:t>
      </w:r>
      <w:r w:rsidRPr="00C94975">
        <w:rPr>
          <w:vertAlign w:val="superscript"/>
        </w:rPr>
        <w:footnoteReference w:id="4"/>
      </w:r>
      <w:r w:rsidRPr="00C94975">
        <w:t>for the set of variables analyzed.</w:t>
      </w:r>
    </w:p>
    <w:p w14:paraId="15D6485F" w14:textId="77777777" w:rsidR="00C94975" w:rsidRPr="00C94975" w:rsidRDefault="00C94975" w:rsidP="00C94975">
      <w:r w:rsidRPr="00C94975">
        <w:t>Those variables that meet the assumptions necessary for the implementation of the χ2 hypothesis test and that have obtained statistically significant results, which reject the null hypothesis of independence between variables, with 95% confidence are:</w:t>
      </w:r>
    </w:p>
    <w:p w14:paraId="3049DD0B" w14:textId="77777777" w:rsidR="00C94975" w:rsidRDefault="00C94975" w:rsidP="00C94975">
      <w:pPr>
        <w:pStyle w:val="Prrafodelista"/>
        <w:numPr>
          <w:ilvl w:val="0"/>
          <w:numId w:val="3"/>
        </w:numPr>
      </w:pPr>
      <w:r w:rsidRPr="00C94975">
        <w:t>Experience of loss of self or of some belief strongly linked to your personality</w:t>
      </w:r>
    </w:p>
    <w:p w14:paraId="764D8C53" w14:textId="4B2602A8" w:rsidR="00C94975" w:rsidRDefault="00C94975" w:rsidP="00C94975">
      <w:pPr>
        <w:pStyle w:val="Prrafodelista"/>
        <w:numPr>
          <w:ilvl w:val="0"/>
          <w:numId w:val="3"/>
        </w:numPr>
      </w:pPr>
      <w:r w:rsidRPr="00C94975">
        <w:t>Have you had any previous yoga activity?</w:t>
      </w:r>
    </w:p>
    <w:p w14:paraId="1BFEFE60" w14:textId="143F49F0" w:rsidR="00C94975" w:rsidRDefault="00C94975" w:rsidP="00C94975">
      <w:pPr>
        <w:pStyle w:val="Prrafodelista"/>
        <w:numPr>
          <w:ilvl w:val="0"/>
          <w:numId w:val="3"/>
        </w:numPr>
      </w:pPr>
      <w:r w:rsidRPr="00C94975">
        <w:t>Have you ever experienced a mystical event?</w:t>
      </w:r>
    </w:p>
    <w:p w14:paraId="622B0F35" w14:textId="77777777" w:rsidR="00C94975" w:rsidRPr="00C94975" w:rsidRDefault="00C94975" w:rsidP="00C94975">
      <w:pPr>
        <w:pStyle w:val="Prrafodelista"/>
        <w:numPr>
          <w:ilvl w:val="0"/>
          <w:numId w:val="3"/>
        </w:numPr>
      </w:pPr>
      <w:r w:rsidRPr="00C94975">
        <w:t>Involuntary movements as a phenomenological experience</w:t>
      </w:r>
    </w:p>
    <w:p w14:paraId="74C8AE5E" w14:textId="654AD4DF" w:rsidR="00C94975" w:rsidRDefault="00C94975" w:rsidP="00C94975">
      <w:pPr>
        <w:pStyle w:val="Prrafodelista"/>
        <w:numPr>
          <w:ilvl w:val="0"/>
          <w:numId w:val="3"/>
        </w:numPr>
      </w:pPr>
      <w:r w:rsidRPr="00C94975">
        <w:t>Phenomenological experience linked to death</w:t>
      </w:r>
    </w:p>
    <w:p w14:paraId="6EA73604" w14:textId="634A27CE" w:rsidR="00C94975" w:rsidRPr="00C94975" w:rsidRDefault="00C94975" w:rsidP="00C94975">
      <w:pPr>
        <w:pStyle w:val="Prrafodelista"/>
        <w:numPr>
          <w:ilvl w:val="0"/>
          <w:numId w:val="3"/>
        </w:numPr>
      </w:pPr>
      <w:r w:rsidRPr="00C94975">
        <w:t>Breathing practices prior to the phenomenological experience</w:t>
      </w:r>
    </w:p>
    <w:p w14:paraId="6F37B243" w14:textId="77777777" w:rsidR="00C94975" w:rsidRDefault="00C94975" w:rsidP="00C94975">
      <w:r w:rsidRPr="00C94975">
        <w:rPr>
          <w:lang w:val="en-US"/>
        </w:rPr>
        <w:t xml:space="preserve">Cramer's V is a metric used to measure the level of association between two qualitative variables. </w:t>
      </w:r>
      <w:r>
        <w:t>The function that calculates this coefficient is:</w:t>
      </w:r>
    </w:p>
    <w:p w14:paraId="7C74C518" w14:textId="1131AAC1" w:rsidR="00C94975" w:rsidRPr="00C94975" w:rsidRDefault="00C94975" w:rsidP="00C94975">
      <w:r w:rsidRPr="008175F5">
        <w:rPr>
          <w:noProof/>
        </w:rPr>
        <mc:AlternateContent>
          <mc:Choice Requires="wps">
            <w:drawing>
              <wp:anchor distT="0" distB="0" distL="114300" distR="114300" simplePos="0" relativeHeight="251661312" behindDoc="0" locked="0" layoutInCell="1" allowOverlap="1" wp14:anchorId="397077D8" wp14:editId="73F45A72">
                <wp:simplePos x="0" y="0"/>
                <wp:positionH relativeFrom="margin">
                  <wp:align>center</wp:align>
                </wp:positionH>
                <wp:positionV relativeFrom="paragraph">
                  <wp:posOffset>9525</wp:posOffset>
                </wp:positionV>
                <wp:extent cx="1736090" cy="822960"/>
                <wp:effectExtent l="0" t="0" r="0" b="0"/>
                <wp:wrapNone/>
                <wp:docPr id="427144363" name="Cuadro de texto 12"/>
                <wp:cNvGraphicFramePr/>
                <a:graphic xmlns:a="http://schemas.openxmlformats.org/drawingml/2006/main">
                  <a:graphicData uri="http://schemas.microsoft.com/office/word/2010/wordprocessingShape">
                    <wps:wsp>
                      <wps:cNvSpPr txBox="1"/>
                      <wps:spPr>
                        <a:xfrm>
                          <a:off x="0" y="0"/>
                          <a:ext cx="1736090" cy="82296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BE972B3" w14:textId="77777777" w:rsidR="00C94975" w:rsidRDefault="00C94975" w:rsidP="00C94975">
                            <w:pPr>
                              <w:rPr>
                                <w:rFonts w:ascii="Cambria Math" w:hAnsi="Cambria Math"/>
                                <w:i/>
                                <w:iCs/>
                                <w:color w:val="000000" w:themeColor="text1"/>
                                <w:sz w:val="28"/>
                                <w:szCs w:val="28"/>
                                <w14:ligatures w14:val="none"/>
                              </w:rPr>
                            </w:pPr>
                            <m:oMathPara>
                              <m:oMathParaPr>
                                <m:jc m:val="centerGroup"/>
                              </m:oMathParaPr>
                              <m:oMath>
                                <m:r>
                                  <w:rPr>
                                    <w:rFonts w:ascii="Cambria Math" w:hAnsi="Cambria Math"/>
                                    <w:color w:val="000000" w:themeColor="text1"/>
                                    <w:sz w:val="28"/>
                                    <w:szCs w:val="28"/>
                                  </w:rPr>
                                  <m:t>V=</m:t>
                                </m:r>
                                <m:rad>
                                  <m:radPr>
                                    <m:degHide m:val="1"/>
                                    <m:ctrlPr>
                                      <w:rPr>
                                        <w:rFonts w:ascii="Cambria Math" w:eastAsiaTheme="minorEastAsia" w:hAnsi="Cambria Math"/>
                                        <w:i/>
                                        <w:iCs/>
                                        <w:color w:val="836967"/>
                                        <w:kern w:val="2"/>
                                        <w:sz w:val="28"/>
                                        <w:szCs w:val="28"/>
                                      </w:rPr>
                                    </m:ctrlPr>
                                  </m:radPr>
                                  <m:deg/>
                                  <m:e>
                                    <m:f>
                                      <m:fPr>
                                        <m:ctrlPr>
                                          <w:rPr>
                                            <w:rFonts w:ascii="Cambria Math" w:eastAsiaTheme="minorEastAsia" w:hAnsi="Cambria Math"/>
                                            <w:i/>
                                            <w:iCs/>
                                            <w:color w:val="836967"/>
                                            <w:kern w:val="2"/>
                                            <w:sz w:val="28"/>
                                            <w:szCs w:val="28"/>
                                          </w:rPr>
                                        </m:ctrlPr>
                                      </m:fPr>
                                      <m:num>
                                        <m:r>
                                          <m:rPr>
                                            <m:sty m:val="p"/>
                                          </m:rPr>
                                          <w:rPr>
                                            <w:rFonts w:ascii="Cambria Math" w:hAnsi="Cambria Math"/>
                                          </w:rPr>
                                          <m:t>χ2</m:t>
                                        </m:r>
                                      </m:num>
                                      <m:den>
                                        <m:r>
                                          <w:rPr>
                                            <w:rFonts w:ascii="Cambria Math" w:hAnsi="Cambria Math"/>
                                            <w:color w:val="000000" w:themeColor="text1"/>
                                            <w:sz w:val="28"/>
                                            <w:szCs w:val="28"/>
                                          </w:rPr>
                                          <m:t>n</m:t>
                                        </m:r>
                                        <m:d>
                                          <m:dPr>
                                            <m:ctrlPr>
                                              <w:rPr>
                                                <w:rFonts w:ascii="Cambria Math" w:eastAsiaTheme="minorEastAsia" w:hAnsi="Cambria Math"/>
                                                <w:i/>
                                                <w:iCs/>
                                                <w:color w:val="836967"/>
                                                <w:kern w:val="2"/>
                                                <w:sz w:val="28"/>
                                                <w:szCs w:val="28"/>
                                              </w:rPr>
                                            </m:ctrlPr>
                                          </m:dPr>
                                          <m:e>
                                            <m:func>
                                              <m:funcPr>
                                                <m:ctrlPr>
                                                  <w:rPr>
                                                    <w:rFonts w:ascii="Cambria Math" w:eastAsiaTheme="minorEastAsia" w:hAnsi="Cambria Math"/>
                                                    <w:i/>
                                                    <w:iCs/>
                                                    <w:color w:val="000000" w:themeColor="text1"/>
                                                    <w:kern w:val="2"/>
                                                    <w:sz w:val="28"/>
                                                    <w:szCs w:val="28"/>
                                                  </w:rPr>
                                                </m:ctrlPr>
                                              </m:funcPr>
                                              <m:fName>
                                                <m:r>
                                                  <w:rPr>
                                                    <w:rFonts w:ascii="Cambria Math" w:hAnsi="Cambria Math"/>
                                                    <w:color w:val="000000" w:themeColor="text1"/>
                                                    <w:sz w:val="28"/>
                                                    <w:szCs w:val="28"/>
                                                  </w:rPr>
                                                  <m:t>min</m:t>
                                                </m:r>
                                              </m:fName>
                                              <m:e>
                                                <m:d>
                                                  <m:dPr>
                                                    <m:begChr m:val="["/>
                                                    <m:endChr m:val="]"/>
                                                    <m:ctrlPr>
                                                      <w:rPr>
                                                        <w:rFonts w:ascii="Cambria Math" w:eastAsiaTheme="minorEastAsia" w:hAnsi="Cambria Math"/>
                                                        <w:i/>
                                                        <w:iCs/>
                                                        <w:color w:val="836967"/>
                                                        <w:kern w:val="2"/>
                                                        <w:sz w:val="28"/>
                                                        <w:szCs w:val="28"/>
                                                      </w:rPr>
                                                    </m:ctrlPr>
                                                  </m:dPr>
                                                  <m:e>
                                                    <m:r>
                                                      <w:rPr>
                                                        <w:rFonts w:ascii="Cambria Math" w:hAnsi="Cambria Math"/>
                                                        <w:color w:val="000000" w:themeColor="text1"/>
                                                        <w:sz w:val="28"/>
                                                        <w:szCs w:val="28"/>
                                                      </w:rPr>
                                                      <m:t>r,c</m:t>
                                                    </m:r>
                                                  </m:e>
                                                </m:d>
                                              </m:e>
                                            </m:func>
                                            <m:r>
                                              <w:rPr>
                                                <w:rFonts w:ascii="Cambria Math" w:hAnsi="Cambria Math"/>
                                                <w:color w:val="000000" w:themeColor="text1"/>
                                                <w:sz w:val="28"/>
                                                <w:szCs w:val="28"/>
                                              </w:rPr>
                                              <m:t>-1</m:t>
                                            </m:r>
                                          </m:e>
                                        </m:d>
                                      </m:den>
                                    </m:f>
                                  </m:e>
                                </m:rad>
                              </m:oMath>
                            </m:oMathPara>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397077D8" id="Cuadro de texto 12" o:spid="_x0000_s1029" type="#_x0000_t202" style="position:absolute;margin-left:0;margin-top:.75pt;width:136.7pt;height:64.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" filled="f" stroked="f">
                <v:textbox inset="0,0,0,0">
                  <w:txbxContent>
                    <w:p w14:paraId="7BE972B3" w14:textId="77777777" w:rsidR="00C94975" w:rsidRDefault="00C94975" w:rsidP="00C94975">
                      <w:pPr>
                        <w:rPr>
                          <w:rFonts w:ascii="Cambria Math" w:hAnsi="Cambria Math"/>
                          <w:i/>
                          <w:iCs/>
                          <w:color w:val="000000" w:themeColor="text1"/>
                          <w:sz w:val="28"/>
                          <w:szCs w:val="28"/>
                          <w14:ligatures w14:val="none"/>
                        </w:rPr>
                      </w:pPr>
                      <m:oMathPara>
                        <m:oMathParaPr>
                          <m:jc m:val="centerGroup"/>
                        </m:oMathParaPr>
                        <m:oMath>
                          <m:r>
                            <w:rPr>
                              <w:rFonts w:ascii="Cambria Math" w:hAnsi="Cambria Math"/>
                              <w:color w:val="000000" w:themeColor="text1"/>
                              <w:sz w:val="28"/>
                              <w:szCs w:val="28"/>
                            </w:rPr>
                            <m:t>V=</m:t>
                          </m:r>
                          <m:rad>
                            <m:radPr>
                              <m:degHide m:val="1"/>
                              <m:ctrlPr>
                                <w:rPr>
                                  <w:rFonts w:ascii="Cambria Math" w:eastAsiaTheme="minorEastAsia" w:hAnsi="Cambria Math"/>
                                  <w:i/>
                                  <w:iCs/>
                                  <w:color w:val="836967"/>
                                  <w:kern w:val="2"/>
                                  <w:sz w:val="28"/>
                                  <w:szCs w:val="28"/>
                                </w:rPr>
                              </m:ctrlPr>
                            </m:radPr>
                            <m:deg/>
                            <m:e>
                              <m:f>
                                <m:fPr>
                                  <m:ctrlPr>
                                    <w:rPr>
                                      <w:rFonts w:ascii="Cambria Math" w:eastAsiaTheme="minorEastAsia" w:hAnsi="Cambria Math"/>
                                      <w:i/>
                                      <w:iCs/>
                                      <w:color w:val="836967"/>
                                      <w:kern w:val="2"/>
                                      <w:sz w:val="28"/>
                                      <w:szCs w:val="28"/>
                                    </w:rPr>
                                  </m:ctrlPr>
                                </m:fPr>
                                <m:num>
                                  <m:r>
                                    <m:rPr>
                                      <m:sty m:val="p"/>
                                    </m:rPr>
                                    <w:rPr>
                                      <w:rFonts w:ascii="Cambria Math" w:hAnsi="Cambria Math"/>
                                    </w:rPr>
                                    <m:t>χ2</m:t>
                                  </m:r>
                                </m:num>
                                <m:den>
                                  <m:r>
                                    <w:rPr>
                                      <w:rFonts w:ascii="Cambria Math" w:hAnsi="Cambria Math"/>
                                      <w:color w:val="000000" w:themeColor="text1"/>
                                      <w:sz w:val="28"/>
                                      <w:szCs w:val="28"/>
                                    </w:rPr>
                                    <m:t>n</m:t>
                                  </m:r>
                                  <m:d>
                                    <m:dPr>
                                      <m:ctrlPr>
                                        <w:rPr>
                                          <w:rFonts w:ascii="Cambria Math" w:eastAsiaTheme="minorEastAsia" w:hAnsi="Cambria Math"/>
                                          <w:i/>
                                          <w:iCs/>
                                          <w:color w:val="836967"/>
                                          <w:kern w:val="2"/>
                                          <w:sz w:val="28"/>
                                          <w:szCs w:val="28"/>
                                        </w:rPr>
                                      </m:ctrlPr>
                                    </m:dPr>
                                    <m:e>
                                      <m:func>
                                        <m:funcPr>
                                          <m:ctrlPr>
                                            <w:rPr>
                                              <w:rFonts w:ascii="Cambria Math" w:eastAsiaTheme="minorEastAsia" w:hAnsi="Cambria Math"/>
                                              <w:i/>
                                              <w:iCs/>
                                              <w:color w:val="000000" w:themeColor="text1"/>
                                              <w:kern w:val="2"/>
                                              <w:sz w:val="28"/>
                                              <w:szCs w:val="28"/>
                                            </w:rPr>
                                          </m:ctrlPr>
                                        </m:funcPr>
                                        <m:fName>
                                          <m:r>
                                            <w:rPr>
                                              <w:rFonts w:ascii="Cambria Math" w:hAnsi="Cambria Math"/>
                                              <w:color w:val="000000" w:themeColor="text1"/>
                                              <w:sz w:val="28"/>
                                              <w:szCs w:val="28"/>
                                            </w:rPr>
                                            <m:t>min</m:t>
                                          </m:r>
                                        </m:fName>
                                        <m:e>
                                          <m:d>
                                            <m:dPr>
                                              <m:begChr m:val="["/>
                                              <m:endChr m:val="]"/>
                                              <m:ctrlPr>
                                                <w:rPr>
                                                  <w:rFonts w:ascii="Cambria Math" w:eastAsiaTheme="minorEastAsia" w:hAnsi="Cambria Math"/>
                                                  <w:i/>
                                                  <w:iCs/>
                                                  <w:color w:val="836967"/>
                                                  <w:kern w:val="2"/>
                                                  <w:sz w:val="28"/>
                                                  <w:szCs w:val="28"/>
                                                </w:rPr>
                                              </m:ctrlPr>
                                            </m:dPr>
                                            <m:e>
                                              <m:r>
                                                <w:rPr>
                                                  <w:rFonts w:ascii="Cambria Math" w:hAnsi="Cambria Math"/>
                                                  <w:color w:val="000000" w:themeColor="text1"/>
                                                  <w:sz w:val="28"/>
                                                  <w:szCs w:val="28"/>
                                                </w:rPr>
                                                <m:t>r,c</m:t>
                                              </m:r>
                                            </m:e>
                                          </m:d>
                                        </m:e>
                                      </m:func>
                                      <m:r>
                                        <w:rPr>
                                          <w:rFonts w:ascii="Cambria Math" w:hAnsi="Cambria Math"/>
                                          <w:color w:val="000000" w:themeColor="text1"/>
                                          <w:sz w:val="28"/>
                                          <w:szCs w:val="28"/>
                                        </w:rPr>
                                        <m:t>-1</m:t>
                                      </m:r>
                                    </m:e>
                                  </m:d>
                                </m:den>
                              </m:f>
                            </m:e>
                          </m:rad>
                        </m:oMath>
                      </m:oMathPara>
                    </w:p>
                  </w:txbxContent>
                </v:textbox>
                <w10:wrap anchorx="margin"/>
              </v:shape>
            </w:pict>
          </mc:Fallback>
        </mc:AlternateContent>
      </w:r>
      <w:r w:rsidRPr="00C94975">
        <w:br w:type="page"/>
      </w:r>
    </w:p>
    <w:p w14:paraId="44836785" w14:textId="14847260" w:rsidR="00651AD5" w:rsidRDefault="00C94975">
      <w:pPr>
        <w:rPr>
          <w:lang w:val="en-US"/>
        </w:rPr>
      </w:pPr>
      <w:r w:rsidRPr="008175F5">
        <w:rPr>
          <w:noProof/>
        </w:rPr>
        <w:lastRenderedPageBreak/>
        <mc:AlternateContent>
          <mc:Choice Requires="wps">
            <w:drawing>
              <wp:anchor distT="0" distB="0" distL="114300" distR="114300" simplePos="0" relativeHeight="251663360" behindDoc="0" locked="0" layoutInCell="1" allowOverlap="1" wp14:anchorId="382487B2" wp14:editId="6C7681B1">
                <wp:simplePos x="0" y="0"/>
                <wp:positionH relativeFrom="margin">
                  <wp:posOffset>0</wp:posOffset>
                </wp:positionH>
                <wp:positionV relativeFrom="paragraph">
                  <wp:posOffset>0</wp:posOffset>
                </wp:positionV>
                <wp:extent cx="5890260" cy="1303020"/>
                <wp:effectExtent l="0" t="0" r="0" b="0"/>
                <wp:wrapNone/>
                <wp:docPr id="142645275" name="Cuadro de texto 11"/>
                <wp:cNvGraphicFramePr/>
                <a:graphic xmlns:a="http://schemas.openxmlformats.org/drawingml/2006/main">
                  <a:graphicData uri="http://schemas.microsoft.com/office/word/2010/wordprocessingShape">
                    <wps:wsp>
                      <wps:cNvSpPr txBox="1"/>
                      <wps:spPr>
                        <a:xfrm>
                          <a:off x="0" y="0"/>
                          <a:ext cx="5890260" cy="1303020"/>
                        </a:xfrm>
                        <a:prstGeom prst="rect">
                          <a:avLst/>
                        </a:prstGeom>
                        <a:noFill/>
                        <a:ln w="6350">
                          <a:noFill/>
                        </a:ln>
                      </wps:spPr>
                      <wps:txbx>
                        <w:txbxContent>
                          <w:p w14:paraId="190CA498" w14:textId="77777777" w:rsidR="00C94975" w:rsidRPr="00C94975" w:rsidRDefault="00C94975" w:rsidP="00C94975">
                            <w:pPr>
                              <w:ind w:left="426" w:hanging="426"/>
                              <w:rPr>
                                <w:lang w:val="en-US"/>
                              </w:rPr>
                            </w:pPr>
                            <w:r>
                              <w:t>χ</w:t>
                            </w:r>
                            <w:r w:rsidRPr="00C94975">
                              <w:rPr>
                                <w:lang w:val="en-US"/>
                              </w:rPr>
                              <w:t>2 = Pearson cumulative test statistic, which asymptotically approximates the Chi-square distribution.</w:t>
                            </w:r>
                          </w:p>
                          <w:p w14:paraId="151313A5" w14:textId="77777777" w:rsidR="00C94975" w:rsidRPr="00C94975" w:rsidRDefault="00C94975" w:rsidP="00C94975">
                            <w:pPr>
                              <w:rPr>
                                <w:lang w:val="en-US"/>
                              </w:rPr>
                            </w:pPr>
                            <w:r w:rsidRPr="00C94975">
                              <w:rPr>
                                <w:lang w:val="en-US"/>
                              </w:rPr>
                              <w:t xml:space="preserve"> n = Total number of instances considered.</w:t>
                            </w:r>
                          </w:p>
                          <w:p w14:paraId="17E54BCE" w14:textId="77777777" w:rsidR="00C94975" w:rsidRPr="00C94975" w:rsidRDefault="00C94975" w:rsidP="00C94975">
                            <w:pPr>
                              <w:rPr>
                                <w:lang w:val="en-US"/>
                              </w:rPr>
                            </w:pPr>
                            <w:r w:rsidRPr="00C94975">
                              <w:rPr>
                                <w:lang w:val="en-US"/>
                              </w:rPr>
                              <w:t>r = Number of rows in the contingency table.</w:t>
                            </w:r>
                          </w:p>
                          <w:p w14:paraId="5299CD6A" w14:textId="77777777" w:rsidR="00C94975" w:rsidRPr="00C94975" w:rsidRDefault="00C94975" w:rsidP="00C94975">
                            <w:pPr>
                              <w:rPr>
                                <w:rFonts w:cstheme="minorHAnsi"/>
                                <w:lang w:val="en-US"/>
                              </w:rPr>
                            </w:pPr>
                            <w:r w:rsidRPr="00C94975">
                              <w:rPr>
                                <w:lang w:val="en-US"/>
                              </w:rPr>
                              <w:t>c = Number of columns in the contingency table.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82487B2" id="Cuadro de texto 11" o:spid="_x0000_s1030" type="#_x0000_t202" style="position:absolute;margin-left:0;margin-top:0;width:463.8pt;height:10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" filled="f" stroked="f" strokeweight=".5pt">
                <v:textbox>
                  <w:txbxContent>
                    <w:p w14:paraId="190CA498" w14:textId="77777777" w:rsidR="00C94975" w:rsidRPr="00C94975" w:rsidRDefault="00C94975" w:rsidP="00C94975">
                      <w:pPr>
                        <w:ind w:left="426" w:hanging="426"/>
                        <w:rPr>
                          <w:lang w:val="en-US"/>
                        </w:rPr>
                      </w:pPr>
                      <w:r>
                        <w:t>χ</w:t>
                      </w:r>
                      <w:r w:rsidRPr="00C94975">
                        <w:rPr>
                          <w:lang w:val="en-US"/>
                        </w:rPr>
                        <w:t>2 = Pearson cumulative test statistic, which asymptotically approximates the Chi-square distribution.</w:t>
                      </w:r>
                    </w:p>
                    <w:p w14:paraId="151313A5" w14:textId="77777777" w:rsidR="00C94975" w:rsidRPr="00C94975" w:rsidRDefault="00C94975" w:rsidP="00C94975">
                      <w:pPr>
                        <w:rPr>
                          <w:lang w:val="en-US"/>
                        </w:rPr>
                      </w:pPr>
                      <w:r w:rsidRPr="00C94975">
                        <w:rPr>
                          <w:lang w:val="en-US"/>
                        </w:rPr>
                        <w:t xml:space="preserve"> n = Total number of instances considered.</w:t>
                      </w:r>
                    </w:p>
                    <w:p w14:paraId="17E54BCE" w14:textId="77777777" w:rsidR="00C94975" w:rsidRPr="00C94975" w:rsidRDefault="00C94975" w:rsidP="00C94975">
                      <w:pPr>
                        <w:rPr>
                          <w:lang w:val="en-US"/>
                        </w:rPr>
                      </w:pPr>
                      <w:r w:rsidRPr="00C94975">
                        <w:rPr>
                          <w:lang w:val="en-US"/>
                        </w:rPr>
                        <w:t>r = Number of rows in the contingency table.</w:t>
                      </w:r>
                    </w:p>
                    <w:p w14:paraId="5299CD6A" w14:textId="77777777" w:rsidR="00C94975" w:rsidRPr="00C94975" w:rsidRDefault="00C94975" w:rsidP="00C94975">
                      <w:pPr>
                        <w:rPr>
                          <w:rFonts w:cstheme="minorHAnsi"/>
                          <w:lang w:val="en-US"/>
                        </w:rPr>
                      </w:pPr>
                      <w:r w:rsidRPr="00C94975">
                        <w:rPr>
                          <w:lang w:val="en-US"/>
                        </w:rPr>
                        <w:t>c = Number of columns in the contingency table.</w:t>
                      </w:r>
                    </w:p>
                  </w:txbxContent>
                </v:textbox>
                <w10:wrap anchorx="margin"/>
              </v:shape>
            </w:pict>
          </mc:Fallback>
        </mc:AlternateContent>
      </w:r>
    </w:p>
    <w:p w14:paraId="2B62656E" w14:textId="77777777" w:rsidR="00C94975" w:rsidRPr="00C94975" w:rsidRDefault="00C94975" w:rsidP="00C94975">
      <w:pPr>
        <w:rPr>
          <w:lang w:val="en-US"/>
        </w:rPr>
      </w:pPr>
    </w:p>
    <w:p w14:paraId="5F189A15" w14:textId="77777777" w:rsidR="00C94975" w:rsidRPr="00C94975" w:rsidRDefault="00C94975" w:rsidP="00C94975">
      <w:pPr>
        <w:rPr>
          <w:lang w:val="en-US"/>
        </w:rPr>
      </w:pPr>
    </w:p>
    <w:p w14:paraId="0D40B270" w14:textId="77777777" w:rsidR="00C94975" w:rsidRPr="00C94975" w:rsidRDefault="00C94975" w:rsidP="00C94975">
      <w:pPr>
        <w:rPr>
          <w:lang w:val="en-US"/>
        </w:rPr>
      </w:pPr>
    </w:p>
    <w:p w14:paraId="4DD73165" w14:textId="77777777" w:rsidR="00C94975" w:rsidRPr="00C94975" w:rsidRDefault="00C94975" w:rsidP="00C94975">
      <w:pPr>
        <w:rPr>
          <w:lang w:val="en-US"/>
        </w:rPr>
      </w:pPr>
    </w:p>
    <w:p w14:paraId="29E72049" w14:textId="77777777" w:rsidR="00C94975" w:rsidRDefault="00C94975" w:rsidP="00C94975">
      <w:pPr>
        <w:rPr>
          <w:lang w:val="en-US"/>
        </w:rPr>
      </w:pPr>
    </w:p>
    <w:p w14:paraId="6CD4344F" w14:textId="77777777" w:rsidR="00C94975" w:rsidRPr="00C94975" w:rsidRDefault="00C94975" w:rsidP="00C94975">
      <w:r w:rsidRPr="00C94975">
        <w:t>The assumption necessary to implement this relationship measure on the variables is:</w:t>
      </w:r>
    </w:p>
    <w:p w14:paraId="23E7A5C6" w14:textId="77777777" w:rsidR="00C94975" w:rsidRPr="00C94975" w:rsidRDefault="00C94975" w:rsidP="00C94975">
      <w:pPr>
        <w:numPr>
          <w:ilvl w:val="4"/>
          <w:numId w:val="4"/>
        </w:numPr>
        <w:ind w:left="1134" w:hanging="425"/>
      </w:pPr>
      <w:r w:rsidRPr="00C94975">
        <w:t xml:space="preserve">The χ2 statistic must be able to be calculated. This means that all the previous criteria necessary for the use of this test must be met </w:t>
      </w:r>
      <w:r w:rsidRPr="00C94975">
        <w:rPr>
          <w:vertAlign w:val="superscript"/>
        </w:rPr>
        <w:footnoteReference w:id="5"/>
      </w:r>
      <w:r w:rsidRPr="00C94975">
        <w:t>.</w:t>
      </w:r>
    </w:p>
    <w:p w14:paraId="08CF6623" w14:textId="77777777" w:rsidR="00C94975" w:rsidRPr="00C94975" w:rsidRDefault="00C94975" w:rsidP="00C94975">
      <w:r w:rsidRPr="00C94975">
        <w:t xml:space="preserve">The range of values of this coefficient is [0, 1] </w:t>
      </w:r>
      <w:r w:rsidRPr="00C94975">
        <w:rPr>
          <w:vertAlign w:val="superscript"/>
        </w:rPr>
        <w:footnoteReference w:id="6"/>
      </w:r>
      <w:r w:rsidRPr="00C94975">
        <w:t>, where the effect size of the variables is classified as:</w:t>
      </w:r>
    </w:p>
    <w:tbl>
      <w:tblPr>
        <w:tblpPr w:leftFromText="141" w:rightFromText="141" w:vertAnchor="text" w:horzAnchor="margin" w:tblpXSpec="right" w:tblpY="-13"/>
        <w:tblW w:w="8477" w:type="dxa"/>
        <w:tblCellMar>
          <w:left w:w="70" w:type="dxa"/>
          <w:right w:w="70" w:type="dxa"/>
        </w:tblCellMar>
        <w:tblLook w:val="04A0" w:firstRow="1" w:lastRow="0" w:firstColumn="1" w:lastColumn="0" w:noHBand="0" w:noVBand="1"/>
        <w:tblDescription w:val="Tabla de dos columnas que muestra los valores para el&#10;tamaño de efecto y la interpretación de los rangos de valores de tamaño de efecto."/>
      </w:tblPr>
      <w:tblGrid>
        <w:gridCol w:w="2268"/>
        <w:gridCol w:w="6209"/>
      </w:tblGrid>
      <w:tr w:rsidR="00C94975" w:rsidRPr="00C94975" w14:paraId="05F10731" w14:textId="77777777" w:rsidTr="00C94975">
        <w:trPr>
          <w:trHeight w:val="288"/>
        </w:trPr>
        <w:tc>
          <w:tcPr>
            <w:tcW w:w="2268"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141EB86D" w14:textId="77777777" w:rsidR="00C94975" w:rsidRPr="00C94975" w:rsidRDefault="00C94975" w:rsidP="00C94975">
            <w:pPr>
              <w:rPr>
                <w:b/>
                <w:bCs/>
              </w:rPr>
            </w:pPr>
            <w:r w:rsidRPr="00C94975">
              <w:rPr>
                <w:b/>
                <w:bCs/>
              </w:rPr>
              <w:t>Effect size (ES)</w:t>
            </w:r>
          </w:p>
        </w:tc>
        <w:tc>
          <w:tcPr>
            <w:tcW w:w="6209"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995E14C" w14:textId="77777777" w:rsidR="00C94975" w:rsidRPr="00C94975" w:rsidRDefault="00C94975" w:rsidP="00C94975">
            <w:pPr>
              <w:rPr>
                <w:b/>
                <w:bCs/>
              </w:rPr>
            </w:pPr>
            <w:r w:rsidRPr="00C94975">
              <w:rPr>
                <w:b/>
                <w:bCs/>
              </w:rPr>
              <w:t>Interpretation</w:t>
            </w:r>
          </w:p>
        </w:tc>
      </w:tr>
      <w:tr w:rsidR="00C94975" w:rsidRPr="00C94975" w14:paraId="2748A436" w14:textId="77777777" w:rsidTr="00C94975">
        <w:trPr>
          <w:trHeight w:val="696"/>
        </w:trPr>
        <w:tc>
          <w:tcPr>
            <w:tcW w:w="2268" w:type="dxa"/>
            <w:tcBorders>
              <w:top w:val="nil"/>
              <w:left w:val="single" w:sz="4" w:space="0" w:color="auto"/>
              <w:bottom w:val="single" w:sz="4" w:space="0" w:color="auto"/>
              <w:right w:val="single" w:sz="4" w:space="0" w:color="auto"/>
            </w:tcBorders>
            <w:noWrap/>
            <w:vAlign w:val="center"/>
            <w:hideMark/>
          </w:tcPr>
          <w:p w14:paraId="0AAD898B" w14:textId="77777777" w:rsidR="00C94975" w:rsidRPr="00C94975" w:rsidRDefault="00C94975" w:rsidP="00C94975">
            <w:pPr>
              <w:rPr>
                <w:b/>
                <w:bCs/>
              </w:rPr>
            </w:pPr>
            <w:r w:rsidRPr="00C94975">
              <w:rPr>
                <w:b/>
                <w:bCs/>
              </w:rPr>
              <w:t>ES ≤ 0.2</w:t>
            </w:r>
          </w:p>
        </w:tc>
        <w:tc>
          <w:tcPr>
            <w:tcW w:w="6209" w:type="dxa"/>
            <w:tcBorders>
              <w:top w:val="single" w:sz="4" w:space="0" w:color="auto"/>
              <w:left w:val="nil"/>
              <w:bottom w:val="single" w:sz="4" w:space="0" w:color="auto"/>
              <w:right w:val="single" w:sz="4" w:space="0" w:color="auto"/>
            </w:tcBorders>
            <w:vAlign w:val="center"/>
            <w:hideMark/>
          </w:tcPr>
          <w:p w14:paraId="3E824973" w14:textId="77777777" w:rsidR="00C94975" w:rsidRPr="00C94975" w:rsidRDefault="00C94975" w:rsidP="00C94975">
            <w:r w:rsidRPr="00C94975">
              <w:t>The result is weak. Although the result is statistically significant, the fields are only weakly associated.</w:t>
            </w:r>
          </w:p>
        </w:tc>
      </w:tr>
      <w:tr w:rsidR="00C94975" w:rsidRPr="00C94975" w14:paraId="51C5CAA4" w14:textId="77777777" w:rsidTr="00C94975">
        <w:trPr>
          <w:trHeight w:val="456"/>
        </w:trPr>
        <w:tc>
          <w:tcPr>
            <w:tcW w:w="2268" w:type="dxa"/>
            <w:tcBorders>
              <w:top w:val="nil"/>
              <w:left w:val="single" w:sz="4" w:space="0" w:color="auto"/>
              <w:bottom w:val="single" w:sz="4" w:space="0" w:color="auto"/>
              <w:right w:val="single" w:sz="4" w:space="0" w:color="auto"/>
            </w:tcBorders>
            <w:noWrap/>
            <w:vAlign w:val="center"/>
            <w:hideMark/>
          </w:tcPr>
          <w:p w14:paraId="28D06085" w14:textId="77777777" w:rsidR="00C94975" w:rsidRPr="00C94975" w:rsidRDefault="00C94975" w:rsidP="00C94975">
            <w:pPr>
              <w:rPr>
                <w:b/>
                <w:bCs/>
              </w:rPr>
            </w:pPr>
            <w:r w:rsidRPr="00C94975">
              <w:rPr>
                <w:b/>
                <w:bCs/>
              </w:rPr>
              <w:t>0.2 &lt; ES ≤ 0.6</w:t>
            </w:r>
          </w:p>
        </w:tc>
        <w:tc>
          <w:tcPr>
            <w:tcW w:w="6209" w:type="dxa"/>
            <w:tcBorders>
              <w:top w:val="single" w:sz="4" w:space="0" w:color="auto"/>
              <w:left w:val="nil"/>
              <w:bottom w:val="single" w:sz="4" w:space="0" w:color="auto"/>
              <w:right w:val="single" w:sz="4" w:space="0" w:color="auto"/>
            </w:tcBorders>
            <w:vAlign w:val="center"/>
            <w:hideMark/>
          </w:tcPr>
          <w:p w14:paraId="5D138AEF" w14:textId="77777777" w:rsidR="00C94975" w:rsidRPr="00C94975" w:rsidRDefault="00C94975" w:rsidP="00C94975">
            <w:r w:rsidRPr="00C94975">
              <w:t>The result is moderate. The fields are moderately associated.</w:t>
            </w:r>
          </w:p>
        </w:tc>
      </w:tr>
      <w:tr w:rsidR="00C94975" w:rsidRPr="00C94975" w14:paraId="46009572" w14:textId="77777777" w:rsidTr="00C94975">
        <w:trPr>
          <w:trHeight w:val="432"/>
        </w:trPr>
        <w:tc>
          <w:tcPr>
            <w:tcW w:w="2268" w:type="dxa"/>
            <w:tcBorders>
              <w:top w:val="nil"/>
              <w:left w:val="single" w:sz="4" w:space="0" w:color="auto"/>
              <w:bottom w:val="single" w:sz="4" w:space="0" w:color="auto"/>
              <w:right w:val="single" w:sz="4" w:space="0" w:color="auto"/>
            </w:tcBorders>
            <w:noWrap/>
            <w:vAlign w:val="center"/>
            <w:hideMark/>
          </w:tcPr>
          <w:p w14:paraId="2BFBCAEC" w14:textId="77777777" w:rsidR="00C94975" w:rsidRPr="00C94975" w:rsidRDefault="00C94975" w:rsidP="00C94975">
            <w:pPr>
              <w:rPr>
                <w:b/>
                <w:bCs/>
              </w:rPr>
            </w:pPr>
            <w:r w:rsidRPr="00C94975">
              <w:rPr>
                <w:b/>
                <w:bCs/>
              </w:rPr>
              <w:t>IN &gt; 0.6</w:t>
            </w:r>
          </w:p>
        </w:tc>
        <w:tc>
          <w:tcPr>
            <w:tcW w:w="6209" w:type="dxa"/>
            <w:tcBorders>
              <w:top w:val="single" w:sz="4" w:space="0" w:color="auto"/>
              <w:left w:val="nil"/>
              <w:bottom w:val="single" w:sz="4" w:space="0" w:color="auto"/>
              <w:right w:val="single" w:sz="4" w:space="0" w:color="auto"/>
            </w:tcBorders>
            <w:vAlign w:val="center"/>
            <w:hideMark/>
          </w:tcPr>
          <w:p w14:paraId="75A4954D" w14:textId="77777777" w:rsidR="00C94975" w:rsidRPr="00C94975" w:rsidRDefault="00C94975" w:rsidP="00C94975">
            <w:r w:rsidRPr="00C94975">
              <w:t>The result is strong. The fields are strongly associated.</w:t>
            </w:r>
          </w:p>
        </w:tc>
      </w:tr>
    </w:tbl>
    <w:p w14:paraId="0BA3F703" w14:textId="77777777" w:rsidR="00C94975" w:rsidRPr="00C94975" w:rsidRDefault="00C94975" w:rsidP="00C94975">
      <w:pPr>
        <w:jc w:val="right"/>
        <w:rPr>
          <w:i/>
          <w:iCs/>
        </w:rPr>
      </w:pPr>
      <w:r w:rsidRPr="00C94975">
        <w:rPr>
          <w:i/>
          <w:iCs/>
        </w:rPr>
        <w:t xml:space="preserve">Source: IBM </w:t>
      </w:r>
      <w:proofErr w:type="spellStart"/>
      <w:r w:rsidRPr="00C94975">
        <w:rPr>
          <w:i/>
          <w:iCs/>
        </w:rPr>
        <w:t>Congos</w:t>
      </w:r>
      <w:proofErr w:type="spellEnd"/>
      <w:r w:rsidRPr="00C94975">
        <w:rPr>
          <w:i/>
          <w:iCs/>
        </w:rPr>
        <w:t xml:space="preserve"> Analytics</w:t>
      </w:r>
    </w:p>
    <w:p w14:paraId="0DEEA6F1" w14:textId="77777777" w:rsidR="00DC4F17" w:rsidRDefault="00C94975" w:rsidP="00C94975">
      <w:r>
        <w:t>The variable with the highest level of association (Cramer's V) is “Prior mystical experience,” which refers to the variable of previous experiences of mystical events that the instances indicate they have experienced at some stage in their lives. This variable obtains a value of 0.2432, which indicates a moderate level of association with respect to the dependent variable, according to the “Cramer's V level of association” table. For the rest of the variables, the results returned with this univariate relationship metric, with respect to the response variable “Feeling of bliss or joy caused by the phenomenological experience, in the non-ordinary state of consciousness, experienced through the use of psychedelics, ” are 0.2044 in the degree of relationship with the variable “Experience of loss of self or of some belief strongly linked to your personality”; 0.1962 with respect to the variable “Previous yoga activity”; 0.1857 for the relationship with the variable “Involuntary movements as a phenomenological experience”; and 0.1797 and 0.1796 for the variables “Phenomenological experience linked to death” and “Breathing practices prior to the phenomenological experience”, respectively.</w:t>
      </w:r>
    </w:p>
    <w:p w14:paraId="5F5B1090" w14:textId="4CCA5F43" w:rsidR="00C94975" w:rsidRDefault="00B67DD6" w:rsidP="00C94975">
      <w:r w:rsidRPr="005E7365">
        <w:rPr>
          <w:highlight w:val="yellow"/>
        </w:rPr>
        <w:t xml:space="preserve">It is worth mentioning that both the instrument and the study have the sole objective of explaining and using descriptive statistical techniques to represent the responses of the 117 participants. The </w:t>
      </w:r>
      <w:r w:rsidR="00DC4F17" w:rsidRPr="005E7365">
        <w:rPr>
          <w:highlight w:val="yellow"/>
        </w:rPr>
        <w:lastRenderedPageBreak/>
        <w:t>results obtained by the use of metrics and inferential techniques do not support replicability and reproducibility with different samples and contexts, due to the limitations of the methods and instruments of collection and experimentation of the study.</w:t>
      </w:r>
    </w:p>
    <w:p w14:paraId="49D430F7" w14:textId="77777777" w:rsidR="00DC4F17" w:rsidRPr="00DC4F17" w:rsidRDefault="00DC4F17" w:rsidP="00DC4F17">
      <w:r w:rsidRPr="00DC4F17">
        <w:t>However, there are variables that do not meet the expected value assumption with a frequency of at least 5 for each cell in the contingency table.</w:t>
      </w:r>
    </w:p>
    <w:p w14:paraId="6C674E64" w14:textId="77777777" w:rsidR="00DC4F17" w:rsidRPr="00DC4F17" w:rsidRDefault="00DC4F17" w:rsidP="00DC4F17">
      <w:r w:rsidRPr="00DC4F17">
        <w:t xml:space="preserve">For these cases, the Fisher test </w:t>
      </w:r>
      <w:r w:rsidRPr="00DC4F17">
        <w:rPr>
          <w:vertAlign w:val="superscript"/>
        </w:rPr>
        <w:footnoteReference w:id="7"/>
      </w:r>
      <w:r w:rsidRPr="00DC4F17">
        <w:t xml:space="preserve">provides a more accurate equivalent </w:t>
      </w:r>
      <w:r w:rsidRPr="00DC4F17">
        <w:rPr>
          <w:vertAlign w:val="superscript"/>
        </w:rPr>
        <w:footnoteReference w:id="8"/>
      </w:r>
      <w:r w:rsidRPr="00DC4F17">
        <w:t>than the χ2 test when the number of events expected per level of each cell is small, that is, less than 5. Therefore, those variables that demonstrate a significant relationship by this means are evaluated through hypothesis contrast evidence with the Fisher test.</w:t>
      </w:r>
    </w:p>
    <w:p w14:paraId="52374A4A" w14:textId="77777777" w:rsidR="00DC4F17" w:rsidRPr="00DC4F17" w:rsidRDefault="00DC4F17" w:rsidP="00DC4F17">
      <w:r w:rsidRPr="00DC4F17">
        <w:t>The hypotheses for this statistical test of independence are:</w:t>
      </w:r>
    </w:p>
    <w:p w14:paraId="2E29CB61" w14:textId="77777777" w:rsidR="00DC4F17" w:rsidRPr="00DC4F17" w:rsidRDefault="00DC4F17" w:rsidP="00DC4F17">
      <w:pPr>
        <w:numPr>
          <w:ilvl w:val="0"/>
          <w:numId w:val="5"/>
        </w:numPr>
      </w:pPr>
      <w:r w:rsidRPr="00DC4F17">
        <w:t>Null hypothesis (Ho): The variables are independent so one variable does not change between different levels of the other variable.</w:t>
      </w:r>
    </w:p>
    <w:p w14:paraId="146C218E" w14:textId="77777777" w:rsidR="00DC4F17" w:rsidRPr="00DC4F17" w:rsidRDefault="00DC4F17" w:rsidP="00DC4F17">
      <w:pPr>
        <w:numPr>
          <w:ilvl w:val="0"/>
          <w:numId w:val="5"/>
        </w:numPr>
      </w:pPr>
      <w:r w:rsidRPr="00DC4F17">
        <w:t>Alternative hypothesis (Ha): The variables are dependent, that is, one variable changes between different levels of the other variable.</w:t>
      </w:r>
    </w:p>
    <w:p w14:paraId="13500BD9" w14:textId="77777777" w:rsidR="00DC4F17" w:rsidRPr="00DC4F17" w:rsidRDefault="00DC4F17" w:rsidP="00DC4F17">
      <w:r w:rsidRPr="00DC4F17">
        <w:t>Where the assumptions that must be met for the correct implementation of this test are:</w:t>
      </w:r>
    </w:p>
    <w:p w14:paraId="00E32D59" w14:textId="77777777" w:rsidR="00DC4F17" w:rsidRPr="00DC4F17" w:rsidRDefault="00DC4F17" w:rsidP="00DC4F17">
      <w:pPr>
        <w:numPr>
          <w:ilvl w:val="0"/>
          <w:numId w:val="6"/>
        </w:numPr>
      </w:pPr>
      <w:r w:rsidRPr="00DC4F17">
        <w:t>Independence among observations. As with Pearson's cumulative statistical test, each observation contributes only to a single level of the categorical variable, represented in the contingency table.</w:t>
      </w:r>
    </w:p>
    <w:p w14:paraId="264F5493" w14:textId="77777777" w:rsidR="00DC4F17" w:rsidRPr="00DC4F17" w:rsidRDefault="00DC4F17" w:rsidP="00DC4F17">
      <w:pPr>
        <w:numPr>
          <w:ilvl w:val="0"/>
          <w:numId w:val="6"/>
        </w:numPr>
      </w:pPr>
      <w:r w:rsidRPr="00DC4F17">
        <w:t>Fixed marginal frequencies. That is, there are no alterations in the total frequencies of the rows and columns, when obtaining different combinations between the levels of each variable.</w:t>
      </w:r>
    </w:p>
    <w:p w14:paraId="5C2902C0" w14:textId="00150BD9" w:rsidR="00DC4F17" w:rsidRDefault="00DC4F17" w:rsidP="00DC4F17">
      <w:r w:rsidRPr="00DC4F17">
        <w:t>Under these assumptions and the null hypothesis of independence between the variables, the calculation of the exact probability of obtaining the observed data from a contingency table follows a hypergeometric distribution. This distribution describes the probability of obtaining a given number of successes with a sample without replacement for a finite population.</w:t>
      </w:r>
    </w:p>
    <w:p w14:paraId="42743BF4" w14:textId="77777777" w:rsidR="00DC4F17" w:rsidRDefault="00DC4F17">
      <w:r>
        <w:br w:type="page"/>
      </w:r>
    </w:p>
    <w:p w14:paraId="714A68AD" w14:textId="77777777" w:rsidR="00DC4F17" w:rsidRPr="00DC4F17" w:rsidRDefault="00DC4F17" w:rsidP="00DC4F17">
      <w:r w:rsidRPr="00DC4F17">
        <w:lastRenderedPageBreak/>
        <w:t>For a general contingency table with two dichotomous variables</w:t>
      </w:r>
    </w:p>
    <w:tbl>
      <w:tblPr>
        <w:tblW w:w="5900" w:type="dxa"/>
        <w:tblInd w:w="1466" w:type="dxa"/>
        <w:tblCellMar>
          <w:left w:w="70" w:type="dxa"/>
          <w:right w:w="70" w:type="dxa"/>
        </w:tblCellMar>
        <w:tblLook w:val="04A0" w:firstRow="1" w:lastRow="0" w:firstColumn="1" w:lastColumn="0" w:noHBand="0" w:noVBand="1"/>
      </w:tblPr>
      <w:tblGrid>
        <w:gridCol w:w="2180"/>
        <w:gridCol w:w="1240"/>
        <w:gridCol w:w="1240"/>
        <w:gridCol w:w="1240"/>
      </w:tblGrid>
      <w:tr w:rsidR="00DC4F17" w:rsidRPr="00DC4F17" w14:paraId="351F58E3" w14:textId="77777777" w:rsidTr="00867BEC">
        <w:trPr>
          <w:trHeight w:val="288"/>
        </w:trPr>
        <w:tc>
          <w:tcPr>
            <w:tcW w:w="5900" w:type="dxa"/>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14:paraId="4E9E974E" w14:textId="77777777" w:rsidR="00DC4F17" w:rsidRPr="00DC4F17" w:rsidRDefault="00DC4F17" w:rsidP="00DC4F17">
            <w:pPr>
              <w:rPr>
                <w:b/>
                <w:bCs/>
              </w:rPr>
            </w:pPr>
            <w:r w:rsidRPr="00DC4F17">
              <w:rPr>
                <w:b/>
                <w:bCs/>
              </w:rPr>
              <w:t>Feature A</w:t>
            </w:r>
          </w:p>
        </w:tc>
      </w:tr>
      <w:tr w:rsidR="00DC4F17" w:rsidRPr="00DC4F17" w14:paraId="69CCCF02" w14:textId="77777777" w:rsidTr="00867BEC">
        <w:trPr>
          <w:trHeight w:val="288"/>
        </w:trPr>
        <w:tc>
          <w:tcPr>
            <w:tcW w:w="2180" w:type="dxa"/>
            <w:tcBorders>
              <w:top w:val="nil"/>
              <w:left w:val="single" w:sz="4" w:space="0" w:color="auto"/>
              <w:bottom w:val="single" w:sz="4" w:space="0" w:color="auto"/>
              <w:right w:val="single" w:sz="4" w:space="0" w:color="auto"/>
            </w:tcBorders>
            <w:shd w:val="clear" w:color="auto" w:fill="FFFFFF"/>
            <w:vAlign w:val="center"/>
            <w:hideMark/>
          </w:tcPr>
          <w:p w14:paraId="0EA1D63B" w14:textId="77777777" w:rsidR="00DC4F17" w:rsidRPr="00DC4F17" w:rsidRDefault="00DC4F17" w:rsidP="00DC4F17">
            <w:pPr>
              <w:rPr>
                <w:b/>
                <w:bCs/>
              </w:rPr>
            </w:pPr>
            <w:r w:rsidRPr="00DC4F17">
              <w:rPr>
                <w:b/>
                <w:bCs/>
              </w:rPr>
              <w:t>Feature B</w:t>
            </w:r>
          </w:p>
        </w:tc>
        <w:tc>
          <w:tcPr>
            <w:tcW w:w="1240" w:type="dxa"/>
            <w:tcBorders>
              <w:top w:val="nil"/>
              <w:left w:val="nil"/>
              <w:bottom w:val="single" w:sz="4" w:space="0" w:color="auto"/>
              <w:right w:val="nil"/>
            </w:tcBorders>
            <w:shd w:val="clear" w:color="auto" w:fill="FFFFFF"/>
            <w:vAlign w:val="center"/>
            <w:hideMark/>
          </w:tcPr>
          <w:p w14:paraId="71A46022" w14:textId="77777777" w:rsidR="00DC4F17" w:rsidRPr="00DC4F17" w:rsidRDefault="00DC4F17" w:rsidP="00DC4F17">
            <w:r w:rsidRPr="00DC4F17">
              <w:t>Present</w:t>
            </w:r>
          </w:p>
        </w:tc>
        <w:tc>
          <w:tcPr>
            <w:tcW w:w="1240" w:type="dxa"/>
            <w:tcBorders>
              <w:top w:val="nil"/>
              <w:left w:val="nil"/>
              <w:bottom w:val="single" w:sz="4" w:space="0" w:color="auto"/>
              <w:right w:val="single" w:sz="4" w:space="0" w:color="auto"/>
            </w:tcBorders>
            <w:shd w:val="clear" w:color="auto" w:fill="FFFFFF"/>
            <w:vAlign w:val="center"/>
            <w:hideMark/>
          </w:tcPr>
          <w:p w14:paraId="4A08FC3A" w14:textId="77777777" w:rsidR="00DC4F17" w:rsidRPr="00DC4F17" w:rsidRDefault="00DC4F17" w:rsidP="00DC4F17">
            <w:r w:rsidRPr="00DC4F17">
              <w:t>Absent</w:t>
            </w:r>
          </w:p>
        </w:tc>
        <w:tc>
          <w:tcPr>
            <w:tcW w:w="1240" w:type="dxa"/>
            <w:tcBorders>
              <w:top w:val="nil"/>
              <w:left w:val="nil"/>
              <w:bottom w:val="single" w:sz="4" w:space="0" w:color="auto"/>
              <w:right w:val="single" w:sz="4" w:space="0" w:color="auto"/>
            </w:tcBorders>
            <w:shd w:val="clear" w:color="auto" w:fill="FFFFFF"/>
            <w:vAlign w:val="center"/>
            <w:hideMark/>
          </w:tcPr>
          <w:p w14:paraId="55C10AEB" w14:textId="77777777" w:rsidR="00DC4F17" w:rsidRPr="00DC4F17" w:rsidRDefault="00DC4F17" w:rsidP="00DC4F17">
            <w:r w:rsidRPr="00DC4F17">
              <w:t>Total</w:t>
            </w:r>
          </w:p>
        </w:tc>
      </w:tr>
      <w:tr w:rsidR="00DC4F17" w:rsidRPr="00DC4F17" w14:paraId="14607C4A" w14:textId="77777777" w:rsidTr="00867BEC">
        <w:trPr>
          <w:trHeight w:val="288"/>
        </w:trPr>
        <w:tc>
          <w:tcPr>
            <w:tcW w:w="2180" w:type="dxa"/>
            <w:tcBorders>
              <w:top w:val="nil"/>
              <w:left w:val="single" w:sz="4" w:space="0" w:color="auto"/>
              <w:bottom w:val="nil"/>
              <w:right w:val="single" w:sz="4" w:space="0" w:color="auto"/>
            </w:tcBorders>
            <w:shd w:val="clear" w:color="auto" w:fill="FFFFFF"/>
            <w:vAlign w:val="center"/>
            <w:hideMark/>
          </w:tcPr>
          <w:p w14:paraId="712E604E" w14:textId="77777777" w:rsidR="00DC4F17" w:rsidRPr="00DC4F17" w:rsidRDefault="00DC4F17" w:rsidP="00DC4F17">
            <w:r w:rsidRPr="00DC4F17">
              <w:t>Present</w:t>
            </w:r>
          </w:p>
        </w:tc>
        <w:tc>
          <w:tcPr>
            <w:tcW w:w="1240" w:type="dxa"/>
            <w:shd w:val="clear" w:color="auto" w:fill="FFFFFF"/>
            <w:vAlign w:val="center"/>
            <w:hideMark/>
          </w:tcPr>
          <w:p w14:paraId="1B3195B6" w14:textId="77777777" w:rsidR="00DC4F17" w:rsidRPr="00DC4F17" w:rsidRDefault="00DC4F17" w:rsidP="00DC4F17">
            <w:r w:rsidRPr="00DC4F17">
              <w:t>to</w:t>
            </w:r>
          </w:p>
        </w:tc>
        <w:tc>
          <w:tcPr>
            <w:tcW w:w="1240" w:type="dxa"/>
            <w:tcBorders>
              <w:top w:val="nil"/>
              <w:left w:val="nil"/>
              <w:bottom w:val="nil"/>
              <w:right w:val="single" w:sz="4" w:space="0" w:color="auto"/>
            </w:tcBorders>
            <w:shd w:val="clear" w:color="auto" w:fill="FFFFFF"/>
            <w:vAlign w:val="center"/>
            <w:hideMark/>
          </w:tcPr>
          <w:p w14:paraId="584926E1" w14:textId="77777777" w:rsidR="00DC4F17" w:rsidRPr="00DC4F17" w:rsidRDefault="00DC4F17" w:rsidP="00DC4F17">
            <w:r w:rsidRPr="00DC4F17">
              <w:t>b</w:t>
            </w:r>
          </w:p>
        </w:tc>
        <w:tc>
          <w:tcPr>
            <w:tcW w:w="1240" w:type="dxa"/>
            <w:tcBorders>
              <w:top w:val="nil"/>
              <w:left w:val="nil"/>
              <w:bottom w:val="nil"/>
              <w:right w:val="single" w:sz="4" w:space="0" w:color="auto"/>
            </w:tcBorders>
            <w:shd w:val="clear" w:color="auto" w:fill="FFFFFF"/>
            <w:vAlign w:val="center"/>
            <w:hideMark/>
          </w:tcPr>
          <w:p w14:paraId="096575AF" w14:textId="77777777" w:rsidR="00DC4F17" w:rsidRPr="00DC4F17" w:rsidRDefault="00DC4F17" w:rsidP="00DC4F17">
            <w:r w:rsidRPr="00DC4F17">
              <w:t>a + b</w:t>
            </w:r>
          </w:p>
        </w:tc>
      </w:tr>
      <w:tr w:rsidR="00DC4F17" w:rsidRPr="00DC4F17" w14:paraId="612F0B43" w14:textId="77777777" w:rsidTr="00867BEC">
        <w:trPr>
          <w:trHeight w:val="288"/>
        </w:trPr>
        <w:tc>
          <w:tcPr>
            <w:tcW w:w="2180" w:type="dxa"/>
            <w:tcBorders>
              <w:top w:val="nil"/>
              <w:left w:val="single" w:sz="4" w:space="0" w:color="auto"/>
              <w:bottom w:val="single" w:sz="4" w:space="0" w:color="auto"/>
              <w:right w:val="single" w:sz="4" w:space="0" w:color="auto"/>
            </w:tcBorders>
            <w:shd w:val="clear" w:color="auto" w:fill="FFFFFF"/>
            <w:vAlign w:val="center"/>
            <w:hideMark/>
          </w:tcPr>
          <w:p w14:paraId="548CE1D2" w14:textId="77777777" w:rsidR="00DC4F17" w:rsidRPr="00DC4F17" w:rsidRDefault="00DC4F17" w:rsidP="00DC4F17">
            <w:r w:rsidRPr="00DC4F17">
              <w:t>Absent</w:t>
            </w:r>
          </w:p>
        </w:tc>
        <w:tc>
          <w:tcPr>
            <w:tcW w:w="1240" w:type="dxa"/>
            <w:tcBorders>
              <w:top w:val="nil"/>
              <w:left w:val="nil"/>
              <w:bottom w:val="single" w:sz="4" w:space="0" w:color="auto"/>
              <w:right w:val="nil"/>
            </w:tcBorders>
            <w:shd w:val="clear" w:color="auto" w:fill="FFFFFF"/>
            <w:vAlign w:val="center"/>
            <w:hideMark/>
          </w:tcPr>
          <w:p w14:paraId="3BC0254F" w14:textId="77777777" w:rsidR="00DC4F17" w:rsidRPr="00DC4F17" w:rsidRDefault="00DC4F17" w:rsidP="00DC4F17">
            <w:r w:rsidRPr="00DC4F17">
              <w:t>c</w:t>
            </w:r>
          </w:p>
        </w:tc>
        <w:tc>
          <w:tcPr>
            <w:tcW w:w="1240" w:type="dxa"/>
            <w:tcBorders>
              <w:top w:val="nil"/>
              <w:left w:val="nil"/>
              <w:bottom w:val="single" w:sz="4" w:space="0" w:color="auto"/>
              <w:right w:val="single" w:sz="4" w:space="0" w:color="auto"/>
            </w:tcBorders>
            <w:shd w:val="clear" w:color="auto" w:fill="FFFFFF"/>
            <w:vAlign w:val="center"/>
            <w:hideMark/>
          </w:tcPr>
          <w:p w14:paraId="55641061" w14:textId="77777777" w:rsidR="00DC4F17" w:rsidRPr="00DC4F17" w:rsidRDefault="00DC4F17" w:rsidP="00DC4F17">
            <w:r w:rsidRPr="00DC4F17">
              <w:t>d</w:t>
            </w:r>
          </w:p>
        </w:tc>
        <w:tc>
          <w:tcPr>
            <w:tcW w:w="1240" w:type="dxa"/>
            <w:tcBorders>
              <w:top w:val="nil"/>
              <w:left w:val="nil"/>
              <w:bottom w:val="single" w:sz="4" w:space="0" w:color="auto"/>
              <w:right w:val="single" w:sz="4" w:space="0" w:color="auto"/>
            </w:tcBorders>
            <w:shd w:val="clear" w:color="auto" w:fill="FFFFFF"/>
            <w:vAlign w:val="center"/>
            <w:hideMark/>
          </w:tcPr>
          <w:p w14:paraId="7AD53A6B" w14:textId="77777777" w:rsidR="00DC4F17" w:rsidRPr="00DC4F17" w:rsidRDefault="00DC4F17" w:rsidP="00DC4F17">
            <w:r w:rsidRPr="00DC4F17">
              <w:t>c + d</w:t>
            </w:r>
          </w:p>
        </w:tc>
      </w:tr>
      <w:tr w:rsidR="00DC4F17" w:rsidRPr="00DC4F17" w14:paraId="7B7AD455" w14:textId="77777777" w:rsidTr="00867BEC">
        <w:trPr>
          <w:trHeight w:val="288"/>
        </w:trPr>
        <w:tc>
          <w:tcPr>
            <w:tcW w:w="2180" w:type="dxa"/>
            <w:tcBorders>
              <w:top w:val="nil"/>
              <w:left w:val="single" w:sz="4" w:space="0" w:color="auto"/>
              <w:bottom w:val="single" w:sz="4" w:space="0" w:color="auto"/>
              <w:right w:val="single" w:sz="4" w:space="0" w:color="auto"/>
            </w:tcBorders>
            <w:shd w:val="clear" w:color="auto" w:fill="FFFFFF"/>
            <w:vAlign w:val="center"/>
            <w:hideMark/>
          </w:tcPr>
          <w:p w14:paraId="64CFF4DC" w14:textId="77777777" w:rsidR="00DC4F17" w:rsidRPr="00DC4F17" w:rsidRDefault="00DC4F17" w:rsidP="00DC4F17">
            <w:r w:rsidRPr="00DC4F17">
              <w:t>Total</w:t>
            </w:r>
          </w:p>
        </w:tc>
        <w:tc>
          <w:tcPr>
            <w:tcW w:w="1240" w:type="dxa"/>
            <w:tcBorders>
              <w:top w:val="nil"/>
              <w:left w:val="nil"/>
              <w:bottom w:val="single" w:sz="4" w:space="0" w:color="auto"/>
              <w:right w:val="nil"/>
            </w:tcBorders>
            <w:shd w:val="clear" w:color="auto" w:fill="FFFFFF"/>
            <w:vAlign w:val="center"/>
            <w:hideMark/>
          </w:tcPr>
          <w:p w14:paraId="18F18EDD" w14:textId="77777777" w:rsidR="00DC4F17" w:rsidRPr="00DC4F17" w:rsidRDefault="00DC4F17" w:rsidP="00DC4F17">
            <w:r w:rsidRPr="00DC4F17">
              <w:t>a + c</w:t>
            </w:r>
          </w:p>
        </w:tc>
        <w:tc>
          <w:tcPr>
            <w:tcW w:w="1240" w:type="dxa"/>
            <w:tcBorders>
              <w:top w:val="nil"/>
              <w:left w:val="nil"/>
              <w:bottom w:val="single" w:sz="4" w:space="0" w:color="auto"/>
              <w:right w:val="single" w:sz="4" w:space="0" w:color="auto"/>
            </w:tcBorders>
            <w:shd w:val="clear" w:color="auto" w:fill="FFFFFF"/>
            <w:vAlign w:val="center"/>
            <w:hideMark/>
          </w:tcPr>
          <w:p w14:paraId="06028031" w14:textId="77777777" w:rsidR="00DC4F17" w:rsidRPr="00DC4F17" w:rsidRDefault="00DC4F17" w:rsidP="00DC4F17">
            <w:r w:rsidRPr="00DC4F17">
              <w:t>b + d</w:t>
            </w:r>
          </w:p>
        </w:tc>
        <w:tc>
          <w:tcPr>
            <w:tcW w:w="1240" w:type="dxa"/>
            <w:tcBorders>
              <w:top w:val="nil"/>
              <w:left w:val="nil"/>
              <w:bottom w:val="single" w:sz="4" w:space="0" w:color="auto"/>
              <w:right w:val="single" w:sz="4" w:space="0" w:color="auto"/>
            </w:tcBorders>
            <w:shd w:val="clear" w:color="auto" w:fill="FFFFFF"/>
            <w:vAlign w:val="center"/>
            <w:hideMark/>
          </w:tcPr>
          <w:p w14:paraId="28FC8B5A" w14:textId="77777777" w:rsidR="00DC4F17" w:rsidRPr="00DC4F17" w:rsidRDefault="00DC4F17" w:rsidP="00DC4F17">
            <w:r w:rsidRPr="00DC4F17">
              <w:t>n</w:t>
            </w:r>
          </w:p>
        </w:tc>
      </w:tr>
    </w:tbl>
    <w:p w14:paraId="3230BC83" w14:textId="77777777" w:rsidR="00DC4F17" w:rsidRPr="00DC4F17" w:rsidRDefault="00DC4F17" w:rsidP="00DC4F17"/>
    <w:p w14:paraId="12BCBC58" w14:textId="2E28193F" w:rsidR="00DC4F17" w:rsidRPr="00DC4F17" w:rsidRDefault="00DC4F17" w:rsidP="00DC4F17">
      <w:r w:rsidRPr="00DC4F17">
        <w:t>The exact probability of obtaining any specific combination with these conditions is given by the hypergeometric distribution:</w:t>
      </w:r>
    </w:p>
    <w:p w14:paraId="6D922BC5" w14:textId="535D5E87" w:rsidR="00DC4F17" w:rsidRPr="00DC4F17" w:rsidRDefault="00DC4F17" w:rsidP="00DC4F17">
      <w:r w:rsidRPr="00DC4F17">
        <w:rPr>
          <w:noProof/>
        </w:rPr>
        <w:drawing>
          <wp:anchor distT="0" distB="0" distL="114300" distR="114300" simplePos="0" relativeHeight="251665408" behindDoc="1" locked="0" layoutInCell="1" allowOverlap="1" wp14:anchorId="5AB035A5" wp14:editId="40003650">
            <wp:simplePos x="0" y="0"/>
            <wp:positionH relativeFrom="margin">
              <wp:align>center</wp:align>
            </wp:positionH>
            <wp:positionV relativeFrom="paragraph">
              <wp:posOffset>18415</wp:posOffset>
            </wp:positionV>
            <wp:extent cx="4562475" cy="1203960"/>
            <wp:effectExtent l="0" t="0" r="9525" b="0"/>
            <wp:wrapTight wrapText="bothSides">
              <wp:wrapPolygon edited="0">
                <wp:start x="0" y="0"/>
                <wp:lineTo x="0" y="21190"/>
                <wp:lineTo x="21555" y="21190"/>
                <wp:lineTo x="21555" y="0"/>
                <wp:lineTo x="0" y="0"/>
              </wp:wrapPolygon>
            </wp:wrapTight>
            <wp:docPr id="89742363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1203960"/>
                    </a:xfrm>
                    <a:prstGeom prst="rect">
                      <a:avLst/>
                    </a:prstGeom>
                    <a:noFill/>
                  </pic:spPr>
                </pic:pic>
              </a:graphicData>
            </a:graphic>
            <wp14:sizeRelH relativeFrom="page">
              <wp14:pctWidth>0</wp14:pctWidth>
            </wp14:sizeRelH>
            <wp14:sizeRelV relativeFrom="page">
              <wp14:pctHeight>0</wp14:pctHeight>
            </wp14:sizeRelV>
          </wp:anchor>
        </w:drawing>
      </w:r>
    </w:p>
    <w:p w14:paraId="1BA6206D" w14:textId="00353CA9" w:rsidR="00DC4F17" w:rsidRPr="00DC4F17" w:rsidRDefault="00DC4F17" w:rsidP="00DC4F17"/>
    <w:p w14:paraId="4F36B2D0" w14:textId="77777777" w:rsidR="00DC4F17" w:rsidRPr="00DC4F17" w:rsidRDefault="00DC4F17" w:rsidP="00DC4F17"/>
    <w:p w14:paraId="0076BEC4" w14:textId="77777777" w:rsidR="00DC4F17" w:rsidRPr="00DC4F17" w:rsidRDefault="00DC4F17" w:rsidP="00DC4F17"/>
    <w:p w14:paraId="66811993" w14:textId="77777777" w:rsidR="00DC4F17" w:rsidRPr="00DC4F17" w:rsidRDefault="00DC4F17" w:rsidP="00DC4F17"/>
    <w:p w14:paraId="01BF1B56" w14:textId="77777777" w:rsidR="00DC4F17" w:rsidRPr="00DC4F17" w:rsidRDefault="00DC4F17" w:rsidP="00DC4F17"/>
    <w:p w14:paraId="1B8865A5" w14:textId="2750ACD7" w:rsidR="00DC4F17" w:rsidRPr="00DC4F17" w:rsidRDefault="00DC4F17" w:rsidP="00DC4F17">
      <w:r w:rsidRPr="00DC4F17">
        <w:t xml:space="preserve">Where </w:t>
      </w:r>
      <m:oMath>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oMath>
      <w:r w:rsidRPr="00DC4F17">
        <w:t xml:space="preserve">is the binomial coefficient </w:t>
      </w:r>
      <w:r w:rsidRPr="00DC4F17">
        <w:rPr>
          <w:vertAlign w:val="superscript"/>
        </w:rPr>
        <w:footnoteReference w:id="9"/>
      </w:r>
      <w:r w:rsidRPr="00DC4F17">
        <w:t>and the symbol “!” represents the factorial operator.</w:t>
      </w:r>
    </w:p>
    <w:p w14:paraId="2D2D12A7" w14:textId="77777777" w:rsidR="00DC4F17" w:rsidRPr="00DC4F17" w:rsidRDefault="00DC4F17" w:rsidP="00DC4F17">
      <w:r w:rsidRPr="00DC4F17">
        <w:t>Now, those variables that showed a p-value lower than the significance level of 0.05, granting a confidence level greater than 95% are:</w:t>
      </w:r>
    </w:p>
    <w:p w14:paraId="47307FD7" w14:textId="77777777" w:rsidR="00DC4F17" w:rsidRPr="00DC4F17" w:rsidRDefault="00DC4F17" w:rsidP="00DC4F17">
      <w:pPr>
        <w:pStyle w:val="Prrafodelista"/>
        <w:numPr>
          <w:ilvl w:val="0"/>
          <w:numId w:val="7"/>
        </w:numPr>
      </w:pPr>
      <w:r w:rsidRPr="00DC4F17">
        <w:t>Your connection with nature changed after your psychedelic experience.</w:t>
      </w:r>
    </w:p>
    <w:p w14:paraId="03824774" w14:textId="77777777" w:rsidR="00DC4F17" w:rsidRPr="00DC4F17" w:rsidRDefault="00DC4F17" w:rsidP="00DC4F17">
      <w:pPr>
        <w:pStyle w:val="Prrafodelista"/>
        <w:numPr>
          <w:ilvl w:val="0"/>
          <w:numId w:val="7"/>
        </w:numPr>
      </w:pPr>
      <w:r w:rsidRPr="00DC4F17">
        <w:t>Your psychedelic experience led you to some important life changes or decisions.</w:t>
      </w:r>
    </w:p>
    <w:p w14:paraId="6BDF85E8" w14:textId="737B63CD" w:rsidR="00DC4F17" w:rsidRDefault="00DC4F17" w:rsidP="00DC4F17">
      <w:pPr>
        <w:pStyle w:val="Prrafodelista"/>
        <w:numPr>
          <w:ilvl w:val="0"/>
          <w:numId w:val="7"/>
        </w:numPr>
      </w:pPr>
      <w:r w:rsidRPr="00DC4F17">
        <w:t>Change in mood stability following psychedelic experience</w:t>
      </w:r>
    </w:p>
    <w:p w14:paraId="23C00C68" w14:textId="71A60ED5" w:rsidR="00DC4F17" w:rsidRDefault="00DC4F17" w:rsidP="00DC4F17">
      <w:pPr>
        <w:pStyle w:val="Prrafodelista"/>
        <w:numPr>
          <w:ilvl w:val="0"/>
          <w:numId w:val="7"/>
        </w:numPr>
      </w:pPr>
      <w:r w:rsidRPr="00DC4F17">
        <w:t>Change in social relationships or connection with others</w:t>
      </w:r>
    </w:p>
    <w:p w14:paraId="00BC470F" w14:textId="094B05B4" w:rsidR="00DC4F17" w:rsidRDefault="00DC4F17" w:rsidP="00DC4F17">
      <w:pPr>
        <w:pStyle w:val="Prrafodelista"/>
        <w:numPr>
          <w:ilvl w:val="0"/>
          <w:numId w:val="7"/>
        </w:numPr>
      </w:pPr>
      <w:r w:rsidRPr="00DC4F17">
        <w:t>Change in the feeling of empathy and compassion, after the psychedelic experience</w:t>
      </w:r>
    </w:p>
    <w:p w14:paraId="40A544F8" w14:textId="77777777" w:rsidR="00777930" w:rsidRDefault="00777930" w:rsidP="00777930">
      <w:r w:rsidRPr="00777930">
        <w:t>However, the following variable obtained a p-value of 0.051, which is slightly above the significance level of 0.05, but we have included it for its heuristic potential within the study.</w:t>
      </w:r>
    </w:p>
    <w:p w14:paraId="5FFA8CAD" w14:textId="5533D5FE" w:rsidR="00DC4F17" w:rsidRDefault="00DC4F17" w:rsidP="00DC4F17">
      <w:pPr>
        <w:pStyle w:val="Prrafodelista"/>
        <w:numPr>
          <w:ilvl w:val="0"/>
          <w:numId w:val="7"/>
        </w:numPr>
      </w:pPr>
      <w:r w:rsidRPr="00DC4F17">
        <w:t>Level of satisfaction with your life before the psychedelic experience(s)</w:t>
      </w:r>
    </w:p>
    <w:p w14:paraId="7839D76B" w14:textId="4B566EDF" w:rsidR="0037649D" w:rsidRPr="005E7365" w:rsidRDefault="0037649D" w:rsidP="0037649D">
      <w:pPr>
        <w:rPr>
          <w:lang w:val="en-US"/>
        </w:rPr>
      </w:pPr>
      <w:r w:rsidRPr="00DD05DC">
        <w:rPr>
          <w:highlight w:val="yellow"/>
          <w:lang w:val="en-US"/>
        </w:rPr>
        <w:t xml:space="preserve">The study focused on a small set of variables, the 233 questions presented in the collection instrument invite further investigation into more relationships and descriptions that improve and deepen the analysis after this study. It is important to reemphasize the fact that these results are intended to describe the responses of the instances studied. None of these results should be extrapolated to individuals outside the study. To do this, more sophisticated sampling techniques </w:t>
      </w:r>
      <w:r w:rsidRPr="00DD05DC">
        <w:rPr>
          <w:highlight w:val="yellow"/>
          <w:lang w:val="en-US"/>
        </w:rPr>
        <w:lastRenderedPageBreak/>
        <w:t>must be created, as well as experimental control environments that can robustly meet the appropriate standards to infer the results to samples not present in the study.</w:t>
      </w:r>
    </w:p>
    <w:sectPr w:rsidR="0037649D" w:rsidRPr="005E7365" w:rsidSect="005136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271BD" w14:textId="77777777" w:rsidR="00B7349C" w:rsidRDefault="00B7349C" w:rsidP="00C94975">
      <w:pPr>
        <w:spacing w:after="0" w:line="240" w:lineRule="auto"/>
      </w:pPr>
      <w:r>
        <w:separator/>
      </w:r>
    </w:p>
  </w:endnote>
  <w:endnote w:type="continuationSeparator" w:id="0">
    <w:p w14:paraId="558935B0" w14:textId="77777777" w:rsidR="00B7349C" w:rsidRDefault="00B7349C" w:rsidP="00C94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25B1C" w14:textId="77777777" w:rsidR="00B7349C" w:rsidRDefault="00B7349C" w:rsidP="00C94975">
      <w:pPr>
        <w:spacing w:after="0" w:line="240" w:lineRule="auto"/>
      </w:pPr>
      <w:r>
        <w:separator/>
      </w:r>
    </w:p>
  </w:footnote>
  <w:footnote w:type="continuationSeparator" w:id="0">
    <w:p w14:paraId="7EE9DACC" w14:textId="77777777" w:rsidR="00B7349C" w:rsidRDefault="00B7349C" w:rsidP="00C94975">
      <w:pPr>
        <w:spacing w:after="0" w:line="240" w:lineRule="auto"/>
      </w:pPr>
      <w:r>
        <w:continuationSeparator/>
      </w:r>
    </w:p>
  </w:footnote>
  <w:footnote w:id="1">
    <w:p w14:paraId="743572AB" w14:textId="77777777" w:rsidR="00C94975" w:rsidRPr="00C94975" w:rsidRDefault="00C94975" w:rsidP="00C94975">
      <w:pPr>
        <w:pStyle w:val="Textonotapie"/>
        <w:ind w:left="142" w:hanging="142"/>
        <w:rPr>
          <w:lang w:val="en-US"/>
        </w:rPr>
      </w:pPr>
      <w:r>
        <w:rPr>
          <w:rStyle w:val="Refdenotaalpie"/>
        </w:rPr>
        <w:footnoteRef/>
      </w:r>
      <w:r w:rsidRPr="00C94975">
        <w:rPr>
          <w:lang w:val="en-US"/>
        </w:rPr>
        <w:t>Referring to a continuous probability distribution, where the values belong to real numbers, with a mean of 0 and a standard deviation of 1.</w:t>
      </w:r>
    </w:p>
  </w:footnote>
  <w:footnote w:id="2">
    <w:p w14:paraId="417CF665" w14:textId="77777777" w:rsidR="00C94975" w:rsidRPr="00C94975" w:rsidRDefault="00C94975" w:rsidP="00C94975">
      <w:pPr>
        <w:pStyle w:val="Textonotapie"/>
        <w:ind w:left="142" w:hanging="142"/>
        <w:rPr>
          <w:lang w:val="en-US"/>
        </w:rPr>
      </w:pPr>
      <w:r>
        <w:rPr>
          <w:rStyle w:val="Refdenotaalpie"/>
        </w:rPr>
        <w:footnoteRef/>
      </w:r>
      <w:r w:rsidRPr="00C94975">
        <w:rPr>
          <w:lang w:val="en-US"/>
        </w:rPr>
        <w:t>The fulfillment of these assumptions denotes the relationship of the Chi-square distribution with the normal distribution, as the number of random variables that meet these conditions increases.</w:t>
      </w:r>
    </w:p>
  </w:footnote>
  <w:footnote w:id="3">
    <w:p w14:paraId="58A32F97" w14:textId="77777777" w:rsidR="00C94975" w:rsidRDefault="00C94975" w:rsidP="00C94975">
      <w:pPr>
        <w:pStyle w:val="Textonotapie"/>
      </w:pPr>
      <w:r>
        <w:rPr>
          <w:rStyle w:val="Refdenotaalpie"/>
        </w:rPr>
        <w:footnoteRef/>
      </w:r>
      <w:r>
        <w:t>R base library containing a set of statistical metrics for descriptive and inferential analysis.</w:t>
      </w:r>
    </w:p>
  </w:footnote>
  <w:footnote w:id="4">
    <w:p w14:paraId="07658DD9" w14:textId="77777777" w:rsidR="00C94975" w:rsidRDefault="00C94975" w:rsidP="00C94975">
      <w:pPr>
        <w:pStyle w:val="Textonotapie"/>
      </w:pPr>
      <w:r>
        <w:rPr>
          <w:rStyle w:val="Refdenotaalpie"/>
        </w:rPr>
        <w:footnoteRef/>
      </w:r>
      <w:r>
        <w:t>Probability of occurrence that favorably reiterates the null hypothesis (Ho).</w:t>
      </w:r>
    </w:p>
  </w:footnote>
  <w:footnote w:id="5">
    <w:p w14:paraId="2C47D37B" w14:textId="77777777" w:rsidR="00C94975" w:rsidRPr="00C94975" w:rsidRDefault="00C94975" w:rsidP="00C94975">
      <w:pPr>
        <w:pStyle w:val="Textonotapie"/>
        <w:rPr>
          <w:lang w:val="en-US"/>
        </w:rPr>
      </w:pPr>
      <w:r>
        <w:rPr>
          <w:rStyle w:val="Refdenotaalpie"/>
        </w:rPr>
        <w:footnoteRef/>
      </w:r>
      <w:r w:rsidRPr="00C94975">
        <w:rPr>
          <w:lang w:val="en-US"/>
        </w:rPr>
        <w:t xml:space="preserve">Assumptions linked to the </w:t>
      </w:r>
      <w:r>
        <w:t xml:space="preserve">χ </w:t>
      </w:r>
      <w:r w:rsidRPr="00C94975">
        <w:rPr>
          <w:lang w:val="en-US"/>
        </w:rPr>
        <w:t>2 statistics.</w:t>
      </w:r>
    </w:p>
  </w:footnote>
  <w:footnote w:id="6">
    <w:p w14:paraId="5A88E1A9" w14:textId="77777777" w:rsidR="00C94975" w:rsidRPr="00C94975" w:rsidRDefault="00C94975" w:rsidP="00C94975">
      <w:pPr>
        <w:pStyle w:val="Textonotapie"/>
        <w:ind w:left="142" w:hanging="142"/>
        <w:rPr>
          <w:lang w:val="en-US"/>
        </w:rPr>
      </w:pPr>
      <w:r>
        <w:rPr>
          <w:rStyle w:val="Refdenotaalpie"/>
        </w:rPr>
        <w:footnoteRef/>
      </w:r>
      <w:r w:rsidRPr="00C94975">
        <w:rPr>
          <w:lang w:val="en-US"/>
        </w:rPr>
        <w:t>This allows it to be an alternative to the C contingency test, which only approximates the degree of association to 1, but never reaches this value.</w:t>
      </w:r>
    </w:p>
  </w:footnote>
  <w:footnote w:id="7">
    <w:p w14:paraId="661D2049" w14:textId="77777777" w:rsidR="00DC4F17" w:rsidRPr="00DC4F17" w:rsidRDefault="00DC4F17" w:rsidP="00DC4F17">
      <w:pPr>
        <w:pStyle w:val="Textonotapie"/>
        <w:ind w:left="142" w:hanging="142"/>
        <w:jc w:val="both"/>
        <w:rPr>
          <w:lang w:val="en-US"/>
        </w:rPr>
      </w:pPr>
      <w:r>
        <w:rPr>
          <w:rStyle w:val="Refdenotaalpie"/>
        </w:rPr>
        <w:footnoteRef/>
      </w:r>
      <w:r w:rsidRPr="00DC4F17">
        <w:rPr>
          <w:lang w:val="en-US"/>
        </w:rPr>
        <w:t>Statistical method that allows evaluating the relationships between two qualitative variables when the assumption of expected values &gt;= 5 in each of the cells of the contingency table is not met.</w:t>
      </w:r>
    </w:p>
  </w:footnote>
  <w:footnote w:id="8">
    <w:p w14:paraId="066C86FC" w14:textId="77777777" w:rsidR="00DC4F17" w:rsidRPr="00DC4F17" w:rsidRDefault="00DC4F17" w:rsidP="00DC4F17">
      <w:pPr>
        <w:pStyle w:val="Textonotapie"/>
        <w:jc w:val="both"/>
        <w:rPr>
          <w:lang w:val="en-US"/>
        </w:rPr>
      </w:pPr>
      <w:r>
        <w:rPr>
          <w:rStyle w:val="Refdenotaalpie"/>
        </w:rPr>
        <w:footnoteRef/>
      </w:r>
      <w:r w:rsidRPr="00DC4F17">
        <w:rPr>
          <w:lang w:val="en-US"/>
        </w:rPr>
        <w:t>It is an exact calculation of the deviation, rather than an asymptotic (infinite) approximation.</w:t>
      </w:r>
    </w:p>
  </w:footnote>
  <w:footnote w:id="9">
    <w:p w14:paraId="0C832BB2" w14:textId="77777777" w:rsidR="00DC4F17" w:rsidRPr="00DC4F17" w:rsidRDefault="00DC4F17" w:rsidP="00DC4F17">
      <w:pPr>
        <w:pStyle w:val="Textonotapie"/>
        <w:rPr>
          <w:lang w:val="en-US"/>
        </w:rPr>
      </w:pPr>
      <w:r>
        <w:rPr>
          <w:rStyle w:val="Refdenotaalpie"/>
        </w:rPr>
        <w:footnoteRef/>
      </w:r>
      <w:r w:rsidRPr="00DC4F17">
        <w:rPr>
          <w:lang w:val="en-US"/>
        </w:rPr>
        <w:t>Combinations that correspond to the number of possible subsets, from the given set.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92B1D"/>
    <w:multiLevelType w:val="hybridMultilevel"/>
    <w:tmpl w:val="4AA28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F10EF8"/>
    <w:multiLevelType w:val="hybridMultilevel"/>
    <w:tmpl w:val="A2BC8E48"/>
    <w:lvl w:ilvl="0" w:tplc="080A0011">
      <w:start w:val="1"/>
      <w:numFmt w:val="decimal"/>
      <w:lvlText w:val="%1)"/>
      <w:lvlJc w:val="left"/>
      <w:pPr>
        <w:ind w:left="2847" w:hanging="360"/>
      </w:pPr>
    </w:lvl>
    <w:lvl w:ilvl="1" w:tplc="080A0019" w:tentative="1">
      <w:start w:val="1"/>
      <w:numFmt w:val="lowerLetter"/>
      <w:lvlText w:val="%2."/>
      <w:lvlJc w:val="left"/>
      <w:pPr>
        <w:ind w:left="3567" w:hanging="360"/>
      </w:pPr>
    </w:lvl>
    <w:lvl w:ilvl="2" w:tplc="080A001B" w:tentative="1">
      <w:start w:val="1"/>
      <w:numFmt w:val="lowerRoman"/>
      <w:lvlText w:val="%3."/>
      <w:lvlJc w:val="right"/>
      <w:pPr>
        <w:ind w:left="4287" w:hanging="180"/>
      </w:pPr>
    </w:lvl>
    <w:lvl w:ilvl="3" w:tplc="080A000F" w:tentative="1">
      <w:start w:val="1"/>
      <w:numFmt w:val="decimal"/>
      <w:lvlText w:val="%4."/>
      <w:lvlJc w:val="left"/>
      <w:pPr>
        <w:ind w:left="5007" w:hanging="360"/>
      </w:pPr>
    </w:lvl>
    <w:lvl w:ilvl="4" w:tplc="080A0019" w:tentative="1">
      <w:start w:val="1"/>
      <w:numFmt w:val="lowerLetter"/>
      <w:lvlText w:val="%5."/>
      <w:lvlJc w:val="left"/>
      <w:pPr>
        <w:ind w:left="5727" w:hanging="360"/>
      </w:pPr>
    </w:lvl>
    <w:lvl w:ilvl="5" w:tplc="080A001B" w:tentative="1">
      <w:start w:val="1"/>
      <w:numFmt w:val="lowerRoman"/>
      <w:lvlText w:val="%6."/>
      <w:lvlJc w:val="right"/>
      <w:pPr>
        <w:ind w:left="6447" w:hanging="180"/>
      </w:pPr>
    </w:lvl>
    <w:lvl w:ilvl="6" w:tplc="080A000F" w:tentative="1">
      <w:start w:val="1"/>
      <w:numFmt w:val="decimal"/>
      <w:lvlText w:val="%7."/>
      <w:lvlJc w:val="left"/>
      <w:pPr>
        <w:ind w:left="7167" w:hanging="360"/>
      </w:pPr>
    </w:lvl>
    <w:lvl w:ilvl="7" w:tplc="080A0019" w:tentative="1">
      <w:start w:val="1"/>
      <w:numFmt w:val="lowerLetter"/>
      <w:lvlText w:val="%8."/>
      <w:lvlJc w:val="left"/>
      <w:pPr>
        <w:ind w:left="7887" w:hanging="360"/>
      </w:pPr>
    </w:lvl>
    <w:lvl w:ilvl="8" w:tplc="080A001B" w:tentative="1">
      <w:start w:val="1"/>
      <w:numFmt w:val="lowerRoman"/>
      <w:lvlText w:val="%9."/>
      <w:lvlJc w:val="right"/>
      <w:pPr>
        <w:ind w:left="8607" w:hanging="180"/>
      </w:pPr>
    </w:lvl>
  </w:abstractNum>
  <w:abstractNum w:abstractNumId="2" w15:restartNumberingAfterBreak="0">
    <w:nsid w:val="28404759"/>
    <w:multiLevelType w:val="hybridMultilevel"/>
    <w:tmpl w:val="AE683A34"/>
    <w:lvl w:ilvl="0" w:tplc="130649B8">
      <w:start w:val="1"/>
      <w:numFmt w:val="lowerRoman"/>
      <w:lvlText w:val="%1."/>
      <w:lvlJc w:val="left"/>
      <w:pPr>
        <w:ind w:left="3960" w:hanging="360"/>
      </w:pPr>
    </w:lvl>
    <w:lvl w:ilvl="1" w:tplc="3A26191C">
      <w:start w:val="1"/>
      <w:numFmt w:val="decimal"/>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130649B8">
      <w:start w:val="1"/>
      <w:numFmt w:val="lowerRoman"/>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4C89685F"/>
    <w:multiLevelType w:val="hybridMultilevel"/>
    <w:tmpl w:val="B628A11C"/>
    <w:lvl w:ilvl="0" w:tplc="ED12793A">
      <w:start w:val="1"/>
      <w:numFmt w:val="upperRoman"/>
      <w:lvlText w:val="%1)."/>
      <w:lvlJc w:val="left"/>
      <w:pPr>
        <w:ind w:left="2847" w:hanging="360"/>
      </w:pPr>
    </w:lvl>
    <w:lvl w:ilvl="1" w:tplc="080A0019">
      <w:start w:val="1"/>
      <w:numFmt w:val="lowerLetter"/>
      <w:lvlText w:val="%2."/>
      <w:lvlJc w:val="left"/>
      <w:pPr>
        <w:ind w:left="3567" w:hanging="360"/>
      </w:pPr>
    </w:lvl>
    <w:lvl w:ilvl="2" w:tplc="080A001B">
      <w:start w:val="1"/>
      <w:numFmt w:val="lowerRoman"/>
      <w:lvlText w:val="%3."/>
      <w:lvlJc w:val="right"/>
      <w:pPr>
        <w:ind w:left="4287" w:hanging="180"/>
      </w:pPr>
    </w:lvl>
    <w:lvl w:ilvl="3" w:tplc="080A000F">
      <w:start w:val="1"/>
      <w:numFmt w:val="decimal"/>
      <w:lvlText w:val="%4."/>
      <w:lvlJc w:val="left"/>
      <w:pPr>
        <w:ind w:left="5007" w:hanging="360"/>
      </w:pPr>
    </w:lvl>
    <w:lvl w:ilvl="4" w:tplc="080A0019">
      <w:start w:val="1"/>
      <w:numFmt w:val="lowerLetter"/>
      <w:lvlText w:val="%5."/>
      <w:lvlJc w:val="left"/>
      <w:pPr>
        <w:ind w:left="5727" w:hanging="360"/>
      </w:pPr>
    </w:lvl>
    <w:lvl w:ilvl="5" w:tplc="080A001B">
      <w:start w:val="1"/>
      <w:numFmt w:val="lowerRoman"/>
      <w:lvlText w:val="%6."/>
      <w:lvlJc w:val="right"/>
      <w:pPr>
        <w:ind w:left="6447" w:hanging="180"/>
      </w:pPr>
    </w:lvl>
    <w:lvl w:ilvl="6" w:tplc="080A000F">
      <w:start w:val="1"/>
      <w:numFmt w:val="decimal"/>
      <w:lvlText w:val="%7."/>
      <w:lvlJc w:val="left"/>
      <w:pPr>
        <w:ind w:left="7167" w:hanging="360"/>
      </w:pPr>
    </w:lvl>
    <w:lvl w:ilvl="7" w:tplc="080A0019">
      <w:start w:val="1"/>
      <w:numFmt w:val="lowerLetter"/>
      <w:lvlText w:val="%8."/>
      <w:lvlJc w:val="left"/>
      <w:pPr>
        <w:ind w:left="7887" w:hanging="360"/>
      </w:pPr>
    </w:lvl>
    <w:lvl w:ilvl="8" w:tplc="080A001B">
      <w:start w:val="1"/>
      <w:numFmt w:val="lowerRoman"/>
      <w:lvlText w:val="%9."/>
      <w:lvlJc w:val="right"/>
      <w:pPr>
        <w:ind w:left="8607" w:hanging="180"/>
      </w:pPr>
    </w:lvl>
  </w:abstractNum>
  <w:abstractNum w:abstractNumId="4" w15:restartNumberingAfterBreak="0">
    <w:nsid w:val="796A18D9"/>
    <w:multiLevelType w:val="hybridMultilevel"/>
    <w:tmpl w:val="F0DCC3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D562F3A"/>
    <w:multiLevelType w:val="hybridMultilevel"/>
    <w:tmpl w:val="FEF0CFA6"/>
    <w:lvl w:ilvl="0" w:tplc="080A0005">
      <w:start w:val="1"/>
      <w:numFmt w:val="bullet"/>
      <w:lvlText w:val=""/>
      <w:lvlJc w:val="left"/>
      <w:pPr>
        <w:ind w:left="2847" w:hanging="360"/>
      </w:pPr>
      <w:rPr>
        <w:rFonts w:ascii="Wingdings" w:hAnsi="Wingdings" w:hint="default"/>
      </w:rPr>
    </w:lvl>
    <w:lvl w:ilvl="1" w:tplc="080A0003">
      <w:start w:val="1"/>
      <w:numFmt w:val="bullet"/>
      <w:lvlText w:val="o"/>
      <w:lvlJc w:val="left"/>
      <w:pPr>
        <w:ind w:left="3567" w:hanging="360"/>
      </w:pPr>
      <w:rPr>
        <w:rFonts w:ascii="Courier New" w:hAnsi="Courier New" w:cs="Courier New" w:hint="default"/>
      </w:rPr>
    </w:lvl>
    <w:lvl w:ilvl="2" w:tplc="080A0005">
      <w:start w:val="1"/>
      <w:numFmt w:val="bullet"/>
      <w:lvlText w:val=""/>
      <w:lvlJc w:val="left"/>
      <w:pPr>
        <w:ind w:left="4287" w:hanging="360"/>
      </w:pPr>
      <w:rPr>
        <w:rFonts w:ascii="Wingdings" w:hAnsi="Wingdings" w:hint="default"/>
      </w:rPr>
    </w:lvl>
    <w:lvl w:ilvl="3" w:tplc="080A0001">
      <w:start w:val="1"/>
      <w:numFmt w:val="bullet"/>
      <w:lvlText w:val=""/>
      <w:lvlJc w:val="left"/>
      <w:pPr>
        <w:ind w:left="5007" w:hanging="360"/>
      </w:pPr>
      <w:rPr>
        <w:rFonts w:ascii="Symbol" w:hAnsi="Symbol" w:hint="default"/>
      </w:rPr>
    </w:lvl>
    <w:lvl w:ilvl="4" w:tplc="080A0003">
      <w:start w:val="1"/>
      <w:numFmt w:val="bullet"/>
      <w:lvlText w:val="o"/>
      <w:lvlJc w:val="left"/>
      <w:pPr>
        <w:ind w:left="5727" w:hanging="360"/>
      </w:pPr>
      <w:rPr>
        <w:rFonts w:ascii="Courier New" w:hAnsi="Courier New" w:cs="Courier New" w:hint="default"/>
      </w:rPr>
    </w:lvl>
    <w:lvl w:ilvl="5" w:tplc="080A0005">
      <w:start w:val="1"/>
      <w:numFmt w:val="bullet"/>
      <w:lvlText w:val=""/>
      <w:lvlJc w:val="left"/>
      <w:pPr>
        <w:ind w:left="6447" w:hanging="360"/>
      </w:pPr>
      <w:rPr>
        <w:rFonts w:ascii="Wingdings" w:hAnsi="Wingdings" w:hint="default"/>
      </w:rPr>
    </w:lvl>
    <w:lvl w:ilvl="6" w:tplc="080A0001">
      <w:start w:val="1"/>
      <w:numFmt w:val="bullet"/>
      <w:lvlText w:val=""/>
      <w:lvlJc w:val="left"/>
      <w:pPr>
        <w:ind w:left="7167" w:hanging="360"/>
      </w:pPr>
      <w:rPr>
        <w:rFonts w:ascii="Symbol" w:hAnsi="Symbol" w:hint="default"/>
      </w:rPr>
    </w:lvl>
    <w:lvl w:ilvl="7" w:tplc="080A0003">
      <w:start w:val="1"/>
      <w:numFmt w:val="bullet"/>
      <w:lvlText w:val="o"/>
      <w:lvlJc w:val="left"/>
      <w:pPr>
        <w:ind w:left="7887" w:hanging="360"/>
      </w:pPr>
      <w:rPr>
        <w:rFonts w:ascii="Courier New" w:hAnsi="Courier New" w:cs="Courier New" w:hint="default"/>
      </w:rPr>
    </w:lvl>
    <w:lvl w:ilvl="8" w:tplc="080A0005">
      <w:start w:val="1"/>
      <w:numFmt w:val="bullet"/>
      <w:lvlText w:val=""/>
      <w:lvlJc w:val="left"/>
      <w:pPr>
        <w:ind w:left="8607" w:hanging="360"/>
      </w:pPr>
      <w:rPr>
        <w:rFonts w:ascii="Wingdings" w:hAnsi="Wingdings" w:hint="default"/>
      </w:rPr>
    </w:lvl>
  </w:abstractNum>
  <w:abstractNum w:abstractNumId="6" w15:restartNumberingAfterBreak="0">
    <w:nsid w:val="7F2F03CF"/>
    <w:multiLevelType w:val="hybridMultilevel"/>
    <w:tmpl w:val="A0960940"/>
    <w:lvl w:ilvl="0" w:tplc="9ECED8B8">
      <w:start w:val="1"/>
      <w:numFmt w:val="upperRoman"/>
      <w:lvlText w:val="%1."/>
      <w:lvlJc w:val="left"/>
      <w:pPr>
        <w:ind w:left="2847" w:hanging="720"/>
      </w:pPr>
    </w:lvl>
    <w:lvl w:ilvl="1" w:tplc="080A0019">
      <w:start w:val="1"/>
      <w:numFmt w:val="lowerLetter"/>
      <w:lvlText w:val="%2."/>
      <w:lvlJc w:val="left"/>
      <w:pPr>
        <w:ind w:left="3207" w:hanging="360"/>
      </w:pPr>
    </w:lvl>
    <w:lvl w:ilvl="2" w:tplc="080A001B">
      <w:start w:val="1"/>
      <w:numFmt w:val="lowerRoman"/>
      <w:lvlText w:val="%3."/>
      <w:lvlJc w:val="right"/>
      <w:pPr>
        <w:ind w:left="3927" w:hanging="180"/>
      </w:pPr>
    </w:lvl>
    <w:lvl w:ilvl="3" w:tplc="080A000F">
      <w:start w:val="1"/>
      <w:numFmt w:val="decimal"/>
      <w:lvlText w:val="%4."/>
      <w:lvlJc w:val="left"/>
      <w:pPr>
        <w:ind w:left="4647" w:hanging="360"/>
      </w:pPr>
    </w:lvl>
    <w:lvl w:ilvl="4" w:tplc="080A0019">
      <w:start w:val="1"/>
      <w:numFmt w:val="lowerLetter"/>
      <w:lvlText w:val="%5."/>
      <w:lvlJc w:val="left"/>
      <w:pPr>
        <w:ind w:left="5367" w:hanging="360"/>
      </w:pPr>
    </w:lvl>
    <w:lvl w:ilvl="5" w:tplc="080A001B">
      <w:start w:val="1"/>
      <w:numFmt w:val="lowerRoman"/>
      <w:lvlText w:val="%6."/>
      <w:lvlJc w:val="right"/>
      <w:pPr>
        <w:ind w:left="6087" w:hanging="180"/>
      </w:pPr>
    </w:lvl>
    <w:lvl w:ilvl="6" w:tplc="080A000F">
      <w:start w:val="1"/>
      <w:numFmt w:val="decimal"/>
      <w:lvlText w:val="%7."/>
      <w:lvlJc w:val="left"/>
      <w:pPr>
        <w:ind w:left="6807" w:hanging="360"/>
      </w:pPr>
    </w:lvl>
    <w:lvl w:ilvl="7" w:tplc="080A0019">
      <w:start w:val="1"/>
      <w:numFmt w:val="lowerLetter"/>
      <w:lvlText w:val="%8."/>
      <w:lvlJc w:val="left"/>
      <w:pPr>
        <w:ind w:left="7527" w:hanging="360"/>
      </w:pPr>
    </w:lvl>
    <w:lvl w:ilvl="8" w:tplc="080A001B">
      <w:start w:val="1"/>
      <w:numFmt w:val="lowerRoman"/>
      <w:lvlText w:val="%9."/>
      <w:lvlJc w:val="right"/>
      <w:pPr>
        <w:ind w:left="8247" w:hanging="180"/>
      </w:pPr>
    </w:lvl>
  </w:abstractNum>
  <w:num w:numId="1" w16cid:durableId="11685946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361707">
    <w:abstractNumId w:val="6"/>
  </w:num>
  <w:num w:numId="3" w16cid:durableId="190727315">
    <w:abstractNumId w:val="0"/>
  </w:num>
  <w:num w:numId="4" w16cid:durableId="17804851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21564954">
    <w:abstractNumId w:val="5"/>
  </w:num>
  <w:num w:numId="6" w16cid:durableId="117546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46197269">
    <w:abstractNumId w:val="4"/>
  </w:num>
  <w:num w:numId="8" w16cid:durableId="768694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975"/>
    <w:rsid w:val="001D00F9"/>
    <w:rsid w:val="0037649D"/>
    <w:rsid w:val="003F3116"/>
    <w:rsid w:val="00513613"/>
    <w:rsid w:val="0055045D"/>
    <w:rsid w:val="00550F1A"/>
    <w:rsid w:val="005E7365"/>
    <w:rsid w:val="00651AD5"/>
    <w:rsid w:val="00660140"/>
    <w:rsid w:val="00763E5E"/>
    <w:rsid w:val="00777930"/>
    <w:rsid w:val="009147CE"/>
    <w:rsid w:val="009A35CE"/>
    <w:rsid w:val="00A87336"/>
    <w:rsid w:val="00AD212F"/>
    <w:rsid w:val="00B15874"/>
    <w:rsid w:val="00B67DD6"/>
    <w:rsid w:val="00B7349C"/>
    <w:rsid w:val="00C2249C"/>
    <w:rsid w:val="00C56A81"/>
    <w:rsid w:val="00C94975"/>
    <w:rsid w:val="00DC4F17"/>
    <w:rsid w:val="00DD05DC"/>
    <w:rsid w:val="00DE2B43"/>
    <w:rsid w:val="00EC1A57"/>
    <w:rsid w:val="00F668C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6C20"/>
  <w15:chartTrackingRefBased/>
  <w15:docId w15:val="{951D0D6E-01D2-4118-BED0-7E4C4738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C9497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94975"/>
    <w:rPr>
      <w:sz w:val="20"/>
      <w:szCs w:val="20"/>
    </w:rPr>
  </w:style>
  <w:style w:type="character" w:styleId="Refdenotaalpie">
    <w:name w:val="footnote reference"/>
    <w:basedOn w:val="Fuentedeprrafopredeter"/>
    <w:uiPriority w:val="99"/>
    <w:semiHidden/>
    <w:unhideWhenUsed/>
    <w:rsid w:val="00C94975"/>
    <w:rPr>
      <w:vertAlign w:val="superscript"/>
    </w:rPr>
  </w:style>
  <w:style w:type="paragraph" w:styleId="Prrafodelista">
    <w:name w:val="List Paragraph"/>
    <w:basedOn w:val="Normal"/>
    <w:uiPriority w:val="34"/>
    <w:qFormat/>
    <w:rsid w:val="00C94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1437</Words>
  <Characters>7904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Méndez Gasca</dc:creator>
  <cp:keywords/>
  <dc:description/>
  <cp:lastModifiedBy>Luis Alberto Méndez Gasca</cp:lastModifiedBy>
  <cp:revision>5</cp:revision>
  <dcterms:created xsi:type="dcterms:W3CDTF">2024-10-22T13:53:00Z</dcterms:created>
  <dcterms:modified xsi:type="dcterms:W3CDTF">2024-10-22T15:18:00Z</dcterms:modified>
</cp:coreProperties>
</file>