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jc w:val="center"/>
      </w:pPr>
      <w:r>
        <w:rPr>
          <w:b/>
          <w:bCs/>
          <w:color w:val="C82020"/>
          <w:sz w:val="56"/>
          <w:szCs w:val="56"/>
        </w:rPr>
        <w:t xml:space="preserve">VNFITE</w:t>
      </w:r>
    </w:p>
    <w:p>
      <w:pPr>
        <w:spacing w:after="40"/>
        <w:jc w:val="center"/>
      </w:pPr>
      <w:r>
        <w:rPr>
          <w:b/>
          <w:bCs/>
          <w:color w:val="6B7280"/>
          <w:sz w:val="20"/>
          <w:szCs w:val="20"/>
        </w:rPr>
        <w:t xml:space="preserve">NỀN TẢNG CHO VAY NGANG HÀNG</w:t>
      </w:r>
    </w:p>
    <w:p>
      <w:pPr>
        <w:pBdr>
          <w:bottom w:val="single" w:color="C82020" w:sz="12" w:space="8"/>
        </w:pBdr>
        <w:spacing w:after="480"/>
        <w:jc w:val="center"/>
      </w:pPr>
      <w:r>
        <w:t xml:space="preserve"/>
      </w:r>
    </w:p>
    <w:p>
      <w:pPr>
        <w:spacing w:after="200"/>
        <w:jc w:val="center"/>
      </w:pPr>
      <w:r>
        <w:rPr>
          <w:i/>
          <w:iCs/>
          <w:color w:val="6B7280"/>
          <w:sz w:val="20"/>
          <w:szCs w:val="20"/>
        </w:rPr>
        <w:t xml:space="preserve">Phụ lục template kèm Tờ trình số ……/2026/TTr-VNFITE</w:t>
      </w:r>
    </w:p>
    <w:p>
      <w:pPr>
        <w:spacing w:after="120" w:before="600"/>
        <w:jc w:val="center"/>
      </w:pPr>
      <w:r>
        <w:rPr>
          <w:b/>
          <w:bCs/>
          <w:color w:val="8B0A0A"/>
          <w:sz w:val="40"/>
          <w:szCs w:val="40"/>
        </w:rPr>
        <w:t xml:space="preserve">KHUNG TEMPLATE HỢP ĐỒNG ĐIỆN TỬ</w:t>
      </w:r>
    </w:p>
    <w:p>
      <w:pPr>
        <w:spacing w:after="40"/>
        <w:jc w:val="center"/>
      </w:pPr>
      <w:r>
        <w:rPr>
          <w:color w:val="111827"/>
          <w:sz w:val="26"/>
          <w:szCs w:val="26"/>
        </w:rPr>
        <w:t xml:space="preserve">Mẫu B1 – B2 Khung – B2 Thành phần</w:t>
      </w:r>
    </w:p>
    <w:p>
      <w:pPr>
        <w:spacing w:after="600"/>
        <w:jc w:val="center"/>
      </w:pPr>
      <w:r>
        <w:rPr>
          <w:color w:val="111827"/>
          <w:sz w:val="26"/>
          <w:szCs w:val="26"/>
        </w:rPr>
        <w:t xml:space="preserve">(Dự thảo – chờ pháp chế/luật sư rà soát)</w:t>
      </w:r>
    </w:p>
    <w:p>
      <w:pPr>
        <w:spacing w:before="400"/>
      </w:pPr>
      <w:r>
        <w:t xml:space="preserve"/>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4400"/>
      </w:tblGrid>
      <w:tr>
        <w:tc>
          <w:tcPr>
            <w:tcW w:type="dxa" w:w="2800"/>
            <w:tcBorders>
              <w:top w:val="single" w:color="D1D5DB" w:sz="1"/>
              <w:left w:val="single" w:color="D1D5DB" w:sz="1"/>
              <w:bottom w:val="single" w:color="D1D5DB" w:sz="1"/>
              <w:right w:val="single" w:color="D1D5DB" w:sz="1"/>
            </w:tcBorders>
            <w:shd w:fill="FCE8E8" w:val="clear"/>
            <w:tcMar>
              <w:top w:type="dxa" w:w="70"/>
              <w:left w:type="dxa" w:w="110"/>
              <w:bottom w:type="dxa" w:w="70"/>
              <w:right w:type="dxa" w:w="110"/>
            </w:tcMar>
            <w:vAlign w:val="center"/>
          </w:tcPr>
          <w:p>
            <w:pPr>
              <w:spacing w:after="0" w:line="252"/>
            </w:pPr>
            <w:r>
              <w:rPr>
                <w:b/>
                <w:bCs/>
                <w:sz w:val="21"/>
                <w:szCs w:val="21"/>
              </w:rPr>
              <w:t xml:space="preserve">Áp dụng cho</w:t>
            </w:r>
          </w:p>
        </w:tc>
        <w:tc>
          <w:tcPr>
            <w:tcW w:type="dxa" w:w="4400"/>
            <w:tcBorders>
              <w:top w:val="single" w:color="D1D5DB" w:sz="1"/>
              <w:left w:val="single" w:color="D1D5DB" w:sz="1"/>
              <w:bottom w:val="single" w:color="D1D5DB" w:sz="1"/>
              <w:right w:val="single" w:color="D1D5DB" w:sz="1"/>
            </w:tcBorders>
            <w:tcMar>
              <w:top w:type="dxa" w:w="70"/>
              <w:left w:type="dxa" w:w="110"/>
              <w:bottom w:type="dxa" w:w="70"/>
              <w:right w:type="dxa" w:w="110"/>
            </w:tcMar>
            <w:vAlign w:val="center"/>
          </w:tcPr>
          <w:p>
            <w:pPr>
              <w:spacing w:after="0" w:line="252"/>
            </w:pPr>
            <w:r>
              <w:rPr>
                <w:sz w:val="21"/>
                <w:szCs w:val="21"/>
              </w:rPr>
              <w:t xml:space="preserve">Luồng gọi vốn &amp; đầu tư P2P</w:t>
            </w:r>
          </w:p>
        </w:tc>
      </w:tr>
      <w:tr>
        <w:tc>
          <w:tcPr>
            <w:tcW w:type="dxa" w:w="2800"/>
            <w:tcBorders>
              <w:top w:val="single" w:color="D1D5DB" w:sz="1"/>
              <w:left w:val="single" w:color="D1D5DB" w:sz="1"/>
              <w:bottom w:val="single" w:color="D1D5DB" w:sz="1"/>
              <w:right w:val="single" w:color="D1D5DB" w:sz="1"/>
            </w:tcBorders>
            <w:shd w:fill="FCE8E8" w:val="clear"/>
            <w:tcMar>
              <w:top w:type="dxa" w:w="70"/>
              <w:left w:type="dxa" w:w="110"/>
              <w:bottom w:type="dxa" w:w="70"/>
              <w:right w:type="dxa" w:w="110"/>
            </w:tcMar>
            <w:vAlign w:val="center"/>
          </w:tcPr>
          <w:p>
            <w:pPr>
              <w:spacing w:after="0" w:line="252"/>
            </w:pPr>
            <w:r>
              <w:rPr>
                <w:b/>
                <w:bCs/>
                <w:sz w:val="21"/>
                <w:szCs w:val="21"/>
              </w:rPr>
              <w:t xml:space="preserve">Cơ chế ký</w:t>
            </w:r>
          </w:p>
        </w:tc>
        <w:tc>
          <w:tcPr>
            <w:tcW w:type="dxa" w:w="4400"/>
            <w:tcBorders>
              <w:top w:val="single" w:color="D1D5DB" w:sz="1"/>
              <w:left w:val="single" w:color="D1D5DB" w:sz="1"/>
              <w:bottom w:val="single" w:color="D1D5DB" w:sz="1"/>
              <w:right w:val="single" w:color="D1D5DB" w:sz="1"/>
            </w:tcBorders>
            <w:tcMar>
              <w:top w:type="dxa" w:w="70"/>
              <w:left w:type="dxa" w:w="110"/>
              <w:bottom w:type="dxa" w:w="70"/>
              <w:right w:type="dxa" w:w="110"/>
            </w:tcMar>
            <w:vAlign w:val="center"/>
          </w:tcPr>
          <w:p>
            <w:pPr>
              <w:spacing w:after="0" w:line="252"/>
            </w:pPr>
            <w:r>
              <w:rPr>
                <w:sz w:val="21"/>
                <w:szCs w:val="21"/>
              </w:rPr>
              <w:t xml:space="preserve">VNPT SmartCA + VNPT-CA</w:t>
            </w:r>
          </w:p>
        </w:tc>
      </w:tr>
      <w:tr>
        <w:tc>
          <w:tcPr>
            <w:tcW w:type="dxa" w:w="2800"/>
            <w:tcBorders>
              <w:top w:val="single" w:color="D1D5DB" w:sz="1"/>
              <w:left w:val="single" w:color="D1D5DB" w:sz="1"/>
              <w:bottom w:val="single" w:color="D1D5DB" w:sz="1"/>
              <w:right w:val="single" w:color="D1D5DB" w:sz="1"/>
            </w:tcBorders>
            <w:shd w:fill="FCE8E8" w:val="clear"/>
            <w:tcMar>
              <w:top w:type="dxa" w:w="70"/>
              <w:left w:type="dxa" w:w="110"/>
              <w:bottom w:type="dxa" w:w="70"/>
              <w:right w:type="dxa" w:w="110"/>
            </w:tcMar>
            <w:vAlign w:val="center"/>
          </w:tcPr>
          <w:p>
            <w:pPr>
              <w:spacing w:after="0" w:line="252"/>
            </w:pPr>
            <w:r>
              <w:rPr>
                <w:b/>
                <w:bCs/>
                <w:sz w:val="21"/>
                <w:szCs w:val="21"/>
              </w:rPr>
              <w:t xml:space="preserve">Tính chất</w:t>
            </w:r>
          </w:p>
        </w:tc>
        <w:tc>
          <w:tcPr>
            <w:tcW w:type="dxa" w:w="4400"/>
            <w:tcBorders>
              <w:top w:val="single" w:color="D1D5DB" w:sz="1"/>
              <w:left w:val="single" w:color="D1D5DB" w:sz="1"/>
              <w:bottom w:val="single" w:color="D1D5DB" w:sz="1"/>
              <w:right w:val="single" w:color="D1D5DB" w:sz="1"/>
            </w:tcBorders>
            <w:tcMar>
              <w:top w:type="dxa" w:w="70"/>
              <w:left w:type="dxa" w:w="110"/>
              <w:bottom w:type="dxa" w:w="70"/>
              <w:right w:type="dxa" w:w="110"/>
            </w:tcMar>
            <w:vAlign w:val="center"/>
          </w:tcPr>
          <w:p>
            <w:pPr>
              <w:spacing w:after="0" w:line="252"/>
            </w:pPr>
            <w:r>
              <w:rPr>
                <w:sz w:val="21"/>
                <w:szCs w:val="21"/>
              </w:rPr>
              <w:t xml:space="preserve">DỰ THẢO – chưa có hiệu lực</w:t>
            </w:r>
          </w:p>
        </w:tc>
      </w:tr>
      <w:tr>
        <w:tc>
          <w:tcPr>
            <w:tcW w:type="dxa" w:w="2800"/>
            <w:tcBorders>
              <w:top w:val="single" w:color="D1D5DB" w:sz="1"/>
              <w:left w:val="single" w:color="D1D5DB" w:sz="1"/>
              <w:bottom w:val="single" w:color="D1D5DB" w:sz="1"/>
              <w:right w:val="single" w:color="D1D5DB" w:sz="1"/>
            </w:tcBorders>
            <w:shd w:fill="FCE8E8" w:val="clear"/>
            <w:tcMar>
              <w:top w:type="dxa" w:w="70"/>
              <w:left w:type="dxa" w:w="110"/>
              <w:bottom w:type="dxa" w:w="70"/>
              <w:right w:type="dxa" w:w="110"/>
            </w:tcMar>
            <w:vAlign w:val="center"/>
          </w:tcPr>
          <w:p>
            <w:pPr>
              <w:spacing w:after="0" w:line="252"/>
            </w:pPr>
            <w:r>
              <w:rPr>
                <w:b/>
                <w:bCs/>
                <w:sz w:val="21"/>
                <w:szCs w:val="21"/>
              </w:rPr>
              <w:t xml:space="preserve">Phiên bản</w:t>
            </w:r>
          </w:p>
        </w:tc>
        <w:tc>
          <w:tcPr>
            <w:tcW w:type="dxa" w:w="4400"/>
            <w:tcBorders>
              <w:top w:val="single" w:color="D1D5DB" w:sz="1"/>
              <w:left w:val="single" w:color="D1D5DB" w:sz="1"/>
              <w:bottom w:val="single" w:color="D1D5DB" w:sz="1"/>
              <w:right w:val="single" w:color="D1D5DB" w:sz="1"/>
            </w:tcBorders>
            <w:tcMar>
              <w:top w:type="dxa" w:w="70"/>
              <w:left w:type="dxa" w:w="110"/>
              <w:bottom w:type="dxa" w:w="70"/>
              <w:right w:type="dxa" w:w="110"/>
            </w:tcMar>
            <w:vAlign w:val="center"/>
          </w:tcPr>
          <w:p>
            <w:pPr>
              <w:spacing w:after="0" w:line="252"/>
            </w:pPr>
            <w:r>
              <w:rPr>
                <w:sz w:val="21"/>
                <w:szCs w:val="21"/>
              </w:rPr>
              <w:t xml:space="preserve">v1.0</w:t>
            </w:r>
          </w:p>
        </w:tc>
      </w:tr>
      <w:tr>
        <w:tc>
          <w:tcPr>
            <w:tcW w:type="dxa" w:w="2800"/>
            <w:tcBorders>
              <w:top w:val="single" w:color="D1D5DB" w:sz="1"/>
              <w:left w:val="single" w:color="D1D5DB" w:sz="1"/>
              <w:bottom w:val="single" w:color="D1D5DB" w:sz="1"/>
              <w:right w:val="single" w:color="D1D5DB" w:sz="1"/>
            </w:tcBorders>
            <w:shd w:fill="FCE8E8" w:val="clear"/>
            <w:tcMar>
              <w:top w:type="dxa" w:w="70"/>
              <w:left w:type="dxa" w:w="110"/>
              <w:bottom w:type="dxa" w:w="70"/>
              <w:right w:type="dxa" w:w="110"/>
            </w:tcMar>
            <w:vAlign w:val="center"/>
          </w:tcPr>
          <w:p>
            <w:pPr>
              <w:spacing w:after="0" w:line="252"/>
            </w:pPr>
            <w:r>
              <w:rPr>
                <w:b/>
                <w:bCs/>
                <w:sz w:val="21"/>
                <w:szCs w:val="21"/>
              </w:rPr>
              <w:t xml:space="preserve">Ngày lập</w:t>
            </w:r>
          </w:p>
        </w:tc>
        <w:tc>
          <w:tcPr>
            <w:tcW w:type="dxa" w:w="4400"/>
            <w:tcBorders>
              <w:top w:val="single" w:color="D1D5DB" w:sz="1"/>
              <w:left w:val="single" w:color="D1D5DB" w:sz="1"/>
              <w:bottom w:val="single" w:color="D1D5DB" w:sz="1"/>
              <w:right w:val="single" w:color="D1D5DB" w:sz="1"/>
            </w:tcBorders>
            <w:tcMar>
              <w:top w:type="dxa" w:w="70"/>
              <w:left w:type="dxa" w:w="110"/>
              <w:bottom w:type="dxa" w:w="70"/>
              <w:right w:type="dxa" w:w="110"/>
            </w:tcMar>
            <w:vAlign w:val="center"/>
          </w:tcPr>
          <w:p>
            <w:pPr>
              <w:spacing w:after="0" w:line="252"/>
            </w:pPr>
            <w:r>
              <w:rPr>
                <w:sz w:val="21"/>
                <w:szCs w:val="21"/>
              </w:rPr>
              <w:t xml:space="preserve">…… / …… / 2026</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D1D5DB" w:sz="1"/>
              <w:left w:val="single" w:color="D1D5DB" w:sz="1"/>
              <w:bottom w:val="single" w:color="D1D5DB" w:sz="1"/>
              <w:right w:val="single" w:color="D1D5DB" w:sz="1"/>
            </w:tcBorders>
            <w:shd w:fill="C82020" w:val="clear"/>
            <w:tcMar>
              <w:top w:type="dxa" w:w="70"/>
              <w:left w:type="dxa" w:w="110"/>
              <w:bottom w:type="dxa" w:w="70"/>
              <w:right w:type="dxa" w:w="110"/>
            </w:tcMar>
            <w:vAlign w:val="center"/>
          </w:tcPr>
          <w:p>
            <w:pPr>
              <w:spacing w:after="0" w:line="252"/>
              <w:jc w:val="left"/>
            </w:pPr>
            <w:r>
              <w:rPr>
                <w:b/>
                <w:bCs/>
                <w:color w:val="FFFFFF"/>
                <w:sz w:val="21"/>
                <w:szCs w:val="21"/>
              </w:rPr>
              <w:t xml:space="preserve">HƯỚNG DẪN SỬ DỤNG &amp; CẢNH BÁO</w:t>
            </w:r>
          </w:p>
        </w:tc>
      </w:tr>
      <w:tr>
        <w:tc>
          <w:tcPr>
            <w:tcW w:type="dxa" w:w="9360"/>
            <w:tcBorders>
              <w:top w:val="single" w:color="D1D5DB" w:sz="1"/>
              <w:left w:val="single" w:color="D1D5DB" w:sz="1"/>
              <w:bottom w:val="single" w:color="D1D5DB" w:sz="1"/>
              <w:right w:val="single" w:color="D1D5DB" w:sz="1"/>
            </w:tcBorders>
            <w:tcMar>
              <w:top w:type="dxa" w:w="70"/>
              <w:left w:type="dxa" w:w="110"/>
              <w:bottom w:type="dxa" w:w="70"/>
              <w:right w:type="dxa" w:w="110"/>
            </w:tcMar>
            <w:vAlign w:val="center"/>
          </w:tcPr>
          <w:p>
            <w:pPr>
              <w:spacing w:after="60"/>
            </w:pPr>
            <w:r>
              <w:rPr>
                <w:sz w:val="21"/>
                <w:szCs w:val="21"/>
              </w:rPr>
              <w:t xml:space="preserve">1. Đây là khung nội dung DỰ THẢO để bộ phận pháp chế/luật sư rà soát và hoàn thiện trước khi đưa vào sử dụng. Không sử dụng khi chưa được phê duyệt.</w:t>
            </w:r>
          </w:p>
          <w:p>
            <w:pPr>
              <w:spacing w:after="60"/>
            </w:pPr>
            <w:r>
              <w:rPr>
                <w:sz w:val="21"/>
                <w:szCs w:val="21"/>
              </w:rPr>
              <w:t xml:space="preserve">2. Các trường in đỏ dạng {{TÊN_TRƯỜNG}} là biến do hệ thống điền tự động từ dữ liệu khoản vay (template engine của contract-service).</w:t>
            </w:r>
          </w:p>
          <w:p>
            <w:pPr>
              <w:spacing w:after="0"/>
            </w:pPr>
            <w:r>
              <w:rPr>
                <w:sz w:val="21"/>
                <w:szCs w:val="21"/>
              </w:rPr>
              <w:t xml:space="preserve">3. Mỗi hợp đồng được ký bằng chữ ký số: khách hàng ký qua VNPT SmartCA, VNFITE ký qua VNPT-CA, lưu chứng thực tại VNPT eContract (CeCA).</w:t>
            </w:r>
          </w:p>
        </w:tc>
      </w:tr>
    </w:tbl>
    <w:p>
      <w:pPr>
        <w:spacing w:after="60" w:before="120"/>
      </w:pPr>
      <w:r>
        <w:rPr>
          <w:b/>
          <w:bCs/>
          <w:color w:val="C82020"/>
          <w:sz w:val="23"/>
          <w:szCs w:val="23"/>
        </w:rPr>
        <w:t xml:space="preserve">Bảng biến dữ liệu dùng chung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1D5DB" w:sz="1"/>
              <w:left w:val="single" w:color="D1D5DB" w:sz="1"/>
              <w:bottom w:val="single" w:color="D1D5DB" w:sz="1"/>
              <w:right w:val="single" w:color="D1D5DB" w:sz="1"/>
            </w:tcBorders>
            <w:shd w:fill="C82020" w:val="clear"/>
            <w:tcMar>
              <w:top w:type="dxa" w:w="70"/>
              <w:left w:type="dxa" w:w="110"/>
              <w:bottom w:type="dxa" w:w="70"/>
              <w:right w:type="dxa" w:w="110"/>
            </w:tcMar>
            <w:vAlign w:val="center"/>
          </w:tcPr>
          <w:p>
            <w:pPr>
              <w:spacing w:after="0" w:line="252"/>
              <w:jc w:val="left"/>
            </w:pPr>
            <w:r>
              <w:rPr>
                <w:b/>
                <w:bCs/>
                <w:color w:val="FFFFFF"/>
                <w:sz w:val="21"/>
                <w:szCs w:val="21"/>
              </w:rPr>
              <w:t xml:space="preserve">Biến</w:t>
            </w:r>
          </w:p>
        </w:tc>
        <w:tc>
          <w:tcPr>
            <w:tcW w:type="dxa" w:w="6160"/>
            <w:tcBorders>
              <w:top w:val="single" w:color="D1D5DB" w:sz="1"/>
              <w:left w:val="single" w:color="D1D5DB" w:sz="1"/>
              <w:bottom w:val="single" w:color="D1D5DB" w:sz="1"/>
              <w:right w:val="single" w:color="D1D5DB" w:sz="1"/>
            </w:tcBorders>
            <w:shd w:fill="C82020" w:val="clear"/>
            <w:tcMar>
              <w:top w:type="dxa" w:w="70"/>
              <w:left w:type="dxa" w:w="110"/>
              <w:bottom w:type="dxa" w:w="70"/>
              <w:right w:type="dxa" w:w="110"/>
            </w:tcMar>
            <w:vAlign w:val="center"/>
          </w:tcPr>
          <w:p>
            <w:pPr>
              <w:spacing w:after="0" w:line="252"/>
              <w:jc w:val="left"/>
            </w:pPr>
            <w:r>
              <w:rPr>
                <w:b/>
                <w:bCs/>
                <w:color w:val="FFFFFF"/>
                <w:sz w:val="21"/>
                <w:szCs w:val="21"/>
              </w:rPr>
              <w:t xml:space="preserve">Ý nghĩa</w:t>
            </w:r>
          </w:p>
        </w:tc>
      </w:tr>
      <w:tr>
        <w:tc>
          <w:tcPr>
            <w:tcW w:type="dxa" w:w="3200"/>
            <w:tcBorders>
              <w:top w:val="single" w:color="D1D5DB" w:sz="1"/>
              <w:left w:val="single" w:color="D1D5DB" w:sz="1"/>
              <w:bottom w:val="single" w:color="D1D5DB" w:sz="1"/>
              <w:right w:val="single" w:color="D1D5DB" w:sz="1"/>
            </w:tcBorders>
            <w:tcMar>
              <w:top w:type="dxa" w:w="70"/>
              <w:left w:type="dxa" w:w="110"/>
              <w:bottom w:type="dxa" w:w="70"/>
              <w:right w:type="dxa" w:w="110"/>
            </w:tcMar>
            <w:vAlign w:val="center"/>
          </w:tcPr>
          <w:p>
            <w:pPr>
              <w:spacing w:after="0" w:line="252"/>
            </w:pPr>
            <w:r>
              <w:rPr>
                <w:sz w:val="21"/>
                <w:szCs w:val="21"/>
              </w:rPr>
              <w:t xml:space="preserve">{{SO_HOP_DONG}}</w:t>
            </w:r>
          </w:p>
        </w:tc>
        <w:tc>
          <w:tcPr>
            <w:tcW w:type="dxa" w:w="6160"/>
            <w:tcBorders>
              <w:top w:val="single" w:color="D1D5DB" w:sz="1"/>
              <w:left w:val="single" w:color="D1D5DB" w:sz="1"/>
              <w:bottom w:val="single" w:color="D1D5DB" w:sz="1"/>
              <w:right w:val="single" w:color="D1D5DB" w:sz="1"/>
            </w:tcBorders>
            <w:tcMar>
              <w:top w:type="dxa" w:w="70"/>
              <w:left w:type="dxa" w:w="110"/>
              <w:bottom w:type="dxa" w:w="70"/>
              <w:right w:type="dxa" w:w="110"/>
            </w:tcMar>
            <w:vAlign w:val="center"/>
          </w:tcPr>
          <w:p>
            <w:pPr>
              <w:spacing w:after="0" w:line="252"/>
            </w:pPr>
            <w:r>
              <w:rPr>
                <w:sz w:val="21"/>
                <w:szCs w:val="21"/>
              </w:rPr>
              <w:t xml:space="preserve">Số hợp đồng do hệ thống cấp</w:t>
            </w:r>
          </w:p>
        </w:tc>
      </w:tr>
      <w:tr>
        <w:tc>
          <w:tcPr>
            <w:tcW w:type="dxa" w:w="3200"/>
            <w:tcBorders>
              <w:top w:val="single" w:color="D1D5DB" w:sz="1"/>
              <w:left w:val="single" w:color="D1D5DB" w:sz="1"/>
              <w:bottom w:val="single" w:color="D1D5DB" w:sz="1"/>
              <w:right w:val="single" w:color="D1D5DB" w:sz="1"/>
            </w:tcBorders>
            <w:shd w:fill="F3F4F6" w:val="clear"/>
            <w:tcMar>
              <w:top w:type="dxa" w:w="70"/>
              <w:left w:type="dxa" w:w="110"/>
              <w:bottom w:type="dxa" w:w="70"/>
              <w:right w:type="dxa" w:w="110"/>
            </w:tcMar>
            <w:vAlign w:val="center"/>
          </w:tcPr>
          <w:p>
            <w:pPr>
              <w:spacing w:after="0" w:line="252"/>
            </w:pPr>
            <w:r>
              <w:rPr>
                <w:sz w:val="21"/>
                <w:szCs w:val="21"/>
              </w:rPr>
              <w:t xml:space="preserve">{{MA_KHOAN_VAY}}</w:t>
            </w:r>
          </w:p>
        </w:tc>
        <w:tc>
          <w:tcPr>
            <w:tcW w:type="dxa" w:w="6160"/>
            <w:tcBorders>
              <w:top w:val="single" w:color="D1D5DB" w:sz="1"/>
              <w:left w:val="single" w:color="D1D5DB" w:sz="1"/>
              <w:bottom w:val="single" w:color="D1D5DB" w:sz="1"/>
              <w:right w:val="single" w:color="D1D5DB" w:sz="1"/>
            </w:tcBorders>
            <w:shd w:fill="F3F4F6" w:val="clear"/>
            <w:tcMar>
              <w:top w:type="dxa" w:w="70"/>
              <w:left w:type="dxa" w:w="110"/>
              <w:bottom w:type="dxa" w:w="70"/>
              <w:right w:type="dxa" w:w="110"/>
            </w:tcMar>
            <w:vAlign w:val="center"/>
          </w:tcPr>
          <w:p>
            <w:pPr>
              <w:spacing w:after="0" w:line="252"/>
            </w:pPr>
            <w:r>
              <w:rPr>
                <w:sz w:val="21"/>
                <w:szCs w:val="21"/>
              </w:rPr>
              <w:t xml:space="preserve">Mã khoản gọi vốn (vd: VNF000002)</w:t>
            </w:r>
          </w:p>
        </w:tc>
      </w:tr>
      <w:tr>
        <w:tc>
          <w:tcPr>
            <w:tcW w:type="dxa" w:w="3200"/>
            <w:tcBorders>
              <w:top w:val="single" w:color="D1D5DB" w:sz="1"/>
              <w:left w:val="single" w:color="D1D5DB" w:sz="1"/>
              <w:bottom w:val="single" w:color="D1D5DB" w:sz="1"/>
              <w:right w:val="single" w:color="D1D5DB" w:sz="1"/>
            </w:tcBorders>
            <w:tcMar>
              <w:top w:type="dxa" w:w="70"/>
              <w:left w:type="dxa" w:w="110"/>
              <w:bottom w:type="dxa" w:w="70"/>
              <w:right w:type="dxa" w:w="110"/>
            </w:tcMar>
            <w:vAlign w:val="center"/>
          </w:tcPr>
          <w:p>
            <w:pPr>
              <w:spacing w:after="0" w:line="252"/>
            </w:pPr>
            <w:r>
              <w:rPr>
                <w:sz w:val="21"/>
                <w:szCs w:val="21"/>
              </w:rPr>
              <w:t xml:space="preserve">{{HO_TEN_NGUOI_GOI_VON}}, {{CCCD_NGV}}, {{DIA_CHI_NGV}}, {{SDT_NGV}}</w:t>
            </w:r>
          </w:p>
        </w:tc>
        <w:tc>
          <w:tcPr>
            <w:tcW w:type="dxa" w:w="6160"/>
            <w:tcBorders>
              <w:top w:val="single" w:color="D1D5DB" w:sz="1"/>
              <w:left w:val="single" w:color="D1D5DB" w:sz="1"/>
              <w:bottom w:val="single" w:color="D1D5DB" w:sz="1"/>
              <w:right w:val="single" w:color="D1D5DB" w:sz="1"/>
            </w:tcBorders>
            <w:tcMar>
              <w:top w:type="dxa" w:w="70"/>
              <w:left w:type="dxa" w:w="110"/>
              <w:bottom w:type="dxa" w:w="70"/>
              <w:right w:type="dxa" w:w="110"/>
            </w:tcMar>
            <w:vAlign w:val="center"/>
          </w:tcPr>
          <w:p>
            <w:pPr>
              <w:spacing w:after="0" w:line="252"/>
            </w:pPr>
            <w:r>
              <w:rPr>
                <w:sz w:val="21"/>
                <w:szCs w:val="21"/>
              </w:rPr>
              <w:t xml:space="preserve">Thông tin người gọi vốn</w:t>
            </w:r>
          </w:p>
        </w:tc>
      </w:tr>
      <w:tr>
        <w:tc>
          <w:tcPr>
            <w:tcW w:type="dxa" w:w="3200"/>
            <w:tcBorders>
              <w:top w:val="single" w:color="D1D5DB" w:sz="1"/>
              <w:left w:val="single" w:color="D1D5DB" w:sz="1"/>
              <w:bottom w:val="single" w:color="D1D5DB" w:sz="1"/>
              <w:right w:val="single" w:color="D1D5DB" w:sz="1"/>
            </w:tcBorders>
            <w:shd w:fill="F3F4F6" w:val="clear"/>
            <w:tcMar>
              <w:top w:type="dxa" w:w="70"/>
              <w:left w:type="dxa" w:w="110"/>
              <w:bottom w:type="dxa" w:w="70"/>
              <w:right w:type="dxa" w:w="110"/>
            </w:tcMar>
            <w:vAlign w:val="center"/>
          </w:tcPr>
          <w:p>
            <w:pPr>
              <w:spacing w:after="0" w:line="252"/>
            </w:pPr>
            <w:r>
              <w:rPr>
                <w:sz w:val="21"/>
                <w:szCs w:val="21"/>
              </w:rPr>
              <w:t xml:space="preserve">{{HO_TEN_NHA_DAU_TU}}, {{CCCD_NDT}}, {{DIA_CHI_NDT}}, {{SDT_NDT}}</w:t>
            </w:r>
          </w:p>
        </w:tc>
        <w:tc>
          <w:tcPr>
            <w:tcW w:type="dxa" w:w="6160"/>
            <w:tcBorders>
              <w:top w:val="single" w:color="D1D5DB" w:sz="1"/>
              <w:left w:val="single" w:color="D1D5DB" w:sz="1"/>
              <w:bottom w:val="single" w:color="D1D5DB" w:sz="1"/>
              <w:right w:val="single" w:color="D1D5DB" w:sz="1"/>
            </w:tcBorders>
            <w:shd w:fill="F3F4F6" w:val="clear"/>
            <w:tcMar>
              <w:top w:type="dxa" w:w="70"/>
              <w:left w:type="dxa" w:w="110"/>
              <w:bottom w:type="dxa" w:w="70"/>
              <w:right w:type="dxa" w:w="110"/>
            </w:tcMar>
            <w:vAlign w:val="center"/>
          </w:tcPr>
          <w:p>
            <w:pPr>
              <w:spacing w:after="0" w:line="252"/>
            </w:pPr>
            <w:r>
              <w:rPr>
                <w:sz w:val="21"/>
                <w:szCs w:val="21"/>
              </w:rPr>
              <w:t xml:space="preserve">Thông tin nhà đầu tư</w:t>
            </w:r>
          </w:p>
        </w:tc>
      </w:tr>
      <w:tr>
        <w:tc>
          <w:tcPr>
            <w:tcW w:type="dxa" w:w="3200"/>
            <w:tcBorders>
              <w:top w:val="single" w:color="D1D5DB" w:sz="1"/>
              <w:left w:val="single" w:color="D1D5DB" w:sz="1"/>
              <w:bottom w:val="single" w:color="D1D5DB" w:sz="1"/>
              <w:right w:val="single" w:color="D1D5DB" w:sz="1"/>
            </w:tcBorders>
            <w:tcMar>
              <w:top w:type="dxa" w:w="70"/>
              <w:left w:type="dxa" w:w="110"/>
              <w:bottom w:type="dxa" w:w="70"/>
              <w:right w:type="dxa" w:w="110"/>
            </w:tcMar>
            <w:vAlign w:val="center"/>
          </w:tcPr>
          <w:p>
            <w:pPr>
              <w:spacing w:after="0" w:line="252"/>
            </w:pPr>
            <w:r>
              <w:rPr>
                <w:sz w:val="21"/>
                <w:szCs w:val="21"/>
              </w:rPr>
              <w:t xml:space="preserve">{{SO_TIEN}}, {{SO_TIEN_BANG_CHU}}</w:t>
            </w:r>
          </w:p>
        </w:tc>
        <w:tc>
          <w:tcPr>
            <w:tcW w:type="dxa" w:w="6160"/>
            <w:tcBorders>
              <w:top w:val="single" w:color="D1D5DB" w:sz="1"/>
              <w:left w:val="single" w:color="D1D5DB" w:sz="1"/>
              <w:bottom w:val="single" w:color="D1D5DB" w:sz="1"/>
              <w:right w:val="single" w:color="D1D5DB" w:sz="1"/>
            </w:tcBorders>
            <w:tcMar>
              <w:top w:type="dxa" w:w="70"/>
              <w:left w:type="dxa" w:w="110"/>
              <w:bottom w:type="dxa" w:w="70"/>
              <w:right w:type="dxa" w:w="110"/>
            </w:tcMar>
            <w:vAlign w:val="center"/>
          </w:tcPr>
          <w:p>
            <w:pPr>
              <w:spacing w:after="0" w:line="252"/>
            </w:pPr>
            <w:r>
              <w:rPr>
                <w:sz w:val="21"/>
                <w:szCs w:val="21"/>
              </w:rPr>
              <w:t xml:space="preserve">Số tiền (số &amp; chữ)</w:t>
            </w:r>
          </w:p>
        </w:tc>
      </w:tr>
      <w:tr>
        <w:tc>
          <w:tcPr>
            <w:tcW w:type="dxa" w:w="3200"/>
            <w:tcBorders>
              <w:top w:val="single" w:color="D1D5DB" w:sz="1"/>
              <w:left w:val="single" w:color="D1D5DB" w:sz="1"/>
              <w:bottom w:val="single" w:color="D1D5DB" w:sz="1"/>
              <w:right w:val="single" w:color="D1D5DB" w:sz="1"/>
            </w:tcBorders>
            <w:shd w:fill="F3F4F6" w:val="clear"/>
            <w:tcMar>
              <w:top w:type="dxa" w:w="70"/>
              <w:left w:type="dxa" w:w="110"/>
              <w:bottom w:type="dxa" w:w="70"/>
              <w:right w:type="dxa" w:w="110"/>
            </w:tcMar>
            <w:vAlign w:val="center"/>
          </w:tcPr>
          <w:p>
            <w:pPr>
              <w:spacing w:after="0" w:line="252"/>
            </w:pPr>
            <w:r>
              <w:rPr>
                <w:sz w:val="21"/>
                <w:szCs w:val="21"/>
              </w:rPr>
              <w:t xml:space="preserve">{{LAI_SUAT}}</w:t>
            </w:r>
          </w:p>
        </w:tc>
        <w:tc>
          <w:tcPr>
            <w:tcW w:type="dxa" w:w="6160"/>
            <w:tcBorders>
              <w:top w:val="single" w:color="D1D5DB" w:sz="1"/>
              <w:left w:val="single" w:color="D1D5DB" w:sz="1"/>
              <w:bottom w:val="single" w:color="D1D5DB" w:sz="1"/>
              <w:right w:val="single" w:color="D1D5DB" w:sz="1"/>
            </w:tcBorders>
            <w:shd w:fill="F3F4F6" w:val="clear"/>
            <w:tcMar>
              <w:top w:type="dxa" w:w="70"/>
              <w:left w:type="dxa" w:w="110"/>
              <w:bottom w:type="dxa" w:w="70"/>
              <w:right w:type="dxa" w:w="110"/>
            </w:tcMar>
            <w:vAlign w:val="center"/>
          </w:tcPr>
          <w:p>
            <w:pPr>
              <w:spacing w:after="0" w:line="252"/>
            </w:pPr>
            <w:r>
              <w:rPr>
                <w:sz w:val="21"/>
                <w:szCs w:val="21"/>
              </w:rPr>
              <w:t xml:space="preserve">Lãi suất %/năm (≤ 20%/năm)</w:t>
            </w:r>
          </w:p>
        </w:tc>
      </w:tr>
      <w:tr>
        <w:tc>
          <w:tcPr>
            <w:tcW w:type="dxa" w:w="3200"/>
            <w:tcBorders>
              <w:top w:val="single" w:color="D1D5DB" w:sz="1"/>
              <w:left w:val="single" w:color="D1D5DB" w:sz="1"/>
              <w:bottom w:val="single" w:color="D1D5DB" w:sz="1"/>
              <w:right w:val="single" w:color="D1D5DB" w:sz="1"/>
            </w:tcBorders>
            <w:tcMar>
              <w:top w:type="dxa" w:w="70"/>
              <w:left w:type="dxa" w:w="110"/>
              <w:bottom w:type="dxa" w:w="70"/>
              <w:right w:type="dxa" w:w="110"/>
            </w:tcMar>
            <w:vAlign w:val="center"/>
          </w:tcPr>
          <w:p>
            <w:pPr>
              <w:spacing w:after="0" w:line="252"/>
            </w:pPr>
            <w:r>
              <w:rPr>
                <w:sz w:val="21"/>
                <w:szCs w:val="21"/>
              </w:rPr>
              <w:t xml:space="preserve">{{KY_HAN}}</w:t>
            </w:r>
          </w:p>
        </w:tc>
        <w:tc>
          <w:tcPr>
            <w:tcW w:type="dxa" w:w="6160"/>
            <w:tcBorders>
              <w:top w:val="single" w:color="D1D5DB" w:sz="1"/>
              <w:left w:val="single" w:color="D1D5DB" w:sz="1"/>
              <w:bottom w:val="single" w:color="D1D5DB" w:sz="1"/>
              <w:right w:val="single" w:color="D1D5DB" w:sz="1"/>
            </w:tcBorders>
            <w:tcMar>
              <w:top w:type="dxa" w:w="70"/>
              <w:left w:type="dxa" w:w="110"/>
              <w:bottom w:type="dxa" w:w="70"/>
              <w:right w:type="dxa" w:w="110"/>
            </w:tcMar>
            <w:vAlign w:val="center"/>
          </w:tcPr>
          <w:p>
            <w:pPr>
              <w:spacing w:after="0" w:line="252"/>
            </w:pPr>
            <w:r>
              <w:rPr>
                <w:sz w:val="21"/>
                <w:szCs w:val="21"/>
              </w:rPr>
              <w:t xml:space="preserve">Kỳ hạn (tháng)</w:t>
            </w:r>
          </w:p>
        </w:tc>
      </w:tr>
      <w:tr>
        <w:tc>
          <w:tcPr>
            <w:tcW w:type="dxa" w:w="3200"/>
            <w:tcBorders>
              <w:top w:val="single" w:color="D1D5DB" w:sz="1"/>
              <w:left w:val="single" w:color="D1D5DB" w:sz="1"/>
              <w:bottom w:val="single" w:color="D1D5DB" w:sz="1"/>
              <w:right w:val="single" w:color="D1D5DB" w:sz="1"/>
            </w:tcBorders>
            <w:shd w:fill="F3F4F6" w:val="clear"/>
            <w:tcMar>
              <w:top w:type="dxa" w:w="70"/>
              <w:left w:type="dxa" w:w="110"/>
              <w:bottom w:type="dxa" w:w="70"/>
              <w:right w:type="dxa" w:w="110"/>
            </w:tcMar>
            <w:vAlign w:val="center"/>
          </w:tcPr>
          <w:p>
            <w:pPr>
              <w:spacing w:after="0" w:line="252"/>
            </w:pPr>
            <w:r>
              <w:rPr>
                <w:sz w:val="21"/>
                <w:szCs w:val="21"/>
              </w:rPr>
              <w:t xml:space="preserve">{{MUC_DICH}}</w:t>
            </w:r>
          </w:p>
        </w:tc>
        <w:tc>
          <w:tcPr>
            <w:tcW w:type="dxa" w:w="6160"/>
            <w:tcBorders>
              <w:top w:val="single" w:color="D1D5DB" w:sz="1"/>
              <w:left w:val="single" w:color="D1D5DB" w:sz="1"/>
              <w:bottom w:val="single" w:color="D1D5DB" w:sz="1"/>
              <w:right w:val="single" w:color="D1D5DB" w:sz="1"/>
            </w:tcBorders>
            <w:shd w:fill="F3F4F6" w:val="clear"/>
            <w:tcMar>
              <w:top w:type="dxa" w:w="70"/>
              <w:left w:type="dxa" w:w="110"/>
              <w:bottom w:type="dxa" w:w="70"/>
              <w:right w:type="dxa" w:w="110"/>
            </w:tcMar>
            <w:vAlign w:val="center"/>
          </w:tcPr>
          <w:p>
            <w:pPr>
              <w:spacing w:after="0" w:line="252"/>
            </w:pPr>
            <w:r>
              <w:rPr>
                <w:sz w:val="21"/>
                <w:szCs w:val="21"/>
              </w:rPr>
              <w:t xml:space="preserve">Mục đích sử dụng vốn</w:t>
            </w:r>
          </w:p>
        </w:tc>
      </w:tr>
      <w:tr>
        <w:tc>
          <w:tcPr>
            <w:tcW w:type="dxa" w:w="3200"/>
            <w:tcBorders>
              <w:top w:val="single" w:color="D1D5DB" w:sz="1"/>
              <w:left w:val="single" w:color="D1D5DB" w:sz="1"/>
              <w:bottom w:val="single" w:color="D1D5DB" w:sz="1"/>
              <w:right w:val="single" w:color="D1D5DB" w:sz="1"/>
            </w:tcBorders>
            <w:tcMar>
              <w:top w:type="dxa" w:w="70"/>
              <w:left w:type="dxa" w:w="110"/>
              <w:bottom w:type="dxa" w:w="70"/>
              <w:right w:type="dxa" w:w="110"/>
            </w:tcMar>
            <w:vAlign w:val="center"/>
          </w:tcPr>
          <w:p>
            <w:pPr>
              <w:spacing w:after="0" w:line="252"/>
            </w:pPr>
            <w:r>
              <w:rPr>
                <w:sz w:val="21"/>
                <w:szCs w:val="21"/>
              </w:rPr>
              <w:t xml:space="preserve">{{NGAY_KY}}, {{LICH_TRA_NO}}</w:t>
            </w:r>
          </w:p>
        </w:tc>
        <w:tc>
          <w:tcPr>
            <w:tcW w:type="dxa" w:w="6160"/>
            <w:tcBorders>
              <w:top w:val="single" w:color="D1D5DB" w:sz="1"/>
              <w:left w:val="single" w:color="D1D5DB" w:sz="1"/>
              <w:bottom w:val="single" w:color="D1D5DB" w:sz="1"/>
              <w:right w:val="single" w:color="D1D5DB" w:sz="1"/>
            </w:tcBorders>
            <w:tcMar>
              <w:top w:type="dxa" w:w="70"/>
              <w:left w:type="dxa" w:w="110"/>
              <w:bottom w:type="dxa" w:w="70"/>
              <w:right w:type="dxa" w:w="110"/>
            </w:tcMar>
            <w:vAlign w:val="center"/>
          </w:tcPr>
          <w:p>
            <w:pPr>
              <w:spacing w:after="0" w:line="252"/>
            </w:pPr>
            <w:r>
              <w:rPr>
                <w:sz w:val="21"/>
                <w:szCs w:val="21"/>
              </w:rPr>
              <w:t xml:space="preserve">Ngày ký, lịch trả nợ</w:t>
            </w:r>
          </w:p>
        </w:tc>
      </w:tr>
    </w:tbl>
    <w:p>
      <w:r>
        <w:br w:type="page"/>
      </w:r>
    </w:p>
    <w:p>
      <w:pPr>
        <w:pStyle w:val="Heading1"/>
      </w:pPr>
      <w:r>
        <w:t xml:space="preserve">Mẫu B1 – Đơn đề nghị vay &amp; Cam kết điều kiện</w:t>
      </w:r>
    </w:p>
    <w:p>
      <w:pPr>
        <w:spacing w:after="120" w:line="276"/>
      </w:pPr>
      <w:r>
        <w:rPr>
          <w:b/>
          <w:bCs/>
        </w:rPr>
        <w:t xml:space="preserve">Mục đích: </w:t>
      </w:r>
      <w:r>
        <w:t xml:space="preserve">người gọi vốn xác nhận chấp thuận các điều kiện đã được phê duyệt (số tiền, lãi suất, kỳ hạn) tại bước AWAITING_BORROWER_APPROVAL. Người ký: người gọi vốn (VNPT SmartCA).</w:t>
      </w:r>
    </w:p>
    <w:p>
      <w:pPr>
        <w:spacing w:after="0"/>
        <w:jc w:val="center"/>
      </w:pPr>
      <w:r>
        <w:rPr>
          <w:b/>
          <w:bCs/>
          <w:sz w:val="24"/>
          <w:szCs w:val="24"/>
        </w:rPr>
        <w:t xml:space="preserve">CỘNG HÒA XÃ HỘI CHỦ NGHĨA VIỆT NAM</w:t>
      </w:r>
    </w:p>
    <w:p>
      <w:pPr>
        <w:spacing w:after="60"/>
        <w:jc w:val="center"/>
      </w:pPr>
      <w:r>
        <w:rPr>
          <w:b/>
          <w:bCs/>
          <w:sz w:val="22"/>
          <w:szCs w:val="22"/>
        </w:rPr>
        <w:t xml:space="preserve">Độc lập – Tự do – Hạnh phúc</w:t>
      </w:r>
    </w:p>
    <w:p>
      <w:pPr>
        <w:spacing w:after="200"/>
        <w:jc w:val="center"/>
      </w:pPr>
      <w:r>
        <w:rPr>
          <w:color w:val="6B7280"/>
          <w:sz w:val="18"/>
          <w:szCs w:val="18"/>
        </w:rPr>
        <w:t xml:space="preserve">———————————</w:t>
      </w:r>
    </w:p>
    <w:p>
      <w:pPr>
        <w:spacing w:after="20" w:before="80"/>
        <w:jc w:val="center"/>
      </w:pPr>
      <w:r>
        <w:rPr>
          <w:b/>
          <w:bCs/>
          <w:color w:val="8B0A0A"/>
          <w:sz w:val="30"/>
          <w:szCs w:val="30"/>
        </w:rPr>
        <w:t xml:space="preserve">ĐƠN ĐỀ NGHỊ VAY VÀ CAM KẾT ĐIỀU KIỆN</w:t>
      </w:r>
    </w:p>
    <w:p>
      <w:pPr>
        <w:spacing w:after="60"/>
        <w:jc w:val="center"/>
      </w:pPr>
      <w:r>
        <w:rPr>
          <w:i/>
          <w:iCs/>
          <w:color w:val="6B7280"/>
          <w:sz w:val="21"/>
          <w:szCs w:val="21"/>
        </w:rPr>
        <w:t xml:space="preserve">(Áp dụng cho người gọi vốn trên nền tảng VNFITE)</w:t>
      </w:r>
    </w:p>
    <w:p>
      <w:pPr>
        <w:spacing w:after="160"/>
        <w:jc w:val="center"/>
      </w:pPr>
      <w:r>
        <w:rPr>
          <w:color w:val="6B7280"/>
          <w:sz w:val="20"/>
          <w:szCs w:val="20"/>
        </w:rPr>
        <w:t xml:space="preserve">Số: {{SO_HOP_DONG}}</w:t>
      </w:r>
    </w:p>
    <w:p>
      <w:pPr>
        <w:spacing w:after="80" w:line="276"/>
      </w:pPr>
      <w:r>
        <w:t xml:space="preserve">Kính gửi: Công ty {{TEN_CONG_TY_VNFITE}} ("VNFITE" – đơn vị cung cấp dịch vụ kết nối tài chính).</w:t>
      </w:r>
    </w:p>
    <w:p>
      <w:pPr>
        <w:spacing w:after="40" w:line="276"/>
      </w:pPr>
      <w:r>
        <w:t xml:space="preserve">Tôi là: </w:t>
      </w:r>
      <w:r>
        <w:rPr>
          <w:b/>
          <w:bCs/>
          <w:color w:val="C82020"/>
        </w:rPr>
        <w:t xml:space="preserve">{{HO_TEN_NGUOI_GOI_VON}}</w:t>
      </w:r>
      <w:r>
        <w:t xml:space="preserve">   –   CCCD: </w:t>
      </w:r>
      <w:r>
        <w:rPr>
          <w:b/>
          <w:bCs/>
          <w:color w:val="C82020"/>
        </w:rPr>
        <w:t xml:space="preserve">{{CCCD_NGV}}</w:t>
      </w:r>
    </w:p>
    <w:p>
      <w:pPr>
        <w:spacing w:after="80" w:line="276"/>
      </w:pPr>
      <w:r>
        <w:t xml:space="preserve">Địa chỉ: </w:t>
      </w:r>
      <w:r>
        <w:rPr>
          <w:b/>
          <w:bCs/>
          <w:color w:val="C82020"/>
        </w:rPr>
        <w:t xml:space="preserve">{{DIA_CHI_NGV}}</w:t>
      </w:r>
      <w:r>
        <w:t xml:space="preserve">   –   Điện thoại: </w:t>
      </w:r>
      <w:r>
        <w:rPr>
          <w:b/>
          <w:bCs/>
          <w:color w:val="C82020"/>
        </w:rPr>
        <w:t xml:space="preserve">{{SDT_NGV}}</w:t>
      </w:r>
    </w:p>
    <w:p>
      <w:pPr>
        <w:spacing w:after="120" w:line="276"/>
      </w:pPr>
      <w:r>
        <w:t xml:space="preserve">Sau khi được thẩm định và phê duyệt, tôi xác nhận đề nghị vay và cam kết các điều kiện như sau:</w:t>
      </w:r>
    </w:p>
    <w:p>
      <w:pPr>
        <w:spacing w:after="80" w:before="160"/>
      </w:pPr>
      <w:r>
        <w:rPr>
          <w:b/>
          <w:bCs/>
          <w:sz w:val="23"/>
          <w:szCs w:val="23"/>
        </w:rPr>
        <w:t xml:space="preserve">Điều 1. Nội dung khoản vay đề nghị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1D5DB" w:sz="1"/>
              <w:left w:val="single" w:color="D1D5DB" w:sz="1"/>
              <w:bottom w:val="single" w:color="D1D5DB" w:sz="1"/>
              <w:right w:val="single" w:color="D1D5DB" w:sz="1"/>
            </w:tcBorders>
            <w:shd w:fill="C82020" w:val="clear"/>
            <w:tcMar>
              <w:top w:type="dxa" w:w="70"/>
              <w:left w:type="dxa" w:w="110"/>
              <w:bottom w:type="dxa" w:w="70"/>
              <w:right w:type="dxa" w:w="110"/>
            </w:tcMar>
            <w:vAlign w:val="center"/>
          </w:tcPr>
          <w:p>
            <w:pPr>
              <w:spacing w:after="0" w:line="252"/>
              <w:jc w:val="left"/>
            </w:pPr>
            <w:r>
              <w:rPr>
                <w:b/>
                <w:bCs/>
                <w:color w:val="FFFFFF"/>
                <w:sz w:val="21"/>
                <w:szCs w:val="21"/>
              </w:rPr>
              <w:t xml:space="preserve">Tiêu chí</w:t>
            </w:r>
          </w:p>
        </w:tc>
        <w:tc>
          <w:tcPr>
            <w:tcW w:type="dxa" w:w="5760"/>
            <w:tcBorders>
              <w:top w:val="single" w:color="D1D5DB" w:sz="1"/>
              <w:left w:val="single" w:color="D1D5DB" w:sz="1"/>
              <w:bottom w:val="single" w:color="D1D5DB" w:sz="1"/>
              <w:right w:val="single" w:color="D1D5DB" w:sz="1"/>
            </w:tcBorders>
            <w:shd w:fill="C82020" w:val="clear"/>
            <w:tcMar>
              <w:top w:type="dxa" w:w="70"/>
              <w:left w:type="dxa" w:w="110"/>
              <w:bottom w:type="dxa" w:w="70"/>
              <w:right w:type="dxa" w:w="110"/>
            </w:tcMar>
            <w:vAlign w:val="center"/>
          </w:tcPr>
          <w:p>
            <w:pPr>
              <w:spacing w:after="0" w:line="252"/>
              <w:jc w:val="left"/>
            </w:pPr>
            <w:r>
              <w:rPr>
                <w:b/>
                <w:bCs/>
                <w:color w:val="FFFFFF"/>
                <w:sz w:val="21"/>
                <w:szCs w:val="21"/>
              </w:rPr>
              <w:t xml:space="preserve">Giá trị</w:t>
            </w:r>
          </w:p>
        </w:tc>
      </w:tr>
      <w:tr>
        <w:tc>
          <w:tcPr>
            <w:tcW w:type="dxa" w:w="3600"/>
            <w:tcBorders>
              <w:top w:val="single" w:color="D1D5DB" w:sz="1"/>
              <w:left w:val="single" w:color="D1D5DB" w:sz="1"/>
              <w:bottom w:val="single" w:color="D1D5DB" w:sz="1"/>
              <w:right w:val="single" w:color="D1D5DB" w:sz="1"/>
            </w:tcBorders>
            <w:tcMar>
              <w:top w:type="dxa" w:w="70"/>
              <w:left w:type="dxa" w:w="110"/>
              <w:bottom w:type="dxa" w:w="70"/>
              <w:right w:type="dxa" w:w="110"/>
            </w:tcMar>
            <w:vAlign w:val="center"/>
          </w:tcPr>
          <w:p>
            <w:pPr>
              <w:spacing w:after="0" w:line="252"/>
            </w:pPr>
            <w:r>
              <w:rPr>
                <w:sz w:val="21"/>
                <w:szCs w:val="21"/>
              </w:rPr>
              <w:t xml:space="preserve">Mã khoản vay</w:t>
            </w:r>
          </w:p>
        </w:tc>
        <w:tc>
          <w:tcPr>
            <w:tcW w:type="dxa" w:w="5760"/>
            <w:tcBorders>
              <w:top w:val="single" w:color="D1D5DB" w:sz="1"/>
              <w:left w:val="single" w:color="D1D5DB" w:sz="1"/>
              <w:bottom w:val="single" w:color="D1D5DB" w:sz="1"/>
              <w:right w:val="single" w:color="D1D5DB" w:sz="1"/>
            </w:tcBorders>
            <w:tcMar>
              <w:top w:type="dxa" w:w="70"/>
              <w:left w:type="dxa" w:w="110"/>
              <w:bottom w:type="dxa" w:w="70"/>
              <w:right w:type="dxa" w:w="110"/>
            </w:tcMar>
            <w:vAlign w:val="center"/>
          </w:tcPr>
          <w:p>
            <w:pPr>
              <w:spacing w:after="0" w:line="252"/>
            </w:pPr>
            <w:r>
              <w:rPr>
                <w:sz w:val="21"/>
                <w:szCs w:val="21"/>
              </w:rPr>
              <w:t xml:space="preserve">{{MA_KHOAN_VAY}}</w:t>
            </w:r>
          </w:p>
        </w:tc>
      </w:tr>
      <w:tr>
        <w:tc>
          <w:tcPr>
            <w:tcW w:type="dxa" w:w="3600"/>
            <w:tcBorders>
              <w:top w:val="single" w:color="D1D5DB" w:sz="1"/>
              <w:left w:val="single" w:color="D1D5DB" w:sz="1"/>
              <w:bottom w:val="single" w:color="D1D5DB" w:sz="1"/>
              <w:right w:val="single" w:color="D1D5DB" w:sz="1"/>
            </w:tcBorders>
            <w:shd w:fill="F3F4F6" w:val="clear"/>
            <w:tcMar>
              <w:top w:type="dxa" w:w="70"/>
              <w:left w:type="dxa" w:w="110"/>
              <w:bottom w:type="dxa" w:w="70"/>
              <w:right w:type="dxa" w:w="110"/>
            </w:tcMar>
            <w:vAlign w:val="center"/>
          </w:tcPr>
          <w:p>
            <w:pPr>
              <w:spacing w:after="0" w:line="252"/>
            </w:pPr>
            <w:r>
              <w:rPr>
                <w:sz w:val="21"/>
                <w:szCs w:val="21"/>
              </w:rPr>
              <w:t xml:space="preserve">Số tiền vay</w:t>
            </w:r>
          </w:p>
        </w:tc>
        <w:tc>
          <w:tcPr>
            <w:tcW w:type="dxa" w:w="5760"/>
            <w:tcBorders>
              <w:top w:val="single" w:color="D1D5DB" w:sz="1"/>
              <w:left w:val="single" w:color="D1D5DB" w:sz="1"/>
              <w:bottom w:val="single" w:color="D1D5DB" w:sz="1"/>
              <w:right w:val="single" w:color="D1D5DB" w:sz="1"/>
            </w:tcBorders>
            <w:shd w:fill="F3F4F6" w:val="clear"/>
            <w:tcMar>
              <w:top w:type="dxa" w:w="70"/>
              <w:left w:type="dxa" w:w="110"/>
              <w:bottom w:type="dxa" w:w="70"/>
              <w:right w:type="dxa" w:w="110"/>
            </w:tcMar>
            <w:vAlign w:val="center"/>
          </w:tcPr>
          <w:p>
            <w:pPr>
              <w:spacing w:after="0" w:line="252"/>
            </w:pPr>
            <w:r>
              <w:rPr>
                <w:sz w:val="21"/>
                <w:szCs w:val="21"/>
              </w:rPr>
              <w:t xml:space="preserve">{{SO_TIEN}} VND ({{SO_TIEN_BANG_CHU}})</w:t>
            </w:r>
          </w:p>
        </w:tc>
      </w:tr>
      <w:tr>
        <w:tc>
          <w:tcPr>
            <w:tcW w:type="dxa" w:w="3600"/>
            <w:tcBorders>
              <w:top w:val="single" w:color="D1D5DB" w:sz="1"/>
              <w:left w:val="single" w:color="D1D5DB" w:sz="1"/>
              <w:bottom w:val="single" w:color="D1D5DB" w:sz="1"/>
              <w:right w:val="single" w:color="D1D5DB" w:sz="1"/>
            </w:tcBorders>
            <w:tcMar>
              <w:top w:type="dxa" w:w="70"/>
              <w:left w:type="dxa" w:w="110"/>
              <w:bottom w:type="dxa" w:w="70"/>
              <w:right w:type="dxa" w:w="110"/>
            </w:tcMar>
            <w:vAlign w:val="center"/>
          </w:tcPr>
          <w:p>
            <w:pPr>
              <w:spacing w:after="0" w:line="252"/>
            </w:pPr>
            <w:r>
              <w:rPr>
                <w:sz w:val="21"/>
                <w:szCs w:val="21"/>
              </w:rPr>
              <w:t xml:space="preserve">Lãi suất</w:t>
            </w:r>
          </w:p>
        </w:tc>
        <w:tc>
          <w:tcPr>
            <w:tcW w:type="dxa" w:w="5760"/>
            <w:tcBorders>
              <w:top w:val="single" w:color="D1D5DB" w:sz="1"/>
              <w:left w:val="single" w:color="D1D5DB" w:sz="1"/>
              <w:bottom w:val="single" w:color="D1D5DB" w:sz="1"/>
              <w:right w:val="single" w:color="D1D5DB" w:sz="1"/>
            </w:tcBorders>
            <w:tcMar>
              <w:top w:type="dxa" w:w="70"/>
              <w:left w:type="dxa" w:w="110"/>
              <w:bottom w:type="dxa" w:w="70"/>
              <w:right w:type="dxa" w:w="110"/>
            </w:tcMar>
            <w:vAlign w:val="center"/>
          </w:tcPr>
          <w:p>
            <w:pPr>
              <w:spacing w:after="0" w:line="252"/>
            </w:pPr>
            <w:r>
              <w:rPr>
                <w:sz w:val="21"/>
                <w:szCs w:val="21"/>
              </w:rPr>
              <w:t xml:space="preserve">{{LAI_SUAT}} %/năm</w:t>
            </w:r>
          </w:p>
        </w:tc>
      </w:tr>
      <w:tr>
        <w:tc>
          <w:tcPr>
            <w:tcW w:type="dxa" w:w="3600"/>
            <w:tcBorders>
              <w:top w:val="single" w:color="D1D5DB" w:sz="1"/>
              <w:left w:val="single" w:color="D1D5DB" w:sz="1"/>
              <w:bottom w:val="single" w:color="D1D5DB" w:sz="1"/>
              <w:right w:val="single" w:color="D1D5DB" w:sz="1"/>
            </w:tcBorders>
            <w:shd w:fill="F3F4F6" w:val="clear"/>
            <w:tcMar>
              <w:top w:type="dxa" w:w="70"/>
              <w:left w:type="dxa" w:w="110"/>
              <w:bottom w:type="dxa" w:w="70"/>
              <w:right w:type="dxa" w:w="110"/>
            </w:tcMar>
            <w:vAlign w:val="center"/>
          </w:tcPr>
          <w:p>
            <w:pPr>
              <w:spacing w:after="0" w:line="252"/>
            </w:pPr>
            <w:r>
              <w:rPr>
                <w:sz w:val="21"/>
                <w:szCs w:val="21"/>
              </w:rPr>
              <w:t xml:space="preserve">Kỳ hạn</w:t>
            </w:r>
          </w:p>
        </w:tc>
        <w:tc>
          <w:tcPr>
            <w:tcW w:type="dxa" w:w="5760"/>
            <w:tcBorders>
              <w:top w:val="single" w:color="D1D5DB" w:sz="1"/>
              <w:left w:val="single" w:color="D1D5DB" w:sz="1"/>
              <w:bottom w:val="single" w:color="D1D5DB" w:sz="1"/>
              <w:right w:val="single" w:color="D1D5DB" w:sz="1"/>
            </w:tcBorders>
            <w:shd w:fill="F3F4F6" w:val="clear"/>
            <w:tcMar>
              <w:top w:type="dxa" w:w="70"/>
              <w:left w:type="dxa" w:w="110"/>
              <w:bottom w:type="dxa" w:w="70"/>
              <w:right w:type="dxa" w:w="110"/>
            </w:tcMar>
            <w:vAlign w:val="center"/>
          </w:tcPr>
          <w:p>
            <w:pPr>
              <w:spacing w:after="0" w:line="252"/>
            </w:pPr>
            <w:r>
              <w:rPr>
                <w:sz w:val="21"/>
                <w:szCs w:val="21"/>
              </w:rPr>
              <w:t xml:space="preserve">{{KY_HAN}} tháng</w:t>
            </w:r>
          </w:p>
        </w:tc>
      </w:tr>
      <w:tr>
        <w:tc>
          <w:tcPr>
            <w:tcW w:type="dxa" w:w="3600"/>
            <w:tcBorders>
              <w:top w:val="single" w:color="D1D5DB" w:sz="1"/>
              <w:left w:val="single" w:color="D1D5DB" w:sz="1"/>
              <w:bottom w:val="single" w:color="D1D5DB" w:sz="1"/>
              <w:right w:val="single" w:color="D1D5DB" w:sz="1"/>
            </w:tcBorders>
            <w:tcMar>
              <w:top w:type="dxa" w:w="70"/>
              <w:left w:type="dxa" w:w="110"/>
              <w:bottom w:type="dxa" w:w="70"/>
              <w:right w:type="dxa" w:w="110"/>
            </w:tcMar>
            <w:vAlign w:val="center"/>
          </w:tcPr>
          <w:p>
            <w:pPr>
              <w:spacing w:after="0" w:line="252"/>
            </w:pPr>
            <w:r>
              <w:rPr>
                <w:sz w:val="21"/>
                <w:szCs w:val="21"/>
              </w:rPr>
              <w:t xml:space="preserve">Mục đích sử dụng vốn</w:t>
            </w:r>
          </w:p>
        </w:tc>
        <w:tc>
          <w:tcPr>
            <w:tcW w:type="dxa" w:w="5760"/>
            <w:tcBorders>
              <w:top w:val="single" w:color="D1D5DB" w:sz="1"/>
              <w:left w:val="single" w:color="D1D5DB" w:sz="1"/>
              <w:bottom w:val="single" w:color="D1D5DB" w:sz="1"/>
              <w:right w:val="single" w:color="D1D5DB" w:sz="1"/>
            </w:tcBorders>
            <w:tcMar>
              <w:top w:type="dxa" w:w="70"/>
              <w:left w:type="dxa" w:w="110"/>
              <w:bottom w:type="dxa" w:w="70"/>
              <w:right w:type="dxa" w:w="110"/>
            </w:tcMar>
            <w:vAlign w:val="center"/>
          </w:tcPr>
          <w:p>
            <w:pPr>
              <w:spacing w:after="0" w:line="252"/>
            </w:pPr>
            <w:r>
              <w:rPr>
                <w:sz w:val="21"/>
                <w:szCs w:val="21"/>
              </w:rPr>
              <w:t xml:space="preserve">{{MUC_DICH}}</w:t>
            </w:r>
          </w:p>
        </w:tc>
      </w:tr>
      <w:tr>
        <w:tc>
          <w:tcPr>
            <w:tcW w:type="dxa" w:w="3600"/>
            <w:tcBorders>
              <w:top w:val="single" w:color="D1D5DB" w:sz="1"/>
              <w:left w:val="single" w:color="D1D5DB" w:sz="1"/>
              <w:bottom w:val="single" w:color="D1D5DB" w:sz="1"/>
              <w:right w:val="single" w:color="D1D5DB" w:sz="1"/>
            </w:tcBorders>
            <w:shd w:fill="F3F4F6" w:val="clear"/>
            <w:tcMar>
              <w:top w:type="dxa" w:w="70"/>
              <w:left w:type="dxa" w:w="110"/>
              <w:bottom w:type="dxa" w:w="70"/>
              <w:right w:type="dxa" w:w="110"/>
            </w:tcMar>
            <w:vAlign w:val="center"/>
          </w:tcPr>
          <w:p>
            <w:pPr>
              <w:spacing w:after="0" w:line="252"/>
            </w:pPr>
            <w:r>
              <w:rPr>
                <w:sz w:val="21"/>
                <w:szCs w:val="21"/>
              </w:rPr>
              <w:t xml:space="preserve">Phương thức/lịch trả nợ</w:t>
            </w:r>
          </w:p>
        </w:tc>
        <w:tc>
          <w:tcPr>
            <w:tcW w:type="dxa" w:w="5760"/>
            <w:tcBorders>
              <w:top w:val="single" w:color="D1D5DB" w:sz="1"/>
              <w:left w:val="single" w:color="D1D5DB" w:sz="1"/>
              <w:bottom w:val="single" w:color="D1D5DB" w:sz="1"/>
              <w:right w:val="single" w:color="D1D5DB" w:sz="1"/>
            </w:tcBorders>
            <w:shd w:fill="F3F4F6" w:val="clear"/>
            <w:tcMar>
              <w:top w:type="dxa" w:w="70"/>
              <w:left w:type="dxa" w:w="110"/>
              <w:bottom w:type="dxa" w:w="70"/>
              <w:right w:type="dxa" w:w="110"/>
            </w:tcMar>
            <w:vAlign w:val="center"/>
          </w:tcPr>
          <w:p>
            <w:pPr>
              <w:spacing w:after="0" w:line="252"/>
            </w:pPr>
            <w:r>
              <w:rPr>
                <w:sz w:val="21"/>
                <w:szCs w:val="21"/>
              </w:rPr>
              <w:t xml:space="preserve">{{LICH_TRA_NO}}</w:t>
            </w:r>
          </w:p>
        </w:tc>
      </w:tr>
    </w:tbl>
    <w:p>
      <w:pPr>
        <w:spacing w:after="80" w:before="160"/>
      </w:pPr>
      <w:r>
        <w:rPr>
          <w:b/>
          <w:bCs/>
          <w:sz w:val="23"/>
          <w:szCs w:val="23"/>
        </w:rPr>
        <w:t xml:space="preserve">Điều 2. Cam kết của người gọi vốn</w:t>
      </w:r>
    </w:p>
    <w:p>
      <w:pPr>
        <w:pStyle w:val="ListParagraph"/>
        <w:numPr>
          <w:ilvl w:val="0"/>
          <w:numId w:val="2"/>
        </w:numPr>
        <w:spacing w:after="80" w:line="264"/>
      </w:pPr>
      <w:r>
        <w:t xml:space="preserve">Chấp thuận toàn bộ điều kiện nêu tại Điều 1; cam kết nhận nợ và trả nợ (gốc + lãi) đúng hạn cho (các) nhà đầu tư cấp vốn cho khoản vay này.</w:t>
      </w:r>
    </w:p>
    <w:p>
      <w:pPr>
        <w:pStyle w:val="ListParagraph"/>
        <w:numPr>
          <w:ilvl w:val="0"/>
          <w:numId w:val="2"/>
        </w:numPr>
        <w:spacing w:after="80" w:line="264"/>
      </w:pPr>
      <w:r>
        <w:t xml:space="preserve">Thông tin cung cấp là trung thực, chính xác; chịu trách nhiệm trước pháp luật về tính xác thực của hồ sơ.</w:t>
      </w:r>
    </w:p>
    <w:p>
      <w:pPr>
        <w:pStyle w:val="ListParagraph"/>
        <w:numPr>
          <w:ilvl w:val="0"/>
          <w:numId w:val="2"/>
        </w:numPr>
        <w:spacing w:after="80" w:line="264"/>
      </w:pPr>
      <w:r>
        <w:t xml:space="preserve">Đồng ý để VNFITE kết nối với nhà đầu tư và lập các hợp đồng cho vay tương ứng với phần vốn của từng nhà đầu tư.</w:t>
      </w:r>
    </w:p>
    <w:p>
      <w:pPr>
        <w:pStyle w:val="ListParagraph"/>
        <w:numPr>
          <w:ilvl w:val="0"/>
          <w:numId w:val="2"/>
        </w:numPr>
        <w:spacing w:after="80" w:line="264"/>
      </w:pPr>
      <w:r>
        <w:t xml:space="preserve">Đồng ý ký kết bằng phương thức điện tử/chữ ký số và công nhận giá trị pháp lý của hợp đồng điện tử.</w:t>
      </w:r>
    </w:p>
    <w:p>
      <w:pPr>
        <w:spacing w:after="80" w:before="160"/>
      </w:pPr>
      <w:r>
        <w:rPr>
          <w:b/>
          <w:bCs/>
          <w:sz w:val="23"/>
          <w:szCs w:val="23"/>
        </w:rPr>
        <w:t xml:space="preserve">Điều 3. Hiệu lực</w:t>
      </w:r>
    </w:p>
    <w:p>
      <w:pPr>
        <w:spacing w:after="120" w:line="276"/>
      </w:pPr>
      <w:r>
        <w:t xml:space="preserve">Đơn đề nghị này là cơ sở để xác lập Hợp đồng vay khung và các Hợp đồng cho vay thành phần. Đơn có hiệu lực kể từ thời điểm được ký bằng chữ ký số và VNFITE xác nhận trên hệ thống.</w:t>
      </w:r>
    </w:p>
    <w:p>
      <w:pPr>
        <w:spacing w:after="80" w:before="240"/>
        <w:jc w:val="right"/>
      </w:pPr>
      <w:r>
        <w:rPr>
          <w:i/>
          <w:iCs/>
          <w:sz w:val="21"/>
          <w:szCs w:val="21"/>
        </w:rPr>
        <w:t xml:space="preserve">{{DIA_DIEM}}, ngày {{NGAY_KY}}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FCE8E8" w:val="clear"/>
            <w:tcMar>
              <w:top w:type="dxa" w:w="70"/>
              <w:left w:type="dxa" w:w="110"/>
              <w:bottom w:type="dxa" w:w="70"/>
              <w:right w:type="dxa" w:w="110"/>
            </w:tcMar>
            <w:vAlign w:val="center"/>
          </w:tcPr>
          <w:p>
            <w:pPr>
              <w:spacing w:after="0"/>
              <w:jc w:val="center"/>
            </w:pPr>
            <w:r>
              <w:rPr>
                <w:b/>
                <w:bCs/>
                <w:sz w:val="21"/>
                <w:szCs w:val="21"/>
              </w:rPr>
              <w:t xml:space="preserve">NGƯỜI GỌI VỐN</w:t>
            </w:r>
          </w:p>
          <w:p>
            <w:pPr>
              <w:spacing w:after="0"/>
              <w:jc w:val="center"/>
            </w:pPr>
            <w:r>
              <w:rPr>
                <w:i/>
                <w:iCs/>
                <w:color w:val="6B7280"/>
                <w:sz w:val="18"/>
                <w:szCs w:val="18"/>
              </w:rPr>
              <w:t xml:space="preserve">(Ký số qua VNPT SmartCA)</w:t>
            </w:r>
          </w:p>
        </w:tc>
        <w:tc>
          <w:tcPr>
            <w:tcW w:type="dxa" w:w="4680"/>
            <w:tcBorders>
              <w:top w:val="single" w:color="D1D5DB" w:sz="1"/>
              <w:left w:val="single" w:color="D1D5DB" w:sz="1"/>
              <w:bottom w:val="single" w:color="D1D5DB" w:sz="1"/>
              <w:right w:val="single" w:color="D1D5DB" w:sz="1"/>
            </w:tcBorders>
            <w:shd w:fill="FCE8E8" w:val="clear"/>
            <w:tcMar>
              <w:top w:type="dxa" w:w="70"/>
              <w:left w:type="dxa" w:w="110"/>
              <w:bottom w:type="dxa" w:w="70"/>
              <w:right w:type="dxa" w:w="110"/>
            </w:tcMar>
            <w:vAlign w:val="center"/>
          </w:tcPr>
          <w:p>
            <w:pPr>
              <w:spacing w:after="0"/>
              <w:jc w:val="center"/>
            </w:pPr>
            <w:r>
              <w:rPr>
                <w:b/>
                <w:bCs/>
                <w:sz w:val="21"/>
                <w:szCs w:val="21"/>
              </w:rPr>
              <w:t xml:space="preserve">VNFITE XÁC NHẬN</w:t>
            </w:r>
          </w:p>
          <w:p>
            <w:pPr>
              <w:spacing w:after="0"/>
              <w:jc w:val="center"/>
            </w:pPr>
            <w:r>
              <w:rPr>
                <w:i/>
                <w:iCs/>
                <w:color w:val="6B7280"/>
                <w:sz w:val="18"/>
                <w:szCs w:val="18"/>
              </w:rPr>
              <w:t xml:space="preserve">(Ký số tổ chức VNPT-CA)</w:t>
            </w:r>
          </w:p>
        </w:tc>
      </w:tr>
      <w:tr>
        <w:tc>
          <w:tcPr>
            <w:tcW w:type="dxa" w:w="4680"/>
            <w:tcBorders>
              <w:top w:val="single" w:color="D1D5DB" w:sz="1"/>
              <w:left w:val="single" w:color="D1D5DB" w:sz="1"/>
              <w:bottom w:val="single" w:color="D1D5DB" w:sz="1"/>
              <w:right w:val="single" w:color="D1D5DB" w:sz="1"/>
            </w:tcBorders>
            <w:tcMar>
              <w:top w:type="dxa" w:w="70"/>
              <w:left w:type="dxa" w:w="110"/>
              <w:bottom w:type="dxa" w:w="70"/>
              <w:right w:type="dxa" w:w="110"/>
            </w:tcMar>
            <w:vAlign w:val="center"/>
          </w:tcPr>
          <w:p>
            <w:pPr>
              <w:spacing w:before="1100"/>
              <w:jc w:val="center"/>
            </w:pPr>
            <w:r>
              <w:rPr>
                <w:b/>
                <w:bCs/>
                <w:sz w:val="21"/>
                <w:szCs w:val="21"/>
              </w:rPr>
              <w:t xml:space="preserve">{{HO_TEN_NGUOI_GOI_VON}}</w:t>
            </w:r>
          </w:p>
        </w:tc>
        <w:tc>
          <w:tcPr>
            <w:tcW w:type="dxa" w:w="4680"/>
            <w:tcBorders>
              <w:top w:val="single" w:color="D1D5DB" w:sz="1"/>
              <w:left w:val="single" w:color="D1D5DB" w:sz="1"/>
              <w:bottom w:val="single" w:color="D1D5DB" w:sz="1"/>
              <w:right w:val="single" w:color="D1D5DB" w:sz="1"/>
            </w:tcBorders>
            <w:tcMar>
              <w:top w:type="dxa" w:w="70"/>
              <w:left w:type="dxa" w:w="110"/>
              <w:bottom w:type="dxa" w:w="70"/>
              <w:right w:type="dxa" w:w="110"/>
            </w:tcMar>
            <w:vAlign w:val="center"/>
          </w:tcPr>
          <w:p>
            <w:pPr>
              <w:spacing w:before="1100"/>
              <w:jc w:val="center"/>
            </w:pPr>
            <w:r>
              <w:rPr>
                <w:b/>
                <w:bCs/>
                <w:sz w:val="21"/>
                <w:szCs w:val="21"/>
              </w:rPr>
              <w:t xml:space="preserve">{{TEN_CONG_TY_VNFITE}}</w:t>
            </w:r>
          </w:p>
        </w:tc>
      </w:tr>
    </w:tbl>
    <w:p>
      <w:r>
        <w:br w:type="page"/>
      </w:r>
    </w:p>
    <w:p>
      <w:pPr>
        <w:pStyle w:val="Heading1"/>
      </w:pPr>
      <w:r>
        <w:t xml:space="preserve">Mẫu B2-Khung – Hợp đồng vay khung</w:t>
      </w:r>
    </w:p>
    <w:p>
      <w:pPr>
        <w:spacing w:after="120" w:line="276"/>
      </w:pPr>
      <w:r>
        <w:rPr>
          <w:b/>
          <w:bCs/>
        </w:rPr>
        <w:t xml:space="preserve">Mục đích: </w:t>
      </w:r>
      <w:r>
        <w:t xml:space="preserve">ràng buộc nghĩa vụ trả nợ toàn bộ số tiền của người gọi vốn, ký một lần. Người ký: người gọi vốn (SmartCA) + VNFITE (VNPT-CA).</w:t>
      </w:r>
    </w:p>
    <w:p>
      <w:pPr>
        <w:spacing w:after="0"/>
        <w:jc w:val="center"/>
      </w:pPr>
      <w:r>
        <w:rPr>
          <w:b/>
          <w:bCs/>
          <w:sz w:val="24"/>
          <w:szCs w:val="24"/>
        </w:rPr>
        <w:t xml:space="preserve">CỘNG HÒA XÃ HỘI CHỦ NGHĨA VIỆT NAM</w:t>
      </w:r>
    </w:p>
    <w:p>
      <w:pPr>
        <w:spacing w:after="60"/>
        <w:jc w:val="center"/>
      </w:pPr>
      <w:r>
        <w:rPr>
          <w:b/>
          <w:bCs/>
          <w:sz w:val="22"/>
          <w:szCs w:val="22"/>
        </w:rPr>
        <w:t xml:space="preserve">Độc lập – Tự do – Hạnh phúc</w:t>
      </w:r>
    </w:p>
    <w:p>
      <w:pPr>
        <w:spacing w:after="200"/>
        <w:jc w:val="center"/>
      </w:pPr>
      <w:r>
        <w:rPr>
          <w:color w:val="6B7280"/>
          <w:sz w:val="18"/>
          <w:szCs w:val="18"/>
        </w:rPr>
        <w:t xml:space="preserve">———————————</w:t>
      </w:r>
    </w:p>
    <w:p>
      <w:pPr>
        <w:spacing w:after="20" w:before="80"/>
        <w:jc w:val="center"/>
      </w:pPr>
      <w:r>
        <w:rPr>
          <w:b/>
          <w:bCs/>
          <w:color w:val="8B0A0A"/>
          <w:sz w:val="30"/>
          <w:szCs w:val="30"/>
        </w:rPr>
        <w:t xml:space="preserve">HỢP ĐỒNG VAY KHUNG</w:t>
      </w:r>
    </w:p>
    <w:p>
      <w:pPr>
        <w:spacing w:after="60"/>
        <w:jc w:val="center"/>
      </w:pPr>
      <w:r>
        <w:rPr>
          <w:i/>
          <w:iCs/>
          <w:color w:val="6B7280"/>
          <w:sz w:val="21"/>
          <w:szCs w:val="21"/>
        </w:rPr>
        <w:t xml:space="preserve">(Khung nghĩa vụ trả nợ của người gọi vốn)</w:t>
      </w:r>
    </w:p>
    <w:p>
      <w:pPr>
        <w:spacing w:after="160"/>
        <w:jc w:val="center"/>
      </w:pPr>
      <w:r>
        <w:rPr>
          <w:color w:val="6B7280"/>
          <w:sz w:val="20"/>
          <w:szCs w:val="20"/>
        </w:rPr>
        <w:t xml:space="preserve">Số: {{SO_HOP_DONG}}</w:t>
      </w:r>
    </w:p>
    <w:p>
      <w:pPr>
        <w:spacing w:after="80" w:line="276"/>
      </w:pPr>
      <w:r>
        <w:t xml:space="preserve">Căn cứ Bộ luật Dân sự 2015; Luật Giao dịch điện tử 2023; nhu cầu và thỏa thuận của các bên.</w:t>
      </w:r>
    </w:p>
    <w:p>
      <w:pPr>
        <w:spacing w:after="60" w:line="276"/>
      </w:pPr>
      <w:r>
        <w:t xml:space="preserve">Hôm nay, ngày </w:t>
      </w:r>
      <w:r>
        <w:rPr>
          <w:b/>
          <w:bCs/>
          <w:color w:val="C82020"/>
        </w:rPr>
        <w:t xml:space="preserve">{{NGAY_KY}}</w:t>
      </w:r>
      <w:r>
        <w:t xml:space="preserve">, tại </w:t>
      </w:r>
      <w:r>
        <w:rPr>
          <w:b/>
          <w:bCs/>
          <w:color w:val="C82020"/>
        </w:rPr>
        <w:t xml:space="preserve">{{DIA_DIEM}}</w:t>
      </w:r>
      <w:r>
        <w:t xml:space="preserve">, các bên gồm:</w:t>
      </w:r>
    </w:p>
    <w:p>
      <w:pPr>
        <w:spacing w:after="40" w:line="276"/>
      </w:pPr>
      <w:r>
        <w:rPr>
          <w:b/>
          <w:bCs/>
        </w:rPr>
        <w:t xml:space="preserve">BÊN VAY (Người gọi vốn): </w:t>
      </w:r>
      <w:r>
        <w:rPr>
          <w:b/>
          <w:bCs/>
          <w:color w:val="C82020"/>
        </w:rPr>
        <w:t xml:space="preserve">{{HO_TEN_NGUOI_GOI_VON}}</w:t>
      </w:r>
      <w:r>
        <w:t xml:space="preserve"> – CCCD: </w:t>
      </w:r>
      <w:r>
        <w:rPr>
          <w:b/>
          <w:bCs/>
          <w:color w:val="C82020"/>
        </w:rPr>
        <w:t xml:space="preserve">{{CCCD_NGV}}</w:t>
      </w:r>
      <w:r>
        <w:t xml:space="preserve"> – Địa chỉ: </w:t>
      </w:r>
      <w:r>
        <w:rPr>
          <w:b/>
          <w:bCs/>
          <w:color w:val="C82020"/>
        </w:rPr>
        <w:t xml:space="preserve">{{DIA_CHI_NGV}}</w:t>
      </w:r>
    </w:p>
    <w:p>
      <w:pPr>
        <w:spacing w:after="80" w:line="276"/>
      </w:pPr>
      <w:r>
        <w:rPr>
          <w:b/>
          <w:bCs/>
        </w:rPr>
        <w:t xml:space="preserve">BÊN TRUNG GIAN KẾT NỐI: </w:t>
      </w:r>
      <w:r>
        <w:rPr>
          <w:b/>
          <w:bCs/>
          <w:color w:val="C82020"/>
        </w:rPr>
        <w:t xml:space="preserve">{{TEN_CONG_TY_VNFITE}}</w:t>
      </w:r>
      <w:r>
        <w:t xml:space="preserve"> ("VNFITE") – MST: {{MST_VNFITE}} – Địa chỉ: {{DIA_CHI_VNFITE}}</w:t>
      </w:r>
    </w:p>
    <w:p>
      <w:pPr>
        <w:spacing w:after="80" w:line="276"/>
      </w:pPr>
      <w:r>
        <w:rPr>
          <w:b/>
          <w:bCs/>
          <w:i/>
          <w:iCs/>
        </w:rPr>
        <w:t xml:space="preserve">Lưu ý bản chất pháp lý: </w:t>
      </w:r>
      <w:r>
        <w:rPr>
          <w:i/>
          <w:iCs/>
        </w:rPr>
        <w:t xml:space="preserve">VNFITE là bên trung gian kết nối, không phải bên cho vay. Bên cho vay là (các) nhà đầu tư tham gia cấp vốn theo các Hợp đồng cho vay thành phần.</w:t>
      </w:r>
    </w:p>
    <w:p>
      <w:pPr>
        <w:spacing w:after="80" w:before="160"/>
      </w:pPr>
      <w:r>
        <w:rPr>
          <w:b/>
          <w:bCs/>
          <w:sz w:val="23"/>
          <w:szCs w:val="23"/>
        </w:rPr>
        <w:t xml:space="preserve">Điều 1. Số tiền vay và điều kiện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1D5DB" w:sz="1"/>
              <w:left w:val="single" w:color="D1D5DB" w:sz="1"/>
              <w:bottom w:val="single" w:color="D1D5DB" w:sz="1"/>
              <w:right w:val="single" w:color="D1D5DB" w:sz="1"/>
            </w:tcBorders>
            <w:shd w:fill="C82020" w:val="clear"/>
            <w:tcMar>
              <w:top w:type="dxa" w:w="70"/>
              <w:left w:type="dxa" w:w="110"/>
              <w:bottom w:type="dxa" w:w="70"/>
              <w:right w:type="dxa" w:w="110"/>
            </w:tcMar>
            <w:vAlign w:val="center"/>
          </w:tcPr>
          <w:p>
            <w:pPr>
              <w:spacing w:after="0" w:line="252"/>
              <w:jc w:val="left"/>
            </w:pPr>
            <w:r>
              <w:rPr>
                <w:b/>
                <w:bCs/>
                <w:color w:val="FFFFFF"/>
                <w:sz w:val="21"/>
                <w:szCs w:val="21"/>
              </w:rPr>
              <w:t xml:space="preserve">Tiêu chí</w:t>
            </w:r>
          </w:p>
        </w:tc>
        <w:tc>
          <w:tcPr>
            <w:tcW w:type="dxa" w:w="5760"/>
            <w:tcBorders>
              <w:top w:val="single" w:color="D1D5DB" w:sz="1"/>
              <w:left w:val="single" w:color="D1D5DB" w:sz="1"/>
              <w:bottom w:val="single" w:color="D1D5DB" w:sz="1"/>
              <w:right w:val="single" w:color="D1D5DB" w:sz="1"/>
            </w:tcBorders>
            <w:shd w:fill="C82020" w:val="clear"/>
            <w:tcMar>
              <w:top w:type="dxa" w:w="70"/>
              <w:left w:type="dxa" w:w="110"/>
              <w:bottom w:type="dxa" w:w="70"/>
              <w:right w:type="dxa" w:w="110"/>
            </w:tcMar>
            <w:vAlign w:val="center"/>
          </w:tcPr>
          <w:p>
            <w:pPr>
              <w:spacing w:after="0" w:line="252"/>
              <w:jc w:val="left"/>
            </w:pPr>
            <w:r>
              <w:rPr>
                <w:b/>
                <w:bCs/>
                <w:color w:val="FFFFFF"/>
                <w:sz w:val="21"/>
                <w:szCs w:val="21"/>
              </w:rPr>
              <w:t xml:space="preserve">Giá trị</w:t>
            </w:r>
          </w:p>
        </w:tc>
      </w:tr>
      <w:tr>
        <w:tc>
          <w:tcPr>
            <w:tcW w:type="dxa" w:w="3600"/>
            <w:tcBorders>
              <w:top w:val="single" w:color="D1D5DB" w:sz="1"/>
              <w:left w:val="single" w:color="D1D5DB" w:sz="1"/>
              <w:bottom w:val="single" w:color="D1D5DB" w:sz="1"/>
              <w:right w:val="single" w:color="D1D5DB" w:sz="1"/>
            </w:tcBorders>
            <w:tcMar>
              <w:top w:type="dxa" w:w="70"/>
              <w:left w:type="dxa" w:w="110"/>
              <w:bottom w:type="dxa" w:w="70"/>
              <w:right w:type="dxa" w:w="110"/>
            </w:tcMar>
            <w:vAlign w:val="center"/>
          </w:tcPr>
          <w:p>
            <w:pPr>
              <w:spacing w:after="0" w:line="252"/>
            </w:pPr>
            <w:r>
              <w:rPr>
                <w:sz w:val="21"/>
                <w:szCs w:val="21"/>
              </w:rPr>
              <w:t xml:space="preserve">Mã khoản vay</w:t>
            </w:r>
          </w:p>
        </w:tc>
        <w:tc>
          <w:tcPr>
            <w:tcW w:type="dxa" w:w="5760"/>
            <w:tcBorders>
              <w:top w:val="single" w:color="D1D5DB" w:sz="1"/>
              <w:left w:val="single" w:color="D1D5DB" w:sz="1"/>
              <w:bottom w:val="single" w:color="D1D5DB" w:sz="1"/>
              <w:right w:val="single" w:color="D1D5DB" w:sz="1"/>
            </w:tcBorders>
            <w:tcMar>
              <w:top w:type="dxa" w:w="70"/>
              <w:left w:type="dxa" w:w="110"/>
              <w:bottom w:type="dxa" w:w="70"/>
              <w:right w:type="dxa" w:w="110"/>
            </w:tcMar>
            <w:vAlign w:val="center"/>
          </w:tcPr>
          <w:p>
            <w:pPr>
              <w:spacing w:after="0" w:line="252"/>
            </w:pPr>
            <w:r>
              <w:rPr>
                <w:sz w:val="21"/>
                <w:szCs w:val="21"/>
              </w:rPr>
              <w:t xml:space="preserve">{{MA_KHOAN_VAY}}</w:t>
            </w:r>
          </w:p>
        </w:tc>
      </w:tr>
      <w:tr>
        <w:tc>
          <w:tcPr>
            <w:tcW w:type="dxa" w:w="3600"/>
            <w:tcBorders>
              <w:top w:val="single" w:color="D1D5DB" w:sz="1"/>
              <w:left w:val="single" w:color="D1D5DB" w:sz="1"/>
              <w:bottom w:val="single" w:color="D1D5DB" w:sz="1"/>
              <w:right w:val="single" w:color="D1D5DB" w:sz="1"/>
            </w:tcBorders>
            <w:shd w:fill="F3F4F6" w:val="clear"/>
            <w:tcMar>
              <w:top w:type="dxa" w:w="70"/>
              <w:left w:type="dxa" w:w="110"/>
              <w:bottom w:type="dxa" w:w="70"/>
              <w:right w:type="dxa" w:w="110"/>
            </w:tcMar>
            <w:vAlign w:val="center"/>
          </w:tcPr>
          <w:p>
            <w:pPr>
              <w:spacing w:after="0" w:line="252"/>
            </w:pPr>
            <w:r>
              <w:rPr>
                <w:sz w:val="21"/>
                <w:szCs w:val="21"/>
              </w:rPr>
              <w:t xml:space="preserve">Tổng số tiền vay</w:t>
            </w:r>
          </w:p>
        </w:tc>
        <w:tc>
          <w:tcPr>
            <w:tcW w:type="dxa" w:w="5760"/>
            <w:tcBorders>
              <w:top w:val="single" w:color="D1D5DB" w:sz="1"/>
              <w:left w:val="single" w:color="D1D5DB" w:sz="1"/>
              <w:bottom w:val="single" w:color="D1D5DB" w:sz="1"/>
              <w:right w:val="single" w:color="D1D5DB" w:sz="1"/>
            </w:tcBorders>
            <w:shd w:fill="F3F4F6" w:val="clear"/>
            <w:tcMar>
              <w:top w:type="dxa" w:w="70"/>
              <w:left w:type="dxa" w:w="110"/>
              <w:bottom w:type="dxa" w:w="70"/>
              <w:right w:type="dxa" w:w="110"/>
            </w:tcMar>
            <w:vAlign w:val="center"/>
          </w:tcPr>
          <w:p>
            <w:pPr>
              <w:spacing w:after="0" w:line="252"/>
            </w:pPr>
            <w:r>
              <w:rPr>
                <w:sz w:val="21"/>
                <w:szCs w:val="21"/>
              </w:rPr>
              <w:t xml:space="preserve">{{SO_TIEN}} VND ({{SO_TIEN_BANG_CHU}})</w:t>
            </w:r>
          </w:p>
        </w:tc>
      </w:tr>
      <w:tr>
        <w:tc>
          <w:tcPr>
            <w:tcW w:type="dxa" w:w="3600"/>
            <w:tcBorders>
              <w:top w:val="single" w:color="D1D5DB" w:sz="1"/>
              <w:left w:val="single" w:color="D1D5DB" w:sz="1"/>
              <w:bottom w:val="single" w:color="D1D5DB" w:sz="1"/>
              <w:right w:val="single" w:color="D1D5DB" w:sz="1"/>
            </w:tcBorders>
            <w:tcMar>
              <w:top w:type="dxa" w:w="70"/>
              <w:left w:type="dxa" w:w="110"/>
              <w:bottom w:type="dxa" w:w="70"/>
              <w:right w:type="dxa" w:w="110"/>
            </w:tcMar>
            <w:vAlign w:val="center"/>
          </w:tcPr>
          <w:p>
            <w:pPr>
              <w:spacing w:after="0" w:line="252"/>
            </w:pPr>
            <w:r>
              <w:rPr>
                <w:sz w:val="21"/>
                <w:szCs w:val="21"/>
              </w:rPr>
              <w:t xml:space="preserve">Lãi suất</w:t>
            </w:r>
          </w:p>
        </w:tc>
        <w:tc>
          <w:tcPr>
            <w:tcW w:type="dxa" w:w="5760"/>
            <w:tcBorders>
              <w:top w:val="single" w:color="D1D5DB" w:sz="1"/>
              <w:left w:val="single" w:color="D1D5DB" w:sz="1"/>
              <w:bottom w:val="single" w:color="D1D5DB" w:sz="1"/>
              <w:right w:val="single" w:color="D1D5DB" w:sz="1"/>
            </w:tcBorders>
            <w:tcMar>
              <w:top w:type="dxa" w:w="70"/>
              <w:left w:type="dxa" w:w="110"/>
              <w:bottom w:type="dxa" w:w="70"/>
              <w:right w:type="dxa" w:w="110"/>
            </w:tcMar>
            <w:vAlign w:val="center"/>
          </w:tcPr>
          <w:p>
            <w:pPr>
              <w:spacing w:after="0" w:line="252"/>
            </w:pPr>
            <w:r>
              <w:rPr>
                <w:sz w:val="21"/>
                <w:szCs w:val="21"/>
              </w:rPr>
              <w:t xml:space="preserve">{{LAI_SUAT}} %/năm (không vượt 20%/năm theo BLDS 2015)</w:t>
            </w:r>
          </w:p>
        </w:tc>
      </w:tr>
      <w:tr>
        <w:tc>
          <w:tcPr>
            <w:tcW w:type="dxa" w:w="3600"/>
            <w:tcBorders>
              <w:top w:val="single" w:color="D1D5DB" w:sz="1"/>
              <w:left w:val="single" w:color="D1D5DB" w:sz="1"/>
              <w:bottom w:val="single" w:color="D1D5DB" w:sz="1"/>
              <w:right w:val="single" w:color="D1D5DB" w:sz="1"/>
            </w:tcBorders>
            <w:shd w:fill="F3F4F6" w:val="clear"/>
            <w:tcMar>
              <w:top w:type="dxa" w:w="70"/>
              <w:left w:type="dxa" w:w="110"/>
              <w:bottom w:type="dxa" w:w="70"/>
              <w:right w:type="dxa" w:w="110"/>
            </w:tcMar>
            <w:vAlign w:val="center"/>
          </w:tcPr>
          <w:p>
            <w:pPr>
              <w:spacing w:after="0" w:line="252"/>
            </w:pPr>
            <w:r>
              <w:rPr>
                <w:sz w:val="21"/>
                <w:szCs w:val="21"/>
              </w:rPr>
              <w:t xml:space="preserve">Kỳ hạn</w:t>
            </w:r>
          </w:p>
        </w:tc>
        <w:tc>
          <w:tcPr>
            <w:tcW w:type="dxa" w:w="5760"/>
            <w:tcBorders>
              <w:top w:val="single" w:color="D1D5DB" w:sz="1"/>
              <w:left w:val="single" w:color="D1D5DB" w:sz="1"/>
              <w:bottom w:val="single" w:color="D1D5DB" w:sz="1"/>
              <w:right w:val="single" w:color="D1D5DB" w:sz="1"/>
            </w:tcBorders>
            <w:shd w:fill="F3F4F6" w:val="clear"/>
            <w:tcMar>
              <w:top w:type="dxa" w:w="70"/>
              <w:left w:type="dxa" w:w="110"/>
              <w:bottom w:type="dxa" w:w="70"/>
              <w:right w:type="dxa" w:w="110"/>
            </w:tcMar>
            <w:vAlign w:val="center"/>
          </w:tcPr>
          <w:p>
            <w:pPr>
              <w:spacing w:after="0" w:line="252"/>
            </w:pPr>
            <w:r>
              <w:rPr>
                <w:sz w:val="21"/>
                <w:szCs w:val="21"/>
              </w:rPr>
              <w:t xml:space="preserve">{{KY_HAN}} tháng</w:t>
            </w:r>
          </w:p>
        </w:tc>
      </w:tr>
      <w:tr>
        <w:tc>
          <w:tcPr>
            <w:tcW w:type="dxa" w:w="3600"/>
            <w:tcBorders>
              <w:top w:val="single" w:color="D1D5DB" w:sz="1"/>
              <w:left w:val="single" w:color="D1D5DB" w:sz="1"/>
              <w:bottom w:val="single" w:color="D1D5DB" w:sz="1"/>
              <w:right w:val="single" w:color="D1D5DB" w:sz="1"/>
            </w:tcBorders>
            <w:tcMar>
              <w:top w:type="dxa" w:w="70"/>
              <w:left w:type="dxa" w:w="110"/>
              <w:bottom w:type="dxa" w:w="70"/>
              <w:right w:type="dxa" w:w="110"/>
            </w:tcMar>
            <w:vAlign w:val="center"/>
          </w:tcPr>
          <w:p>
            <w:pPr>
              <w:spacing w:after="0" w:line="252"/>
            </w:pPr>
            <w:r>
              <w:rPr>
                <w:sz w:val="21"/>
                <w:szCs w:val="21"/>
              </w:rPr>
              <w:t xml:space="preserve">Mục đích</w:t>
            </w:r>
          </w:p>
        </w:tc>
        <w:tc>
          <w:tcPr>
            <w:tcW w:type="dxa" w:w="5760"/>
            <w:tcBorders>
              <w:top w:val="single" w:color="D1D5DB" w:sz="1"/>
              <w:left w:val="single" w:color="D1D5DB" w:sz="1"/>
              <w:bottom w:val="single" w:color="D1D5DB" w:sz="1"/>
              <w:right w:val="single" w:color="D1D5DB" w:sz="1"/>
            </w:tcBorders>
            <w:tcMar>
              <w:top w:type="dxa" w:w="70"/>
              <w:left w:type="dxa" w:w="110"/>
              <w:bottom w:type="dxa" w:w="70"/>
              <w:right w:type="dxa" w:w="110"/>
            </w:tcMar>
            <w:vAlign w:val="center"/>
          </w:tcPr>
          <w:p>
            <w:pPr>
              <w:spacing w:after="0" w:line="252"/>
            </w:pPr>
            <w:r>
              <w:rPr>
                <w:sz w:val="21"/>
                <w:szCs w:val="21"/>
              </w:rPr>
              <w:t xml:space="preserve">{{MUC_DICH}}</w:t>
            </w:r>
          </w:p>
        </w:tc>
      </w:tr>
    </w:tbl>
    <w:p>
      <w:pPr>
        <w:spacing w:after="80" w:before="160"/>
      </w:pPr>
      <w:r>
        <w:rPr>
          <w:b/>
          <w:bCs/>
          <w:sz w:val="23"/>
          <w:szCs w:val="23"/>
        </w:rPr>
        <w:t xml:space="preserve">Điều 2. Cơ chế cấp vốn nhiều nhà đầu tư</w:t>
      </w:r>
    </w:p>
    <w:p>
      <w:pPr>
        <w:spacing w:after="120" w:line="276"/>
      </w:pPr>
      <w:r>
        <w:t xml:space="preserve">Tổng số tiền vay tại Điều 1 được một hoặc nhiều nhà đầu tư cấp vốn. Mỗi phần vốn được xác lập bằng một Hợp đồng cho vay thành phần (Mẫu B2-Thành phần) giữa Bên vay và nhà đầu tư tương ứng. Tổng các phần vốn đã cấp không vượt quá tổng số tiền vay.</w:t>
      </w:r>
    </w:p>
    <w:p>
      <w:pPr>
        <w:spacing w:after="80" w:before="160"/>
      </w:pPr>
      <w:r>
        <w:rPr>
          <w:b/>
          <w:bCs/>
          <w:sz w:val="23"/>
          <w:szCs w:val="23"/>
        </w:rPr>
        <w:t xml:space="preserve">Điều 3. Nghĩa vụ trả nợ</w:t>
      </w:r>
    </w:p>
    <w:p>
      <w:pPr>
        <w:pStyle w:val="ListParagraph"/>
        <w:numPr>
          <w:ilvl w:val="0"/>
          <w:numId w:val="2"/>
        </w:numPr>
        <w:spacing w:after="80" w:line="264"/>
      </w:pPr>
      <w:r>
        <w:t xml:space="preserve">Bên vay cam kết trả gốc và lãi đúng hạn theo lịch trả nợ {{LICH_TRA_NO}} cho từng nhà đầu tư theo tỷ lệ phần vốn của họ.</w:t>
      </w:r>
    </w:p>
    <w:p>
      <w:pPr>
        <w:pStyle w:val="ListParagraph"/>
        <w:numPr>
          <w:ilvl w:val="0"/>
          <w:numId w:val="2"/>
        </w:numPr>
        <w:spacing w:after="80" w:line="264"/>
      </w:pPr>
      <w:r>
        <w:t xml:space="preserve">Việc thanh toán thực hiện qua tài khoản thu hộ/chi hộ do VNFITE quản lý hoặc theo hướng dẫn của VNFITE.</w:t>
      </w:r>
    </w:p>
    <w:p>
      <w:pPr>
        <w:pStyle w:val="ListParagraph"/>
        <w:numPr>
          <w:ilvl w:val="0"/>
          <w:numId w:val="2"/>
        </w:numPr>
        <w:spacing w:after="80" w:line="264"/>
      </w:pPr>
      <w:r>
        <w:t xml:space="preserve">Chậm trả bị áp dụng lãi/phạt theo thỏa thuận tại Hợp đồng cho vay thành phần và quy định pháp luật.</w:t>
      </w:r>
    </w:p>
    <w:p>
      <w:pPr>
        <w:spacing w:after="80" w:before="160"/>
      </w:pPr>
      <w:r>
        <w:rPr>
          <w:b/>
          <w:bCs/>
          <w:sz w:val="23"/>
          <w:szCs w:val="23"/>
        </w:rPr>
        <w:t xml:space="preserve">Điều 4. Vai trò của VNFITE</w:t>
      </w:r>
    </w:p>
    <w:p>
      <w:pPr>
        <w:pStyle w:val="ListParagraph"/>
        <w:numPr>
          <w:ilvl w:val="0"/>
          <w:numId w:val="2"/>
        </w:numPr>
        <w:spacing w:after="80" w:line="264"/>
      </w:pPr>
      <w:r>
        <w:t xml:space="preserve">Kết nối Bên vay với nhà đầu tư; lập, lưu trữ hợp đồng điện tử; hỗ trợ thu hộ/chi hộ và nhắc lịch trả nợ.</w:t>
      </w:r>
    </w:p>
    <w:p>
      <w:pPr>
        <w:pStyle w:val="ListParagraph"/>
        <w:numPr>
          <w:ilvl w:val="0"/>
          <w:numId w:val="2"/>
        </w:numPr>
        <w:spacing w:after="80" w:line="264"/>
      </w:pPr>
      <w:r>
        <w:t xml:space="preserve">VNFITE không bảo lãnh, không cam kết trả thay; không chịu rủi ro tín dụng của khoản vay.</w:t>
      </w:r>
    </w:p>
    <w:p>
      <w:pPr>
        <w:spacing w:after="80" w:before="160"/>
      </w:pPr>
      <w:r>
        <w:rPr>
          <w:b/>
          <w:bCs/>
          <w:sz w:val="23"/>
          <w:szCs w:val="23"/>
        </w:rPr>
        <w:t xml:space="preserve">Điều 5. Giao kết điện tử và hiệu lực</w:t>
      </w:r>
    </w:p>
    <w:p>
      <w:pPr>
        <w:spacing w:after="120" w:line="276"/>
      </w:pPr>
      <w:r>
        <w:t xml:space="preserve">Hợp đồng được giao kết bằng chữ ký số (Bên vay qua VNPT SmartCA; VNFITE qua VNPT-CA) và chứng thực tại VNPT eContract. Các bên công nhận giá trị pháp lý và giá trị chứng cứ của hợp đồng điện tử theo Luật Giao dịch điện tử 2023. Hợp đồng có hiệu lực kể từ thời điểm ký số.</w:t>
      </w:r>
    </w:p>
    <w:p>
      <w:pPr>
        <w:spacing w:after="80" w:before="240"/>
        <w:jc w:val="right"/>
      </w:pPr>
      <w:r>
        <w:rPr>
          <w:i/>
          <w:iCs/>
          <w:sz w:val="21"/>
          <w:szCs w:val="21"/>
        </w:rPr>
        <w:t xml:space="preserve">{{DIA_DIEM}}, ngày {{NGAY_KY}}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FCE8E8" w:val="clear"/>
            <w:tcMar>
              <w:top w:type="dxa" w:w="70"/>
              <w:left w:type="dxa" w:w="110"/>
              <w:bottom w:type="dxa" w:w="70"/>
              <w:right w:type="dxa" w:w="110"/>
            </w:tcMar>
            <w:vAlign w:val="center"/>
          </w:tcPr>
          <w:p>
            <w:pPr>
              <w:spacing w:after="0"/>
              <w:jc w:val="center"/>
            </w:pPr>
            <w:r>
              <w:rPr>
                <w:b/>
                <w:bCs/>
                <w:sz w:val="21"/>
                <w:szCs w:val="21"/>
              </w:rPr>
              <w:t xml:space="preserve">BÊN VAY</w:t>
            </w:r>
          </w:p>
          <w:p>
            <w:pPr>
              <w:spacing w:after="0"/>
              <w:jc w:val="center"/>
            </w:pPr>
            <w:r>
              <w:rPr>
                <w:i/>
                <w:iCs/>
                <w:color w:val="6B7280"/>
                <w:sz w:val="18"/>
                <w:szCs w:val="18"/>
              </w:rPr>
              <w:t xml:space="preserve">(Ký số qua VNPT SmartCA)</w:t>
            </w:r>
          </w:p>
        </w:tc>
        <w:tc>
          <w:tcPr>
            <w:tcW w:type="dxa" w:w="4680"/>
            <w:tcBorders>
              <w:top w:val="single" w:color="D1D5DB" w:sz="1"/>
              <w:left w:val="single" w:color="D1D5DB" w:sz="1"/>
              <w:bottom w:val="single" w:color="D1D5DB" w:sz="1"/>
              <w:right w:val="single" w:color="D1D5DB" w:sz="1"/>
            </w:tcBorders>
            <w:shd w:fill="FCE8E8" w:val="clear"/>
            <w:tcMar>
              <w:top w:type="dxa" w:w="70"/>
              <w:left w:type="dxa" w:w="110"/>
              <w:bottom w:type="dxa" w:w="70"/>
              <w:right w:type="dxa" w:w="110"/>
            </w:tcMar>
            <w:vAlign w:val="center"/>
          </w:tcPr>
          <w:p>
            <w:pPr>
              <w:spacing w:after="0"/>
              <w:jc w:val="center"/>
            </w:pPr>
            <w:r>
              <w:rPr>
                <w:b/>
                <w:bCs/>
                <w:sz w:val="21"/>
                <w:szCs w:val="21"/>
              </w:rPr>
              <w:t xml:space="preserve">VNFITE (TRUNG GIAN)</w:t>
            </w:r>
          </w:p>
          <w:p>
            <w:pPr>
              <w:spacing w:after="0"/>
              <w:jc w:val="center"/>
            </w:pPr>
            <w:r>
              <w:rPr>
                <w:i/>
                <w:iCs/>
                <w:color w:val="6B7280"/>
                <w:sz w:val="18"/>
                <w:szCs w:val="18"/>
              </w:rPr>
              <w:t xml:space="preserve">(Ký số tổ chức VNPT-CA)</w:t>
            </w:r>
          </w:p>
        </w:tc>
      </w:tr>
      <w:tr>
        <w:tc>
          <w:tcPr>
            <w:tcW w:type="dxa" w:w="4680"/>
            <w:tcBorders>
              <w:top w:val="single" w:color="D1D5DB" w:sz="1"/>
              <w:left w:val="single" w:color="D1D5DB" w:sz="1"/>
              <w:bottom w:val="single" w:color="D1D5DB" w:sz="1"/>
              <w:right w:val="single" w:color="D1D5DB" w:sz="1"/>
            </w:tcBorders>
            <w:tcMar>
              <w:top w:type="dxa" w:w="70"/>
              <w:left w:type="dxa" w:w="110"/>
              <w:bottom w:type="dxa" w:w="70"/>
              <w:right w:type="dxa" w:w="110"/>
            </w:tcMar>
            <w:vAlign w:val="center"/>
          </w:tcPr>
          <w:p>
            <w:pPr>
              <w:spacing w:before="1100"/>
              <w:jc w:val="center"/>
            </w:pPr>
            <w:r>
              <w:rPr>
                <w:b/>
                <w:bCs/>
                <w:sz w:val="21"/>
                <w:szCs w:val="21"/>
              </w:rPr>
              <w:t xml:space="preserve">{{HO_TEN_NGUOI_GOI_VON}}</w:t>
            </w:r>
          </w:p>
        </w:tc>
        <w:tc>
          <w:tcPr>
            <w:tcW w:type="dxa" w:w="4680"/>
            <w:tcBorders>
              <w:top w:val="single" w:color="D1D5DB" w:sz="1"/>
              <w:left w:val="single" w:color="D1D5DB" w:sz="1"/>
              <w:bottom w:val="single" w:color="D1D5DB" w:sz="1"/>
              <w:right w:val="single" w:color="D1D5DB" w:sz="1"/>
            </w:tcBorders>
            <w:tcMar>
              <w:top w:type="dxa" w:w="70"/>
              <w:left w:type="dxa" w:w="110"/>
              <w:bottom w:type="dxa" w:w="70"/>
              <w:right w:type="dxa" w:w="110"/>
            </w:tcMar>
            <w:vAlign w:val="center"/>
          </w:tcPr>
          <w:p>
            <w:pPr>
              <w:spacing w:before="1100"/>
              <w:jc w:val="center"/>
            </w:pPr>
            <w:r>
              <w:rPr>
                <w:b/>
                <w:bCs/>
                <w:sz w:val="21"/>
                <w:szCs w:val="21"/>
              </w:rPr>
              <w:t xml:space="preserve">{{TEN_CONG_TY_VNFITE}}</w:t>
            </w:r>
          </w:p>
        </w:tc>
      </w:tr>
    </w:tbl>
    <w:p>
      <w:r>
        <w:br w:type="page"/>
      </w:r>
    </w:p>
    <w:p>
      <w:pPr>
        <w:pStyle w:val="Heading1"/>
      </w:pPr>
      <w:r>
        <w:t xml:space="preserve">Mẫu B2-Thành phần – Hợp đồng cho vay thành phần</w:t>
      </w:r>
    </w:p>
    <w:p>
      <w:pPr>
        <w:spacing w:after="120" w:line="276"/>
      </w:pPr>
      <w:r>
        <w:rPr>
          <w:b/>
          <w:bCs/>
        </w:rPr>
        <w:t xml:space="preserve">Mục đích: </w:t>
      </w:r>
      <w:r>
        <w:t xml:space="preserve">xác lập quan hệ cho vay trực tiếp giữa một nhà đầu tư và người gọi vốn cho đúng phần vốn nhà đầu tư cấp. Ký mỗi khi một nhà đầu tư chốt vốn. Người ký: nhà đầu tư (SmartCA) + VNFITE (VNPT-CA).</w:t>
      </w:r>
    </w:p>
    <w:p>
      <w:pPr>
        <w:spacing w:after="0"/>
        <w:jc w:val="center"/>
      </w:pPr>
      <w:r>
        <w:rPr>
          <w:b/>
          <w:bCs/>
          <w:sz w:val="24"/>
          <w:szCs w:val="24"/>
        </w:rPr>
        <w:t xml:space="preserve">CỘNG HÒA XÃ HỘI CHỦ NGHĨA VIỆT NAM</w:t>
      </w:r>
    </w:p>
    <w:p>
      <w:pPr>
        <w:spacing w:after="60"/>
        <w:jc w:val="center"/>
      </w:pPr>
      <w:r>
        <w:rPr>
          <w:b/>
          <w:bCs/>
          <w:sz w:val="22"/>
          <w:szCs w:val="22"/>
        </w:rPr>
        <w:t xml:space="preserve">Độc lập – Tự do – Hạnh phúc</w:t>
      </w:r>
    </w:p>
    <w:p>
      <w:pPr>
        <w:spacing w:after="200"/>
        <w:jc w:val="center"/>
      </w:pPr>
      <w:r>
        <w:rPr>
          <w:color w:val="6B7280"/>
          <w:sz w:val="18"/>
          <w:szCs w:val="18"/>
        </w:rPr>
        <w:t xml:space="preserve">———————————</w:t>
      </w:r>
    </w:p>
    <w:p>
      <w:pPr>
        <w:spacing w:after="20" w:before="80"/>
        <w:jc w:val="center"/>
      </w:pPr>
      <w:r>
        <w:rPr>
          <w:b/>
          <w:bCs/>
          <w:color w:val="8B0A0A"/>
          <w:sz w:val="30"/>
          <w:szCs w:val="30"/>
        </w:rPr>
        <w:t xml:space="preserve">HỢP ĐỒNG CHO VAY (THÀNH PHẦN)</w:t>
      </w:r>
    </w:p>
    <w:p>
      <w:pPr>
        <w:spacing w:after="60"/>
        <w:jc w:val="center"/>
      </w:pPr>
      <w:r>
        <w:rPr>
          <w:i/>
          <w:iCs/>
          <w:color w:val="6B7280"/>
          <w:sz w:val="21"/>
          <w:szCs w:val="21"/>
        </w:rPr>
        <w:t xml:space="preserve">(Giữa nhà đầu tư và người gọi vốn – theo phần vốn cấp)</w:t>
      </w:r>
    </w:p>
    <w:p>
      <w:pPr>
        <w:spacing w:after="160"/>
        <w:jc w:val="center"/>
      </w:pPr>
      <w:r>
        <w:rPr>
          <w:color w:val="6B7280"/>
          <w:sz w:val="20"/>
          <w:szCs w:val="20"/>
        </w:rPr>
        <w:t xml:space="preserve">Số: {{SO_HOP_DONG}}</w:t>
      </w:r>
    </w:p>
    <w:p>
      <w:pPr>
        <w:spacing w:after="80" w:line="276"/>
      </w:pPr>
      <w:r>
        <w:t xml:space="preserve">Căn cứ Bộ luật Dân sự 2015; Luật Giao dịch điện tử 2023; Hợp đồng vay khung số {{SO_HD_KHUNG}}.</w:t>
      </w:r>
    </w:p>
    <w:p>
      <w:pPr>
        <w:spacing w:after="60" w:line="276"/>
      </w:pPr>
      <w:r>
        <w:t xml:space="preserve">Hôm nay, ngày </w:t>
      </w:r>
      <w:r>
        <w:rPr>
          <w:b/>
          <w:bCs/>
          <w:color w:val="C82020"/>
        </w:rPr>
        <w:t xml:space="preserve">{{NGAY_KY}}</w:t>
      </w:r>
      <w:r>
        <w:t xml:space="preserve">, các bên gồm:</w:t>
      </w:r>
    </w:p>
    <w:p>
      <w:pPr>
        <w:spacing w:after="40" w:line="276"/>
      </w:pPr>
      <w:r>
        <w:rPr>
          <w:b/>
          <w:bCs/>
        </w:rPr>
        <w:t xml:space="preserve">BÊN CHO VAY (Nhà đầu tư): </w:t>
      </w:r>
      <w:r>
        <w:rPr>
          <w:b/>
          <w:bCs/>
          <w:color w:val="C82020"/>
        </w:rPr>
        <w:t xml:space="preserve">{{HO_TEN_NHA_DAU_TU}}</w:t>
      </w:r>
      <w:r>
        <w:t xml:space="preserve"> – CCCD: </w:t>
      </w:r>
      <w:r>
        <w:rPr>
          <w:b/>
          <w:bCs/>
          <w:color w:val="C82020"/>
        </w:rPr>
        <w:t xml:space="preserve">{{CCCD_NDT}}</w:t>
      </w:r>
      <w:r>
        <w:t xml:space="preserve"> – Địa chỉ: </w:t>
      </w:r>
      <w:r>
        <w:rPr>
          <w:b/>
          <w:bCs/>
          <w:color w:val="C82020"/>
        </w:rPr>
        <w:t xml:space="preserve">{{DIA_CHI_NDT}}</w:t>
      </w:r>
    </w:p>
    <w:p>
      <w:pPr>
        <w:spacing w:after="40" w:line="276"/>
      </w:pPr>
      <w:r>
        <w:rPr>
          <w:b/>
          <w:bCs/>
        </w:rPr>
        <w:t xml:space="preserve">BÊN VAY (Người gọi vốn): </w:t>
      </w:r>
      <w:r>
        <w:rPr>
          <w:b/>
          <w:bCs/>
          <w:color w:val="C82020"/>
        </w:rPr>
        <w:t xml:space="preserve">{{HO_TEN_NGUOI_GOI_VON}}</w:t>
      </w:r>
      <w:r>
        <w:t xml:space="preserve"> – CCCD: </w:t>
      </w:r>
      <w:r>
        <w:rPr>
          <w:b/>
          <w:bCs/>
          <w:color w:val="C82020"/>
        </w:rPr>
        <w:t xml:space="preserve">{{CCCD_NGV}}</w:t>
      </w:r>
    </w:p>
    <w:p>
      <w:pPr>
        <w:spacing w:after="80" w:line="276"/>
      </w:pPr>
      <w:r>
        <w:rPr>
          <w:b/>
          <w:bCs/>
        </w:rPr>
        <w:t xml:space="preserve">BÊN TRUNG GIAN: </w:t>
      </w:r>
      <w:r>
        <w:rPr>
          <w:b/>
          <w:bCs/>
          <w:color w:val="C82020"/>
        </w:rPr>
        <w:t xml:space="preserve">{{TEN_CONG_TY_VNFITE}}</w:t>
      </w:r>
      <w:r>
        <w:t xml:space="preserve"> ("VNFITE") – chỉ kết nối, không phải bên cho vay.</w:t>
      </w:r>
    </w:p>
    <w:p>
      <w:pPr>
        <w:spacing w:after="80" w:before="160"/>
      </w:pPr>
      <w:r>
        <w:rPr>
          <w:b/>
          <w:bCs/>
          <w:sz w:val="23"/>
          <w:szCs w:val="23"/>
        </w:rPr>
        <w:t xml:space="preserve">Điều 1. Số tiền cho vay (phần vốn)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1D5DB" w:sz="1"/>
              <w:left w:val="single" w:color="D1D5DB" w:sz="1"/>
              <w:bottom w:val="single" w:color="D1D5DB" w:sz="1"/>
              <w:right w:val="single" w:color="D1D5DB" w:sz="1"/>
            </w:tcBorders>
            <w:shd w:fill="C82020" w:val="clear"/>
            <w:tcMar>
              <w:top w:type="dxa" w:w="70"/>
              <w:left w:type="dxa" w:w="110"/>
              <w:bottom w:type="dxa" w:w="70"/>
              <w:right w:type="dxa" w:w="110"/>
            </w:tcMar>
            <w:vAlign w:val="center"/>
          </w:tcPr>
          <w:p>
            <w:pPr>
              <w:spacing w:after="0" w:line="252"/>
              <w:jc w:val="left"/>
            </w:pPr>
            <w:r>
              <w:rPr>
                <w:b/>
                <w:bCs/>
                <w:color w:val="FFFFFF"/>
                <w:sz w:val="21"/>
                <w:szCs w:val="21"/>
              </w:rPr>
              <w:t xml:space="preserve">Tiêu chí</w:t>
            </w:r>
          </w:p>
        </w:tc>
        <w:tc>
          <w:tcPr>
            <w:tcW w:type="dxa" w:w="5760"/>
            <w:tcBorders>
              <w:top w:val="single" w:color="D1D5DB" w:sz="1"/>
              <w:left w:val="single" w:color="D1D5DB" w:sz="1"/>
              <w:bottom w:val="single" w:color="D1D5DB" w:sz="1"/>
              <w:right w:val="single" w:color="D1D5DB" w:sz="1"/>
            </w:tcBorders>
            <w:shd w:fill="C82020" w:val="clear"/>
            <w:tcMar>
              <w:top w:type="dxa" w:w="70"/>
              <w:left w:type="dxa" w:w="110"/>
              <w:bottom w:type="dxa" w:w="70"/>
              <w:right w:type="dxa" w:w="110"/>
            </w:tcMar>
            <w:vAlign w:val="center"/>
          </w:tcPr>
          <w:p>
            <w:pPr>
              <w:spacing w:after="0" w:line="252"/>
              <w:jc w:val="left"/>
            </w:pPr>
            <w:r>
              <w:rPr>
                <w:b/>
                <w:bCs/>
                <w:color w:val="FFFFFF"/>
                <w:sz w:val="21"/>
                <w:szCs w:val="21"/>
              </w:rPr>
              <w:t xml:space="preserve">Giá trị</w:t>
            </w:r>
          </w:p>
        </w:tc>
      </w:tr>
      <w:tr>
        <w:tc>
          <w:tcPr>
            <w:tcW w:type="dxa" w:w="3600"/>
            <w:tcBorders>
              <w:top w:val="single" w:color="D1D5DB" w:sz="1"/>
              <w:left w:val="single" w:color="D1D5DB" w:sz="1"/>
              <w:bottom w:val="single" w:color="D1D5DB" w:sz="1"/>
              <w:right w:val="single" w:color="D1D5DB" w:sz="1"/>
            </w:tcBorders>
            <w:tcMar>
              <w:top w:type="dxa" w:w="70"/>
              <w:left w:type="dxa" w:w="110"/>
              <w:bottom w:type="dxa" w:w="70"/>
              <w:right w:type="dxa" w:w="110"/>
            </w:tcMar>
            <w:vAlign w:val="center"/>
          </w:tcPr>
          <w:p>
            <w:pPr>
              <w:spacing w:after="0" w:line="252"/>
            </w:pPr>
            <w:r>
              <w:rPr>
                <w:sz w:val="21"/>
                <w:szCs w:val="21"/>
              </w:rPr>
              <w:t xml:space="preserve">Mã khoản vay</w:t>
            </w:r>
          </w:p>
        </w:tc>
        <w:tc>
          <w:tcPr>
            <w:tcW w:type="dxa" w:w="5760"/>
            <w:tcBorders>
              <w:top w:val="single" w:color="D1D5DB" w:sz="1"/>
              <w:left w:val="single" w:color="D1D5DB" w:sz="1"/>
              <w:bottom w:val="single" w:color="D1D5DB" w:sz="1"/>
              <w:right w:val="single" w:color="D1D5DB" w:sz="1"/>
            </w:tcBorders>
            <w:tcMar>
              <w:top w:type="dxa" w:w="70"/>
              <w:left w:type="dxa" w:w="110"/>
              <w:bottom w:type="dxa" w:w="70"/>
              <w:right w:type="dxa" w:w="110"/>
            </w:tcMar>
            <w:vAlign w:val="center"/>
          </w:tcPr>
          <w:p>
            <w:pPr>
              <w:spacing w:after="0" w:line="252"/>
            </w:pPr>
            <w:r>
              <w:rPr>
                <w:sz w:val="21"/>
                <w:szCs w:val="21"/>
              </w:rPr>
              <w:t xml:space="preserve">{{MA_KHOAN_VAY}}</w:t>
            </w:r>
          </w:p>
        </w:tc>
      </w:tr>
      <w:tr>
        <w:tc>
          <w:tcPr>
            <w:tcW w:type="dxa" w:w="3600"/>
            <w:tcBorders>
              <w:top w:val="single" w:color="D1D5DB" w:sz="1"/>
              <w:left w:val="single" w:color="D1D5DB" w:sz="1"/>
              <w:bottom w:val="single" w:color="D1D5DB" w:sz="1"/>
              <w:right w:val="single" w:color="D1D5DB" w:sz="1"/>
            </w:tcBorders>
            <w:shd w:fill="F3F4F6" w:val="clear"/>
            <w:tcMar>
              <w:top w:type="dxa" w:w="70"/>
              <w:left w:type="dxa" w:w="110"/>
              <w:bottom w:type="dxa" w:w="70"/>
              <w:right w:type="dxa" w:w="110"/>
            </w:tcMar>
            <w:vAlign w:val="center"/>
          </w:tcPr>
          <w:p>
            <w:pPr>
              <w:spacing w:after="0" w:line="252"/>
            </w:pPr>
            <w:r>
              <w:rPr>
                <w:sz w:val="21"/>
                <w:szCs w:val="21"/>
              </w:rPr>
              <w:t xml:space="preserve">Số tiền nhà đầu tư cho vay</w:t>
            </w:r>
          </w:p>
        </w:tc>
        <w:tc>
          <w:tcPr>
            <w:tcW w:type="dxa" w:w="5760"/>
            <w:tcBorders>
              <w:top w:val="single" w:color="D1D5DB" w:sz="1"/>
              <w:left w:val="single" w:color="D1D5DB" w:sz="1"/>
              <w:bottom w:val="single" w:color="D1D5DB" w:sz="1"/>
              <w:right w:val="single" w:color="D1D5DB" w:sz="1"/>
            </w:tcBorders>
            <w:shd w:fill="F3F4F6" w:val="clear"/>
            <w:tcMar>
              <w:top w:type="dxa" w:w="70"/>
              <w:left w:type="dxa" w:w="110"/>
              <w:bottom w:type="dxa" w:w="70"/>
              <w:right w:type="dxa" w:w="110"/>
            </w:tcMar>
            <w:vAlign w:val="center"/>
          </w:tcPr>
          <w:p>
            <w:pPr>
              <w:spacing w:after="0" w:line="252"/>
            </w:pPr>
            <w:r>
              <w:rPr>
                <w:sz w:val="21"/>
                <w:szCs w:val="21"/>
              </w:rPr>
              <w:t xml:space="preserve">{{SO_TIEN_PHAN_VON}} VND ({{SO_TIEN_PHAN_VON_BANG_CHU}})</w:t>
            </w:r>
          </w:p>
        </w:tc>
      </w:tr>
      <w:tr>
        <w:tc>
          <w:tcPr>
            <w:tcW w:type="dxa" w:w="3600"/>
            <w:tcBorders>
              <w:top w:val="single" w:color="D1D5DB" w:sz="1"/>
              <w:left w:val="single" w:color="D1D5DB" w:sz="1"/>
              <w:bottom w:val="single" w:color="D1D5DB" w:sz="1"/>
              <w:right w:val="single" w:color="D1D5DB" w:sz="1"/>
            </w:tcBorders>
            <w:tcMar>
              <w:top w:type="dxa" w:w="70"/>
              <w:left w:type="dxa" w:w="110"/>
              <w:bottom w:type="dxa" w:w="70"/>
              <w:right w:type="dxa" w:w="110"/>
            </w:tcMar>
            <w:vAlign w:val="center"/>
          </w:tcPr>
          <w:p>
            <w:pPr>
              <w:spacing w:after="0" w:line="252"/>
            </w:pPr>
            <w:r>
              <w:rPr>
                <w:sz w:val="21"/>
                <w:szCs w:val="21"/>
              </w:rPr>
              <w:t xml:space="preserve">Tỷ lệ trên tổng khoản vay</w:t>
            </w:r>
          </w:p>
        </w:tc>
        <w:tc>
          <w:tcPr>
            <w:tcW w:type="dxa" w:w="5760"/>
            <w:tcBorders>
              <w:top w:val="single" w:color="D1D5DB" w:sz="1"/>
              <w:left w:val="single" w:color="D1D5DB" w:sz="1"/>
              <w:bottom w:val="single" w:color="D1D5DB" w:sz="1"/>
              <w:right w:val="single" w:color="D1D5DB" w:sz="1"/>
            </w:tcBorders>
            <w:tcMar>
              <w:top w:type="dxa" w:w="70"/>
              <w:left w:type="dxa" w:w="110"/>
              <w:bottom w:type="dxa" w:w="70"/>
              <w:right w:type="dxa" w:w="110"/>
            </w:tcMar>
            <w:vAlign w:val="center"/>
          </w:tcPr>
          <w:p>
            <w:pPr>
              <w:spacing w:after="0" w:line="252"/>
            </w:pPr>
            <w:r>
              <w:rPr>
                <w:sz w:val="21"/>
                <w:szCs w:val="21"/>
              </w:rPr>
              <w:t xml:space="preserve">{{TY_LE_PHAN_VON}} %</w:t>
            </w:r>
          </w:p>
        </w:tc>
      </w:tr>
      <w:tr>
        <w:tc>
          <w:tcPr>
            <w:tcW w:type="dxa" w:w="3600"/>
            <w:tcBorders>
              <w:top w:val="single" w:color="D1D5DB" w:sz="1"/>
              <w:left w:val="single" w:color="D1D5DB" w:sz="1"/>
              <w:bottom w:val="single" w:color="D1D5DB" w:sz="1"/>
              <w:right w:val="single" w:color="D1D5DB" w:sz="1"/>
            </w:tcBorders>
            <w:shd w:fill="F3F4F6" w:val="clear"/>
            <w:tcMar>
              <w:top w:type="dxa" w:w="70"/>
              <w:left w:type="dxa" w:w="110"/>
              <w:bottom w:type="dxa" w:w="70"/>
              <w:right w:type="dxa" w:w="110"/>
            </w:tcMar>
            <w:vAlign w:val="center"/>
          </w:tcPr>
          <w:p>
            <w:pPr>
              <w:spacing w:after="0" w:line="252"/>
            </w:pPr>
            <w:r>
              <w:rPr>
                <w:sz w:val="21"/>
                <w:szCs w:val="21"/>
              </w:rPr>
              <w:t xml:space="preserve">Lãi suất</w:t>
            </w:r>
          </w:p>
        </w:tc>
        <w:tc>
          <w:tcPr>
            <w:tcW w:type="dxa" w:w="5760"/>
            <w:tcBorders>
              <w:top w:val="single" w:color="D1D5DB" w:sz="1"/>
              <w:left w:val="single" w:color="D1D5DB" w:sz="1"/>
              <w:bottom w:val="single" w:color="D1D5DB" w:sz="1"/>
              <w:right w:val="single" w:color="D1D5DB" w:sz="1"/>
            </w:tcBorders>
            <w:shd w:fill="F3F4F6" w:val="clear"/>
            <w:tcMar>
              <w:top w:type="dxa" w:w="70"/>
              <w:left w:type="dxa" w:w="110"/>
              <w:bottom w:type="dxa" w:w="70"/>
              <w:right w:type="dxa" w:w="110"/>
            </w:tcMar>
            <w:vAlign w:val="center"/>
          </w:tcPr>
          <w:p>
            <w:pPr>
              <w:spacing w:after="0" w:line="252"/>
            </w:pPr>
            <w:r>
              <w:rPr>
                <w:sz w:val="21"/>
                <w:szCs w:val="21"/>
              </w:rPr>
              <w:t xml:space="preserve">{{LAI_SUAT}} %/năm</w:t>
            </w:r>
          </w:p>
        </w:tc>
      </w:tr>
      <w:tr>
        <w:tc>
          <w:tcPr>
            <w:tcW w:type="dxa" w:w="3600"/>
            <w:tcBorders>
              <w:top w:val="single" w:color="D1D5DB" w:sz="1"/>
              <w:left w:val="single" w:color="D1D5DB" w:sz="1"/>
              <w:bottom w:val="single" w:color="D1D5DB" w:sz="1"/>
              <w:right w:val="single" w:color="D1D5DB" w:sz="1"/>
            </w:tcBorders>
            <w:tcMar>
              <w:top w:type="dxa" w:w="70"/>
              <w:left w:type="dxa" w:w="110"/>
              <w:bottom w:type="dxa" w:w="70"/>
              <w:right w:type="dxa" w:w="110"/>
            </w:tcMar>
            <w:vAlign w:val="center"/>
          </w:tcPr>
          <w:p>
            <w:pPr>
              <w:spacing w:after="0" w:line="252"/>
            </w:pPr>
            <w:r>
              <w:rPr>
                <w:sz w:val="21"/>
                <w:szCs w:val="21"/>
              </w:rPr>
              <w:t xml:space="preserve">Kỳ hạn</w:t>
            </w:r>
          </w:p>
        </w:tc>
        <w:tc>
          <w:tcPr>
            <w:tcW w:type="dxa" w:w="5760"/>
            <w:tcBorders>
              <w:top w:val="single" w:color="D1D5DB" w:sz="1"/>
              <w:left w:val="single" w:color="D1D5DB" w:sz="1"/>
              <w:bottom w:val="single" w:color="D1D5DB" w:sz="1"/>
              <w:right w:val="single" w:color="D1D5DB" w:sz="1"/>
            </w:tcBorders>
            <w:tcMar>
              <w:top w:type="dxa" w:w="70"/>
              <w:left w:type="dxa" w:w="110"/>
              <w:bottom w:type="dxa" w:w="70"/>
              <w:right w:type="dxa" w:w="110"/>
            </w:tcMar>
            <w:vAlign w:val="center"/>
          </w:tcPr>
          <w:p>
            <w:pPr>
              <w:spacing w:after="0" w:line="252"/>
            </w:pPr>
            <w:r>
              <w:rPr>
                <w:sz w:val="21"/>
                <w:szCs w:val="21"/>
              </w:rPr>
              <w:t xml:space="preserve">{{KY_HAN}} tháng</w:t>
            </w:r>
          </w:p>
        </w:tc>
      </w:tr>
    </w:tbl>
    <w:p>
      <w:pPr>
        <w:spacing w:after="80" w:before="160"/>
      </w:pPr>
      <w:r>
        <w:rPr>
          <w:b/>
          <w:bCs/>
          <w:sz w:val="23"/>
          <w:szCs w:val="23"/>
        </w:rPr>
        <w:t xml:space="preserve">Điều 2. Quyền và nghĩa vụ của Bên cho vay</w:t>
      </w:r>
    </w:p>
    <w:p>
      <w:pPr>
        <w:pStyle w:val="ListParagraph"/>
        <w:numPr>
          <w:ilvl w:val="0"/>
          <w:numId w:val="2"/>
        </w:numPr>
        <w:spacing w:after="80" w:line="264"/>
      </w:pPr>
      <w:r>
        <w:t xml:space="preserve">Cấp đủ số tiền cho vay tại Điều 1 qua tài khoản thu hộ/chi hộ do VNFITE quản lý.</w:t>
      </w:r>
    </w:p>
    <w:p>
      <w:pPr>
        <w:pStyle w:val="ListParagraph"/>
        <w:numPr>
          <w:ilvl w:val="0"/>
          <w:numId w:val="2"/>
        </w:numPr>
        <w:spacing w:after="80" w:line="264"/>
      </w:pPr>
      <w:r>
        <w:t xml:space="preserve">Được nhận gốc và lãi theo lịch trả nợ {{LICH_TRA_NO}} tương ứng phần vốn của mình.</w:t>
      </w:r>
    </w:p>
    <w:p>
      <w:pPr>
        <w:spacing w:after="80" w:before="160"/>
      </w:pPr>
      <w:r>
        <w:rPr>
          <w:b/>
          <w:bCs/>
          <w:sz w:val="23"/>
          <w:szCs w:val="23"/>
        </w:rPr>
        <w:t xml:space="preserve">Điều 3. Quyền và nghĩa vụ của Bên vay</w:t>
      </w:r>
    </w:p>
    <w:p>
      <w:pPr>
        <w:pStyle w:val="ListParagraph"/>
        <w:numPr>
          <w:ilvl w:val="0"/>
          <w:numId w:val="2"/>
        </w:numPr>
        <w:spacing w:after="80" w:line="264"/>
      </w:pPr>
      <w:r>
        <w:t xml:space="preserve">Nhận nợ và sử dụng vốn đúng mục đích {{MUC_DICH}}; trả gốc, lãi đúng hạn cho Bên cho vay.</w:t>
      </w:r>
    </w:p>
    <w:p>
      <w:pPr>
        <w:pStyle w:val="ListParagraph"/>
        <w:numPr>
          <w:ilvl w:val="0"/>
          <w:numId w:val="2"/>
        </w:numPr>
        <w:spacing w:after="80" w:line="264"/>
      </w:pPr>
      <w:r>
        <w:t xml:space="preserve">Chịu lãi chậm trả/phạt vi phạm theo thỏa thuận và quy định pháp luật khi vi phạm nghĩa vụ trả nợ.</w:t>
      </w:r>
    </w:p>
    <w:p>
      <w:pPr>
        <w:spacing w:after="80" w:before="160"/>
      </w:pPr>
      <w:r>
        <w:rPr>
          <w:b/>
          <w:bCs/>
          <w:sz w:val="23"/>
          <w:szCs w:val="23"/>
        </w:rPr>
        <w:t xml:space="preserve">Điều 4. Vai trò VNFITE và xử lý dòng tiền</w:t>
      </w:r>
    </w:p>
    <w:p>
      <w:pPr>
        <w:pStyle w:val="ListParagraph"/>
        <w:numPr>
          <w:ilvl w:val="0"/>
          <w:numId w:val="2"/>
        </w:numPr>
        <w:spacing w:after="80" w:line="264"/>
      </w:pPr>
      <w:r>
        <w:t xml:space="preserve">VNFITE kết nối các bên, quản lý tài khoản thu hộ/chi hộ, đối soát và nhắc lịch trả nợ.</w:t>
      </w:r>
    </w:p>
    <w:p>
      <w:pPr>
        <w:pStyle w:val="ListParagraph"/>
        <w:numPr>
          <w:ilvl w:val="0"/>
          <w:numId w:val="2"/>
        </w:numPr>
        <w:spacing w:after="80" w:line="264"/>
      </w:pPr>
      <w:r>
        <w:t xml:space="preserve">VNFITE không bảo lãnh khoản vay, không cam kết lợi nhuận; phí dịch vụ kết nối thu theo biểu phí công bố (tách bạch với lãi suất vay).</w:t>
      </w:r>
    </w:p>
    <w:p>
      <w:pPr>
        <w:spacing w:after="80" w:before="160"/>
      </w:pPr>
      <w:r>
        <w:rPr>
          <w:b/>
          <w:bCs/>
          <w:sz w:val="23"/>
          <w:szCs w:val="23"/>
        </w:rPr>
        <w:t xml:space="preserve">Điều 5. Giao kết điện tử và hiệu lực</w:t>
      </w:r>
    </w:p>
    <w:p>
      <w:pPr>
        <w:spacing w:after="120" w:line="276"/>
      </w:pPr>
      <w:r>
        <w:t xml:space="preserve">Hợp đồng giao kết bằng chữ ký số (Bên cho vay qua VNPT SmartCA; VNFITE qua VNPT-CA), chứng thực tại VNPT eContract, có giá trị pháp lý theo Luật Giao dịch điện tử 2023, hiệu lực kể từ thời điểm ký số. Hợp đồng này là một bộ phận của Hợp đồng vay khung số {{SO_HD_KHUNG}}.</w:t>
      </w:r>
    </w:p>
    <w:p>
      <w:pPr>
        <w:spacing w:after="80" w:before="220"/>
        <w:jc w:val="right"/>
      </w:pPr>
      <w:r>
        <w:rPr>
          <w:i/>
          <w:iCs/>
          <w:sz w:val="21"/>
          <w:szCs w:val="21"/>
        </w:rPr>
        <w:t xml:space="preserve">{{DIA_DIEM}}, ngày {{NGAY_KY}}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FCE8E8" w:val="clear"/>
            <w:tcMar>
              <w:top w:type="dxa" w:w="70"/>
              <w:left w:type="dxa" w:w="110"/>
              <w:bottom w:type="dxa" w:w="70"/>
              <w:right w:type="dxa" w:w="110"/>
            </w:tcMar>
            <w:vAlign w:val="center"/>
          </w:tcPr>
          <w:p>
            <w:pPr>
              <w:spacing w:after="0"/>
              <w:jc w:val="center"/>
            </w:pPr>
            <w:r>
              <w:rPr>
                <w:b/>
                <w:bCs/>
                <w:sz w:val="21"/>
                <w:szCs w:val="21"/>
              </w:rPr>
              <w:t xml:space="preserve">BÊN CHO VAY</w:t>
            </w:r>
          </w:p>
          <w:p>
            <w:pPr>
              <w:spacing w:after="0"/>
              <w:jc w:val="center"/>
            </w:pPr>
            <w:r>
              <w:rPr>
                <w:i/>
                <w:iCs/>
                <w:color w:val="6B7280"/>
                <w:sz w:val="18"/>
                <w:szCs w:val="18"/>
              </w:rPr>
              <w:t xml:space="preserve">(Nhà đầu tư – SmartCA)</w:t>
            </w:r>
          </w:p>
        </w:tc>
        <w:tc>
          <w:tcPr>
            <w:tcW w:type="dxa" w:w="3120"/>
            <w:tcBorders>
              <w:top w:val="single" w:color="D1D5DB" w:sz="1"/>
              <w:left w:val="single" w:color="D1D5DB" w:sz="1"/>
              <w:bottom w:val="single" w:color="D1D5DB" w:sz="1"/>
              <w:right w:val="single" w:color="D1D5DB" w:sz="1"/>
            </w:tcBorders>
            <w:shd w:fill="FCE8E8" w:val="clear"/>
            <w:tcMar>
              <w:top w:type="dxa" w:w="70"/>
              <w:left w:type="dxa" w:w="110"/>
              <w:bottom w:type="dxa" w:w="70"/>
              <w:right w:type="dxa" w:w="110"/>
            </w:tcMar>
            <w:vAlign w:val="center"/>
          </w:tcPr>
          <w:p>
            <w:pPr>
              <w:spacing w:after="0"/>
              <w:jc w:val="center"/>
            </w:pPr>
            <w:r>
              <w:rPr>
                <w:b/>
                <w:bCs/>
                <w:sz w:val="21"/>
                <w:szCs w:val="21"/>
              </w:rPr>
              <w:t xml:space="preserve">BÊN VAY</w:t>
            </w:r>
          </w:p>
          <w:p>
            <w:pPr>
              <w:spacing w:after="0"/>
              <w:jc w:val="center"/>
            </w:pPr>
            <w:r>
              <w:rPr>
                <w:i/>
                <w:iCs/>
                <w:color w:val="6B7280"/>
                <w:sz w:val="18"/>
                <w:szCs w:val="18"/>
              </w:rPr>
              <w:t xml:space="preserve">(Đã ký HĐ khung)</w:t>
            </w:r>
          </w:p>
        </w:tc>
        <w:tc>
          <w:tcPr>
            <w:tcW w:type="dxa" w:w="3120"/>
            <w:tcBorders>
              <w:top w:val="single" w:color="D1D5DB" w:sz="1"/>
              <w:left w:val="single" w:color="D1D5DB" w:sz="1"/>
              <w:bottom w:val="single" w:color="D1D5DB" w:sz="1"/>
              <w:right w:val="single" w:color="D1D5DB" w:sz="1"/>
            </w:tcBorders>
            <w:shd w:fill="FCE8E8" w:val="clear"/>
            <w:tcMar>
              <w:top w:type="dxa" w:w="70"/>
              <w:left w:type="dxa" w:w="110"/>
              <w:bottom w:type="dxa" w:w="70"/>
              <w:right w:type="dxa" w:w="110"/>
            </w:tcMar>
            <w:vAlign w:val="center"/>
          </w:tcPr>
          <w:p>
            <w:pPr>
              <w:spacing w:after="0"/>
              <w:jc w:val="center"/>
            </w:pPr>
            <w:r>
              <w:rPr>
                <w:b/>
                <w:bCs/>
                <w:sz w:val="21"/>
                <w:szCs w:val="21"/>
              </w:rPr>
              <w:t xml:space="preserve">VNFITE</w:t>
            </w:r>
          </w:p>
          <w:p>
            <w:pPr>
              <w:spacing w:after="0"/>
              <w:jc w:val="center"/>
            </w:pPr>
            <w:r>
              <w:rPr>
                <w:i/>
                <w:iCs/>
                <w:color w:val="6B7280"/>
                <w:sz w:val="18"/>
                <w:szCs w:val="18"/>
              </w:rPr>
              <w:t xml:space="preserve">(Xác nhận – VNPT-CA)</w:t>
            </w:r>
          </w:p>
        </w:tc>
      </w:tr>
      <w:tr>
        <w:tc>
          <w:tcPr>
            <w:tcW w:type="dxa" w:w="3120"/>
            <w:tcBorders>
              <w:top w:val="single" w:color="D1D5DB" w:sz="1"/>
              <w:left w:val="single" w:color="D1D5DB" w:sz="1"/>
              <w:bottom w:val="single" w:color="D1D5DB" w:sz="1"/>
              <w:right w:val="single" w:color="D1D5DB" w:sz="1"/>
            </w:tcBorders>
            <w:tcMar>
              <w:top w:type="dxa" w:w="70"/>
              <w:left w:type="dxa" w:w="110"/>
              <w:bottom w:type="dxa" w:w="70"/>
              <w:right w:type="dxa" w:w="110"/>
            </w:tcMar>
            <w:vAlign w:val="center"/>
          </w:tcPr>
          <w:p>
            <w:pPr>
              <w:spacing w:before="1100"/>
              <w:jc w:val="center"/>
            </w:pPr>
            <w:r>
              <w:rPr>
                <w:b/>
                <w:bCs/>
                <w:sz w:val="21"/>
                <w:szCs w:val="21"/>
              </w:rPr>
              <w:t xml:space="preserve">{{HO_TEN_NHA_DAU_TU}}</w:t>
            </w:r>
          </w:p>
        </w:tc>
        <w:tc>
          <w:tcPr>
            <w:tcW w:type="dxa" w:w="3120"/>
            <w:tcBorders>
              <w:top w:val="single" w:color="D1D5DB" w:sz="1"/>
              <w:left w:val="single" w:color="D1D5DB" w:sz="1"/>
              <w:bottom w:val="single" w:color="D1D5DB" w:sz="1"/>
              <w:right w:val="single" w:color="D1D5DB" w:sz="1"/>
            </w:tcBorders>
            <w:tcMar>
              <w:top w:type="dxa" w:w="70"/>
              <w:left w:type="dxa" w:w="110"/>
              <w:bottom w:type="dxa" w:w="70"/>
              <w:right w:type="dxa" w:w="110"/>
            </w:tcMar>
            <w:vAlign w:val="center"/>
          </w:tcPr>
          <w:p>
            <w:pPr>
              <w:spacing w:before="1100"/>
              <w:jc w:val="center"/>
            </w:pPr>
            <w:r>
              <w:rPr>
                <w:b/>
                <w:bCs/>
                <w:sz w:val="21"/>
                <w:szCs w:val="21"/>
              </w:rPr>
              <w:t xml:space="preserve">{{HO_TEN_NGUOI_GOI_VON}}</w:t>
            </w:r>
          </w:p>
        </w:tc>
        <w:tc>
          <w:tcPr>
            <w:tcW w:type="dxa" w:w="3120"/>
            <w:tcBorders>
              <w:top w:val="single" w:color="D1D5DB" w:sz="1"/>
              <w:left w:val="single" w:color="D1D5DB" w:sz="1"/>
              <w:bottom w:val="single" w:color="D1D5DB" w:sz="1"/>
              <w:right w:val="single" w:color="D1D5DB" w:sz="1"/>
            </w:tcBorders>
            <w:tcMar>
              <w:top w:type="dxa" w:w="70"/>
              <w:left w:type="dxa" w:w="110"/>
              <w:bottom w:type="dxa" w:w="70"/>
              <w:right w:type="dxa" w:w="110"/>
            </w:tcMar>
            <w:vAlign w:val="center"/>
          </w:tcPr>
          <w:p>
            <w:pPr>
              <w:spacing w:before="1100"/>
              <w:jc w:val="center"/>
            </w:pPr>
            <w:r>
              <w:rPr>
                <w:b/>
                <w:bCs/>
                <w:sz w:val="21"/>
                <w:szCs w:val="21"/>
              </w:rPr>
              <w:t xml:space="preserve">{{TEN_CONG_TY_VNFITE}}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2020" w:sz="4" w:space="6"/>
      </w:pBdr>
      <w:tabs>
        <w:tab w:val="right" w:pos="9026"/>
      </w:tabs>
    </w:pPr>
    <w:r>
      <w:rPr>
        <w:color w:val="6B7280"/>
        <w:sz w:val="16"/>
        <w:szCs w:val="16"/>
      </w:rPr>
      <w:t xml:space="preserve">VNFITE – Template HĐ B1/B2 (Dự thảo)</w:t>
    </w:r>
    <w:r>
      <w:rPr>
        <w:color w:val="6B7280"/>
        <w:sz w:val="16"/>
        <w:szCs w:val="16"/>
      </w:rPr>
      <w:t xml:space="preserve">	Trang </w:t>
    </w:r>
    <w:r>
      <w:rPr>
        <w:color w:val="6B7280"/>
        <w:sz w:val="16"/>
        <w:szCs w:val="16"/>
      </w:rPr>
      <w:fldChar w:fldCharType="begin"/>
      <w:instrText xml:space="preserve">PAGE</w:instrText>
      <w:fldChar w:fldCharType="separate"/>
      <w:fldChar w:fldCharType="end"/>
    </w:r>
    <w:r>
      <w:rPr>
        <w:color w:val="6B7280"/>
        <w:sz w:val="16"/>
        <w:szCs w:val="16"/>
      </w:rPr>
      <w:t xml:space="preserve"> / </w:t>
    </w:r>
    <w:r>
      <w:rPr>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C82020"/>
        <w:sz w:val="18"/>
        <w:szCs w:val="18"/>
      </w:rPr>
      <w:t xml:space="preserve">VNFITE</w:t>
    </w:r>
    <w:r>
      <w:rPr>
        <w:color w:val="6B7280"/>
        <w:sz w:val="16"/>
        <w:szCs w:val="16"/>
      </w:rPr>
      <w:t xml:space="preserve">  •  Template hợp đồng (Dự thảo)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280"/>
      </w:pPr>
    </w:lvl>
    <w:lvl w:ilvl="1" w15:tentative="1">
      <w:start w:val="1"/>
      <w:numFmt w:val="bullet"/>
      <w:lvlText w:val="–"/>
      <w:lvlJc w:val="left"/>
      <w:pPr>
        <w:ind w:left="1140" w:hanging="280"/>
      </w:pPr>
    </w:lvl>
  </w:abstractNum>
  <w:abstractNum w:abstractNumId="3" w15:restartNumberingAfterBreak="0">
    <w:multiLevelType w:val="hybridMultilevel"/>
    <w:lvl w:ilvl="0" w15:tentative="1">
      <w:start w:val="1"/>
      <w:numFmt w:val="decimal"/>
      <w:lvlText w:val="%1."/>
      <w:lvlJc w:val="left"/>
      <w:pPr>
        <w:ind w:left="62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8B0A0A"/>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C82020"/>
      <w:sz w:val="25"/>
      <w:szCs w:val="25"/>
    </w:rPr>
  </w:style>
  <w:style w:type="paragraph" w:styleId="Heading3">
    <w:name w:val="Heading 3"/>
    <w:basedOn w:val="Normal"/>
    <w:next w:val="Normal"/>
    <w:qFormat/>
    <w:pPr>
      <w:spacing w:after="100" w:before="180"/>
      <w:outlineLvl w:val="2"/>
    </w:pPr>
    <w:rPr>
      <w:rFonts w:ascii="Arial" w:cs="Arial" w:eastAsia="Arial" w:hAnsi="Arial"/>
      <w:b/>
      <w:bCs/>
      <w:color w:val="111827"/>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2026-06-08T03:11:19.950Z</dcterms:created>
  <dcterms:modified xsi:type="dcterms:W3CDTF">2026-06-08T03:11:19.951Z</dcterms:modified>
</cp:coreProperties>
</file>

<file path=docProps/custom.xml><?xml version="1.0" encoding="utf-8"?>
<Properties xmlns="http://schemas.openxmlformats.org/officeDocument/2006/custom-properties" xmlns:vt="http://schemas.openxmlformats.org/officeDocument/2006/docPropsVTypes"/>
</file>