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EEC" w:rsidRDefault="00BD7366">
      <w:pPr>
        <w:pStyle w:val="1"/>
      </w:pPr>
      <w:r>
        <w:t>Pair Submission – Cross-Review &amp; Optimization Report</w:t>
      </w:r>
    </w:p>
    <w:p w:rsidR="00593EEC" w:rsidRDefault="00BD7366">
      <w:r>
        <w:t xml:space="preserve">👥 </w:t>
      </w:r>
      <w:r w:rsidR="00267660">
        <w:t>Authors</w:t>
      </w:r>
      <w:r w:rsidR="00267660">
        <w:br/>
        <w:t xml:space="preserve">- Student A: Aslan </w:t>
      </w:r>
      <w:proofErr w:type="spellStart"/>
      <w:r w:rsidR="00267660">
        <w:t>Aldashev</w:t>
      </w:r>
      <w:proofErr w:type="spellEnd"/>
      <w:r>
        <w:t xml:space="preserve"> — Boyer–Moore Majority Vote &amp; P</w:t>
      </w:r>
      <w:r w:rsidR="00267660">
        <w:t>erformanceTracker</w:t>
      </w:r>
      <w:r w:rsidR="00267660">
        <w:br/>
        <w:t>- Student B: Aron Davlyudov</w:t>
      </w:r>
      <w:bookmarkStart w:id="0" w:name="_GoBack"/>
      <w:bookmarkEnd w:id="0"/>
      <w:r>
        <w:t xml:space="preserve">— </w:t>
      </w:r>
      <w:proofErr w:type="spellStart"/>
      <w:r>
        <w:t>Kadane’s</w:t>
      </w:r>
      <w:proofErr w:type="spellEnd"/>
      <w:r>
        <w:t xml:space="preserve"> Algorithm</w:t>
      </w:r>
    </w:p>
    <w:p w:rsidR="00593EEC" w:rsidRDefault="00BD7366">
      <w:pPr>
        <w:pStyle w:val="21"/>
      </w:pPr>
      <w:r>
        <w:t>1. Cross-Review Summary</w:t>
      </w:r>
    </w:p>
    <w:p w:rsidR="00593EEC" w:rsidRDefault="00BD7366">
      <w:r>
        <w:t>This report jointly compares and analyzes two core algorithms — Kadane’s Algorithm and Boyer–Moore Majority Vote — including their problem domains, time/space complexities, performance tracking integration, and optimizations applied after peer review.</w:t>
      </w:r>
    </w:p>
    <w:p w:rsidR="00593EEC" w:rsidRDefault="00BD7366">
      <w:pPr>
        <w:pStyle w:val="31"/>
      </w:pPr>
      <w:r>
        <w:t>Algorithm Overview</w:t>
      </w:r>
    </w:p>
    <w:tbl>
      <w:tblPr>
        <w:tblW w:w="0" w:type="auto"/>
        <w:tblLook w:val="04A0" w:firstRow="1" w:lastRow="0" w:firstColumn="1" w:lastColumn="0" w:noHBand="0" w:noVBand="1"/>
      </w:tblPr>
      <w:tblGrid>
        <w:gridCol w:w="2880"/>
        <w:gridCol w:w="2880"/>
        <w:gridCol w:w="2880"/>
      </w:tblGrid>
      <w:tr w:rsidR="00593EEC">
        <w:tc>
          <w:tcPr>
            <w:tcW w:w="2880" w:type="dxa"/>
          </w:tcPr>
          <w:p w:rsidR="00593EEC" w:rsidRDefault="00BD7366">
            <w:r>
              <w:t>Algorithm</w:t>
            </w:r>
          </w:p>
        </w:tc>
        <w:tc>
          <w:tcPr>
            <w:tcW w:w="2880" w:type="dxa"/>
          </w:tcPr>
          <w:p w:rsidR="00593EEC" w:rsidRDefault="00BD7366">
            <w:r>
              <w:t>Problem Solved</w:t>
            </w:r>
          </w:p>
        </w:tc>
        <w:tc>
          <w:tcPr>
            <w:tcW w:w="2880" w:type="dxa"/>
          </w:tcPr>
          <w:p w:rsidR="00593EEC" w:rsidRDefault="00BD7366">
            <w:r>
              <w:t>Domain of Use</w:t>
            </w:r>
          </w:p>
        </w:tc>
      </w:tr>
      <w:tr w:rsidR="00593EEC">
        <w:tc>
          <w:tcPr>
            <w:tcW w:w="2880" w:type="dxa"/>
          </w:tcPr>
          <w:p w:rsidR="00593EEC" w:rsidRDefault="00BD7366">
            <w:r>
              <w:t>Kadane’s Algorithm</w:t>
            </w:r>
          </w:p>
        </w:tc>
        <w:tc>
          <w:tcPr>
            <w:tcW w:w="2880" w:type="dxa"/>
          </w:tcPr>
          <w:p w:rsidR="00593EEC" w:rsidRDefault="00BD7366">
            <w:r>
              <w:t>Finds the maximum sum of a contiguous subarray in an integer array</w:t>
            </w:r>
          </w:p>
        </w:tc>
        <w:tc>
          <w:tcPr>
            <w:tcW w:w="2880" w:type="dxa"/>
          </w:tcPr>
          <w:p w:rsidR="00593EEC" w:rsidRDefault="00BD7366">
            <w:r>
              <w:t>Dynamic programming, financial data analysis</w:t>
            </w:r>
          </w:p>
        </w:tc>
      </w:tr>
      <w:tr w:rsidR="00593EEC">
        <w:tc>
          <w:tcPr>
            <w:tcW w:w="2880" w:type="dxa"/>
          </w:tcPr>
          <w:p w:rsidR="00593EEC" w:rsidRDefault="00BD7366">
            <w:r>
              <w:t>Boyer–Moore Majority Vote</w:t>
            </w:r>
          </w:p>
        </w:tc>
        <w:tc>
          <w:tcPr>
            <w:tcW w:w="2880" w:type="dxa"/>
          </w:tcPr>
          <w:p w:rsidR="00593EEC" w:rsidRDefault="00BD7366">
            <w:r>
              <w:t>Determines if an array contains a majority element (&gt; n/2 occurrences)</w:t>
            </w:r>
          </w:p>
        </w:tc>
        <w:tc>
          <w:tcPr>
            <w:tcW w:w="2880" w:type="dxa"/>
          </w:tcPr>
          <w:p w:rsidR="00593EEC" w:rsidRDefault="00BD7366">
            <w:r>
              <w:t>Voting, consensus, frequency analysis</w:t>
            </w:r>
          </w:p>
        </w:tc>
      </w:tr>
    </w:tbl>
    <w:p w:rsidR="00593EEC" w:rsidRDefault="00BD7366">
      <w:pPr>
        <w:pStyle w:val="31"/>
      </w:pPr>
      <w:r>
        <w:t>Time &amp; Space Complexity</w:t>
      </w:r>
    </w:p>
    <w:tbl>
      <w:tblPr>
        <w:tblW w:w="0" w:type="auto"/>
        <w:tblLook w:val="04A0" w:firstRow="1" w:lastRow="0" w:firstColumn="1" w:lastColumn="0" w:noHBand="0" w:noVBand="1"/>
      </w:tblPr>
      <w:tblGrid>
        <w:gridCol w:w="2160"/>
        <w:gridCol w:w="2160"/>
        <w:gridCol w:w="2160"/>
        <w:gridCol w:w="2160"/>
      </w:tblGrid>
      <w:tr w:rsidR="00593EEC">
        <w:tc>
          <w:tcPr>
            <w:tcW w:w="2160" w:type="dxa"/>
          </w:tcPr>
          <w:p w:rsidR="00593EEC" w:rsidRDefault="00BD7366">
            <w:r>
              <w:t>Algorithm</w:t>
            </w:r>
          </w:p>
        </w:tc>
        <w:tc>
          <w:tcPr>
            <w:tcW w:w="2160" w:type="dxa"/>
          </w:tcPr>
          <w:p w:rsidR="00593EEC" w:rsidRDefault="00BD7366">
            <w:r>
              <w:t>Time Complexity</w:t>
            </w:r>
          </w:p>
        </w:tc>
        <w:tc>
          <w:tcPr>
            <w:tcW w:w="2160" w:type="dxa"/>
          </w:tcPr>
          <w:p w:rsidR="00593EEC" w:rsidRDefault="00BD7366">
            <w:r>
              <w:t>Space Complexity</w:t>
            </w:r>
          </w:p>
        </w:tc>
        <w:tc>
          <w:tcPr>
            <w:tcW w:w="2160" w:type="dxa"/>
          </w:tcPr>
          <w:p w:rsidR="00593EEC" w:rsidRDefault="00BD7366">
            <w:r>
              <w:t>Notes</w:t>
            </w:r>
          </w:p>
        </w:tc>
      </w:tr>
      <w:tr w:rsidR="00593EEC">
        <w:tc>
          <w:tcPr>
            <w:tcW w:w="2160" w:type="dxa"/>
          </w:tcPr>
          <w:p w:rsidR="00593EEC" w:rsidRDefault="00BD7366">
            <w:r>
              <w:t>Kadane’s</w:t>
            </w:r>
          </w:p>
        </w:tc>
        <w:tc>
          <w:tcPr>
            <w:tcW w:w="2160" w:type="dxa"/>
          </w:tcPr>
          <w:p w:rsidR="00593EEC" w:rsidRDefault="00BD7366">
            <w:r>
              <w:t>O(n) – single pass</w:t>
            </w:r>
          </w:p>
        </w:tc>
        <w:tc>
          <w:tcPr>
            <w:tcW w:w="2160" w:type="dxa"/>
          </w:tcPr>
          <w:p w:rsidR="00593EEC" w:rsidRDefault="00BD7366">
            <w:r>
              <w:t>O(1)</w:t>
            </w:r>
          </w:p>
        </w:tc>
        <w:tc>
          <w:tcPr>
            <w:tcW w:w="2160" w:type="dxa"/>
          </w:tcPr>
          <w:p w:rsidR="00593EEC" w:rsidRDefault="00BD7366">
            <w:r>
              <w:t>Each element processed once</w:t>
            </w:r>
          </w:p>
        </w:tc>
      </w:tr>
      <w:tr w:rsidR="00593EEC">
        <w:tc>
          <w:tcPr>
            <w:tcW w:w="2160" w:type="dxa"/>
          </w:tcPr>
          <w:p w:rsidR="00593EEC" w:rsidRDefault="00BD7366">
            <w:r>
              <w:t>Boyer–Moore</w:t>
            </w:r>
          </w:p>
        </w:tc>
        <w:tc>
          <w:tcPr>
            <w:tcW w:w="2160" w:type="dxa"/>
          </w:tcPr>
          <w:p w:rsidR="00593EEC" w:rsidRDefault="00BD7366">
            <w:r>
              <w:t>O(n) – two passes (candidate + verification)</w:t>
            </w:r>
          </w:p>
        </w:tc>
        <w:tc>
          <w:tcPr>
            <w:tcW w:w="2160" w:type="dxa"/>
          </w:tcPr>
          <w:p w:rsidR="00593EEC" w:rsidRDefault="00BD7366">
            <w:r>
              <w:t>O(1)</w:t>
            </w:r>
          </w:p>
        </w:tc>
        <w:tc>
          <w:tcPr>
            <w:tcW w:w="2160" w:type="dxa"/>
          </w:tcPr>
          <w:p w:rsidR="00593EEC" w:rsidRDefault="00BD7366">
            <w:r>
              <w:t>Full validation ensures correctness</w:t>
            </w:r>
          </w:p>
        </w:tc>
      </w:tr>
    </w:tbl>
    <w:p w:rsidR="00593EEC" w:rsidRDefault="00BD7366">
      <w:pPr>
        <w:pStyle w:val="31"/>
      </w:pPr>
      <w:r>
        <w:t>Performance Tracking Integration</w:t>
      </w:r>
    </w:p>
    <w:p w:rsidR="00593EEC" w:rsidRDefault="00BD7366">
      <w:r>
        <w:t>Both algorithms integrate the shared PerformanceTracker utility for runtime benchmarking. The tracker records comparisons, array accesses, and execution time.</w:t>
      </w:r>
    </w:p>
    <w:tbl>
      <w:tblPr>
        <w:tblW w:w="0" w:type="auto"/>
        <w:tblLook w:val="04A0" w:firstRow="1" w:lastRow="0" w:firstColumn="1" w:lastColumn="0" w:noHBand="0" w:noVBand="1"/>
      </w:tblPr>
      <w:tblGrid>
        <w:gridCol w:w="2880"/>
        <w:gridCol w:w="2880"/>
        <w:gridCol w:w="2880"/>
      </w:tblGrid>
      <w:tr w:rsidR="00593EEC">
        <w:tc>
          <w:tcPr>
            <w:tcW w:w="2880" w:type="dxa"/>
          </w:tcPr>
          <w:p w:rsidR="00593EEC" w:rsidRDefault="00BD7366">
            <w:r>
              <w:t>Metric</w:t>
            </w:r>
          </w:p>
        </w:tc>
        <w:tc>
          <w:tcPr>
            <w:tcW w:w="2880" w:type="dxa"/>
          </w:tcPr>
          <w:p w:rsidR="00593EEC" w:rsidRDefault="00BD7366">
            <w:r>
              <w:t>Kadane’s Algorithm</w:t>
            </w:r>
          </w:p>
        </w:tc>
        <w:tc>
          <w:tcPr>
            <w:tcW w:w="2880" w:type="dxa"/>
          </w:tcPr>
          <w:p w:rsidR="00593EEC" w:rsidRDefault="00BD7366">
            <w:r>
              <w:t>Boyer–Moore Algorithm</w:t>
            </w:r>
          </w:p>
        </w:tc>
      </w:tr>
      <w:tr w:rsidR="00593EEC">
        <w:tc>
          <w:tcPr>
            <w:tcW w:w="2880" w:type="dxa"/>
          </w:tcPr>
          <w:p w:rsidR="00593EEC" w:rsidRDefault="00BD7366">
            <w:r>
              <w:t>Comparisons</w:t>
            </w:r>
          </w:p>
        </w:tc>
        <w:tc>
          <w:tcPr>
            <w:tcW w:w="2880" w:type="dxa"/>
          </w:tcPr>
          <w:p w:rsidR="00593EEC" w:rsidRDefault="00BD7366">
            <w:r>
              <w:t>Counted once per loop iteration (may undercount second Math.max)</w:t>
            </w:r>
          </w:p>
        </w:tc>
        <w:tc>
          <w:tcPr>
            <w:tcW w:w="2880" w:type="dxa"/>
          </w:tcPr>
          <w:p w:rsidR="00593EEC" w:rsidRDefault="00BD7366">
            <w:r>
              <w:t>Counted on each candidate comparison</w:t>
            </w:r>
          </w:p>
        </w:tc>
      </w:tr>
      <w:tr w:rsidR="00593EEC">
        <w:tc>
          <w:tcPr>
            <w:tcW w:w="2880" w:type="dxa"/>
          </w:tcPr>
          <w:p w:rsidR="00593EEC" w:rsidRDefault="00BD7366">
            <w:r>
              <w:t>Accesses</w:t>
            </w:r>
          </w:p>
        </w:tc>
        <w:tc>
          <w:tcPr>
            <w:tcW w:w="2880" w:type="dxa"/>
          </w:tcPr>
          <w:p w:rsidR="00593EEC" w:rsidRDefault="00BD7366">
            <w:r>
              <w:t xml:space="preserve">+2 for first element, +1 per </w:t>
            </w:r>
            <w:r>
              <w:lastRenderedPageBreak/>
              <w:t>iteration</w:t>
            </w:r>
          </w:p>
        </w:tc>
        <w:tc>
          <w:tcPr>
            <w:tcW w:w="2880" w:type="dxa"/>
          </w:tcPr>
          <w:p w:rsidR="00593EEC" w:rsidRDefault="00BD7366">
            <w:r>
              <w:lastRenderedPageBreak/>
              <w:t>+1 per element read</w:t>
            </w:r>
          </w:p>
        </w:tc>
      </w:tr>
      <w:tr w:rsidR="00593EEC">
        <w:tc>
          <w:tcPr>
            <w:tcW w:w="2880" w:type="dxa"/>
          </w:tcPr>
          <w:p w:rsidR="00593EEC" w:rsidRDefault="00BD7366">
            <w:r>
              <w:lastRenderedPageBreak/>
              <w:t>Memory Allocations</w:t>
            </w:r>
          </w:p>
        </w:tc>
        <w:tc>
          <w:tcPr>
            <w:tcW w:w="2880" w:type="dxa"/>
          </w:tcPr>
          <w:p w:rsidR="00593EEC" w:rsidRDefault="00BD7366">
            <w:r>
              <w:t>None</w:t>
            </w:r>
          </w:p>
        </w:tc>
        <w:tc>
          <w:tcPr>
            <w:tcW w:w="2880" w:type="dxa"/>
          </w:tcPr>
          <w:p w:rsidR="00593EEC" w:rsidRDefault="00BD7366">
            <w:r>
              <w:t>None</w:t>
            </w:r>
          </w:p>
        </w:tc>
      </w:tr>
      <w:tr w:rsidR="00593EEC">
        <w:tc>
          <w:tcPr>
            <w:tcW w:w="2880" w:type="dxa"/>
          </w:tcPr>
          <w:p w:rsidR="00593EEC" w:rsidRDefault="00BD7366">
            <w:r>
              <w:t>Timing</w:t>
            </w:r>
          </w:p>
        </w:tc>
        <w:tc>
          <w:tcPr>
            <w:tcW w:w="2880" w:type="dxa"/>
          </w:tcPr>
          <w:p w:rsidR="00593EEC" w:rsidRDefault="00BD7366">
            <w:r>
              <w:t>Manual start()/stop() calls (later improved via track(Runnable))</w:t>
            </w:r>
          </w:p>
        </w:tc>
        <w:tc>
          <w:tcPr>
            <w:tcW w:w="2880" w:type="dxa"/>
          </w:tcPr>
          <w:p w:rsidR="00593EEC" w:rsidRDefault="00BD7366">
            <w:r>
              <w:t>Now automated with track(Runnable)</w:t>
            </w:r>
          </w:p>
        </w:tc>
      </w:tr>
    </w:tbl>
    <w:p w:rsidR="00593EEC" w:rsidRDefault="00BD7366">
      <w:pPr>
        <w:pStyle w:val="21"/>
      </w:pPr>
      <w:r>
        <w:t>2. Optimization Results</w:t>
      </w:r>
    </w:p>
    <w:p w:rsidR="00593EEC" w:rsidRDefault="00BD7366">
      <w:pPr>
        <w:pStyle w:val="31"/>
      </w:pPr>
      <w:r>
        <w:t>Summary of Changes – Boyer–Moore &amp; PerformanceTracker (Your Work)</w:t>
      </w:r>
    </w:p>
    <w:tbl>
      <w:tblPr>
        <w:tblW w:w="0" w:type="auto"/>
        <w:tblLook w:val="04A0" w:firstRow="1" w:lastRow="0" w:firstColumn="1" w:lastColumn="0" w:noHBand="0" w:noVBand="1"/>
      </w:tblPr>
      <w:tblGrid>
        <w:gridCol w:w="2171"/>
        <w:gridCol w:w="2160"/>
        <w:gridCol w:w="2160"/>
        <w:gridCol w:w="2160"/>
      </w:tblGrid>
      <w:tr w:rsidR="00593EEC">
        <w:tc>
          <w:tcPr>
            <w:tcW w:w="2160" w:type="dxa"/>
          </w:tcPr>
          <w:p w:rsidR="00593EEC" w:rsidRDefault="00BD7366">
            <w:r>
              <w:t>Area</w:t>
            </w:r>
          </w:p>
        </w:tc>
        <w:tc>
          <w:tcPr>
            <w:tcW w:w="2160" w:type="dxa"/>
          </w:tcPr>
          <w:p w:rsidR="00593EEC" w:rsidRDefault="00BD7366">
            <w:r>
              <w:t>Old Behavior</w:t>
            </w:r>
          </w:p>
        </w:tc>
        <w:tc>
          <w:tcPr>
            <w:tcW w:w="2160" w:type="dxa"/>
          </w:tcPr>
          <w:p w:rsidR="00593EEC" w:rsidRDefault="00BD7366">
            <w:r>
              <w:t>New Behavior</w:t>
            </w:r>
          </w:p>
        </w:tc>
        <w:tc>
          <w:tcPr>
            <w:tcW w:w="2160" w:type="dxa"/>
          </w:tcPr>
          <w:p w:rsidR="00593EEC" w:rsidRDefault="00BD7366">
            <w:r>
              <w:t>Effect / Benefit</w:t>
            </w:r>
          </w:p>
        </w:tc>
      </w:tr>
      <w:tr w:rsidR="00593EEC">
        <w:tc>
          <w:tcPr>
            <w:tcW w:w="2160" w:type="dxa"/>
          </w:tcPr>
          <w:p w:rsidR="00593EEC" w:rsidRDefault="00BD7366">
            <w:r>
              <w:t>Boyer–Moore</w:t>
            </w:r>
          </w:p>
        </w:tc>
        <w:tc>
          <w:tcPr>
            <w:tcW w:w="2160" w:type="dxa"/>
          </w:tcPr>
          <w:p w:rsidR="00593EEC" w:rsidRDefault="00BD7366">
            <w:r>
              <w:t>Returned early when count &gt; arr.length / 2, risking incorrect results</w:t>
            </w:r>
          </w:p>
        </w:tc>
        <w:tc>
          <w:tcPr>
            <w:tcW w:w="2160" w:type="dxa"/>
          </w:tcPr>
          <w:p w:rsidR="00593EEC" w:rsidRDefault="00BD7366">
            <w:r>
              <w:t>Always completes first pass and verifies candidate in a second pass</w:t>
            </w:r>
          </w:p>
        </w:tc>
        <w:tc>
          <w:tcPr>
            <w:tcW w:w="2160" w:type="dxa"/>
          </w:tcPr>
          <w:p w:rsidR="00593EEC" w:rsidRDefault="00BD7366">
            <w:r>
              <w:t>Correctness guaranteed; no false positives</w:t>
            </w:r>
          </w:p>
        </w:tc>
      </w:tr>
      <w:tr w:rsidR="00593EEC">
        <w:tc>
          <w:tcPr>
            <w:tcW w:w="2160" w:type="dxa"/>
          </w:tcPr>
          <w:p w:rsidR="00593EEC" w:rsidRDefault="00BD7366">
            <w:r>
              <w:t>PerformanceTracker</w:t>
            </w:r>
          </w:p>
        </w:tc>
        <w:tc>
          <w:tcPr>
            <w:tcW w:w="2160" w:type="dxa"/>
          </w:tcPr>
          <w:p w:rsidR="00593EEC" w:rsidRDefault="00BD7366">
            <w:r>
              <w:t>Required manual start() and stop() calls</w:t>
            </w:r>
          </w:p>
        </w:tc>
        <w:tc>
          <w:tcPr>
            <w:tcW w:w="2160" w:type="dxa"/>
          </w:tcPr>
          <w:p w:rsidR="00593EEC" w:rsidRDefault="00BD7366">
            <w:r>
              <w:t>Added track(Runnable) to automatically time code execution</w:t>
            </w:r>
          </w:p>
        </w:tc>
        <w:tc>
          <w:tcPr>
            <w:tcW w:w="2160" w:type="dxa"/>
          </w:tcPr>
          <w:p w:rsidR="00593EEC" w:rsidRDefault="00BD7366">
            <w:r>
              <w:t>Reduces human error, centralizes timing logic</w:t>
            </w:r>
          </w:p>
        </w:tc>
      </w:tr>
    </w:tbl>
    <w:p w:rsidR="00593EEC" w:rsidRDefault="00BD7366">
      <w:pPr>
        <w:pStyle w:val="31"/>
      </w:pPr>
      <w:r>
        <w:t>Summary of Changes – Kadane’s Algorithm (Partner’s Work)</w:t>
      </w:r>
    </w:p>
    <w:tbl>
      <w:tblPr>
        <w:tblW w:w="0" w:type="auto"/>
        <w:tblLook w:val="04A0" w:firstRow="1" w:lastRow="0" w:firstColumn="1" w:lastColumn="0" w:noHBand="0" w:noVBand="1"/>
      </w:tblPr>
      <w:tblGrid>
        <w:gridCol w:w="2044"/>
        <w:gridCol w:w="2024"/>
        <w:gridCol w:w="2671"/>
        <w:gridCol w:w="2117"/>
      </w:tblGrid>
      <w:tr w:rsidR="00593EEC">
        <w:tc>
          <w:tcPr>
            <w:tcW w:w="2160" w:type="dxa"/>
          </w:tcPr>
          <w:p w:rsidR="00593EEC" w:rsidRDefault="00BD7366">
            <w:r>
              <w:t>Aspect</w:t>
            </w:r>
          </w:p>
        </w:tc>
        <w:tc>
          <w:tcPr>
            <w:tcW w:w="2160" w:type="dxa"/>
          </w:tcPr>
          <w:p w:rsidR="00593EEC" w:rsidRDefault="00BD7366">
            <w:r>
              <w:t>Original Version</w:t>
            </w:r>
          </w:p>
        </w:tc>
        <w:tc>
          <w:tcPr>
            <w:tcW w:w="2160" w:type="dxa"/>
          </w:tcPr>
          <w:p w:rsidR="00593EEC" w:rsidRDefault="00BD7366">
            <w:r>
              <w:t>Optimized Version</w:t>
            </w:r>
          </w:p>
        </w:tc>
        <w:tc>
          <w:tcPr>
            <w:tcW w:w="2160" w:type="dxa"/>
          </w:tcPr>
          <w:p w:rsidR="00593EEC" w:rsidRDefault="00BD7366">
            <w:r>
              <w:t>Effect / Benefit</w:t>
            </w:r>
          </w:p>
        </w:tc>
      </w:tr>
      <w:tr w:rsidR="00593EEC">
        <w:tc>
          <w:tcPr>
            <w:tcW w:w="2160" w:type="dxa"/>
          </w:tcPr>
          <w:p w:rsidR="00593EEC" w:rsidRDefault="00BD7366">
            <w:r>
              <w:t>Null / Empty Input Handling</w:t>
            </w:r>
          </w:p>
        </w:tc>
        <w:tc>
          <w:tcPr>
            <w:tcW w:w="2160" w:type="dxa"/>
          </w:tcPr>
          <w:p w:rsidR="00593EEC" w:rsidRDefault="00BD7366">
            <w:r>
              <w:t>Returns 0 silently if arr == null or empty</w:t>
            </w:r>
          </w:p>
        </w:tc>
        <w:tc>
          <w:tcPr>
            <w:tcW w:w="2160" w:type="dxa"/>
          </w:tcPr>
          <w:p w:rsidR="00593EEC" w:rsidRDefault="00BD7366">
            <w:r>
              <w:t>Throws IllegalArgumentException if arr == null or empty</w:t>
            </w:r>
          </w:p>
        </w:tc>
        <w:tc>
          <w:tcPr>
            <w:tcW w:w="2160" w:type="dxa"/>
          </w:tcPr>
          <w:p w:rsidR="00593EEC" w:rsidRDefault="00BD7366">
            <w:r>
              <w:t>Fail-fast; catches errors early, improves robustness</w:t>
            </w:r>
          </w:p>
        </w:tc>
      </w:tr>
      <w:tr w:rsidR="00593EEC">
        <w:tc>
          <w:tcPr>
            <w:tcW w:w="2160" w:type="dxa"/>
          </w:tcPr>
          <w:p w:rsidR="00593EEC" w:rsidRDefault="00BD7366">
            <w:r>
              <w:t>Array Element Access</w:t>
            </w:r>
          </w:p>
        </w:tc>
        <w:tc>
          <w:tcPr>
            <w:tcW w:w="2160" w:type="dxa"/>
          </w:tcPr>
          <w:p w:rsidR="00593EEC" w:rsidRDefault="00BD7366">
            <w:r>
              <w:t>Uses arr[i] directly inside Math.max calls</w:t>
            </w:r>
          </w:p>
        </w:tc>
        <w:tc>
          <w:tcPr>
            <w:tcW w:w="2160" w:type="dxa"/>
          </w:tcPr>
          <w:p w:rsidR="00593EEC" w:rsidRDefault="00BD7366">
            <w:r>
              <w:t>Reads arr[i] once into local variable value</w:t>
            </w:r>
          </w:p>
        </w:tc>
        <w:tc>
          <w:tcPr>
            <w:tcW w:w="2160" w:type="dxa"/>
          </w:tcPr>
          <w:p w:rsidR="00593EEC" w:rsidRDefault="00BD7366">
            <w:r>
              <w:t>Slightly improves clarity and tracking accuracy</w:t>
            </w:r>
          </w:p>
        </w:tc>
      </w:tr>
      <w:tr w:rsidR="00593EEC">
        <w:tc>
          <w:tcPr>
            <w:tcW w:w="2160" w:type="dxa"/>
          </w:tcPr>
          <w:p w:rsidR="00593EEC" w:rsidRDefault="00BD7366">
            <w:r>
              <w:t>Performance Tracking - Accesses</w:t>
            </w:r>
          </w:p>
        </w:tc>
        <w:tc>
          <w:tcPr>
            <w:tcW w:w="2160" w:type="dxa"/>
          </w:tcPr>
          <w:p w:rsidR="00593EEC" w:rsidRDefault="00BD7366">
            <w:r>
              <w:t>Adds 2 accesses for first element, +1 per iteration for arr[i]</w:t>
            </w:r>
          </w:p>
        </w:tc>
        <w:tc>
          <w:tcPr>
            <w:tcW w:w="2160" w:type="dxa"/>
          </w:tcPr>
          <w:p w:rsidR="00593EEC" w:rsidRDefault="00BD7366">
            <w:r>
              <w:t>Same, but with explicit local variable for single access</w:t>
            </w:r>
          </w:p>
        </w:tc>
        <w:tc>
          <w:tcPr>
            <w:tcW w:w="2160" w:type="dxa"/>
          </w:tcPr>
          <w:p w:rsidR="00593EEC" w:rsidRDefault="00BD7366">
            <w:r>
              <w:t>Cleaner and clearer tracking calls</w:t>
            </w:r>
          </w:p>
        </w:tc>
      </w:tr>
      <w:tr w:rsidR="00593EEC">
        <w:tc>
          <w:tcPr>
            <w:tcW w:w="2160" w:type="dxa"/>
          </w:tcPr>
          <w:p w:rsidR="00593EEC" w:rsidRDefault="00BD7366">
            <w:r>
              <w:t>Performance Tracking - Comparisons</w:t>
            </w:r>
          </w:p>
        </w:tc>
        <w:tc>
          <w:tcPr>
            <w:tcW w:w="2160" w:type="dxa"/>
          </w:tcPr>
          <w:p w:rsidR="00593EEC" w:rsidRDefault="00BD7366">
            <w:r>
              <w:t>Adds 1 comparison per loop iteration (only once)</w:t>
            </w:r>
          </w:p>
        </w:tc>
        <w:tc>
          <w:tcPr>
            <w:tcW w:w="2160" w:type="dxa"/>
          </w:tcPr>
          <w:p w:rsidR="00593EEC" w:rsidRDefault="00BD7366">
            <w:r>
              <w:t>Same; only counts one compare despite two Math.max calls</w:t>
            </w:r>
          </w:p>
        </w:tc>
        <w:tc>
          <w:tcPr>
            <w:tcW w:w="2160" w:type="dxa"/>
          </w:tcPr>
          <w:p w:rsidR="00593EEC" w:rsidRDefault="00BD7366">
            <w:r>
              <w:t>Could undercount actual comparisons</w:t>
            </w:r>
          </w:p>
        </w:tc>
      </w:tr>
      <w:tr w:rsidR="00593EEC">
        <w:tc>
          <w:tcPr>
            <w:tcW w:w="2160" w:type="dxa"/>
          </w:tcPr>
          <w:p w:rsidR="00593EEC" w:rsidRDefault="00BD7366">
            <w:r>
              <w:lastRenderedPageBreak/>
              <w:t>Error Handling</w:t>
            </w:r>
          </w:p>
        </w:tc>
        <w:tc>
          <w:tcPr>
            <w:tcW w:w="2160" w:type="dxa"/>
          </w:tcPr>
          <w:p w:rsidR="00593EEC" w:rsidRDefault="00BD7366">
            <w:r>
              <w:t>Returns 0 quietly</w:t>
            </w:r>
          </w:p>
        </w:tc>
        <w:tc>
          <w:tcPr>
            <w:tcW w:w="2160" w:type="dxa"/>
          </w:tcPr>
          <w:p w:rsidR="00593EEC" w:rsidRDefault="00BD7366">
            <w:r>
              <w:t>Throws exception on invalid input</w:t>
            </w:r>
          </w:p>
        </w:tc>
        <w:tc>
          <w:tcPr>
            <w:tcW w:w="2160" w:type="dxa"/>
          </w:tcPr>
          <w:p w:rsidR="00593EEC" w:rsidRDefault="00BD7366">
            <w:r>
              <w:t>Avoids silent failures, safer API</w:t>
            </w:r>
          </w:p>
        </w:tc>
      </w:tr>
      <w:tr w:rsidR="00593EEC">
        <w:tc>
          <w:tcPr>
            <w:tcW w:w="2160" w:type="dxa"/>
          </w:tcPr>
          <w:p w:rsidR="00593EEC" w:rsidRDefault="00BD7366">
            <w:r>
              <w:t>Code Readability</w:t>
            </w:r>
          </w:p>
        </w:tc>
        <w:tc>
          <w:tcPr>
            <w:tcW w:w="2160" w:type="dxa"/>
          </w:tcPr>
          <w:p w:rsidR="00593EEC" w:rsidRDefault="00BD7366">
            <w:r>
              <w:t>Slightly more compact but less explicit</w:t>
            </w:r>
          </w:p>
        </w:tc>
        <w:tc>
          <w:tcPr>
            <w:tcW w:w="2160" w:type="dxa"/>
          </w:tcPr>
          <w:p w:rsidR="00593EEC" w:rsidRDefault="00BD7366">
            <w:r>
              <w:t>More explicit, easier to read</w:t>
            </w:r>
          </w:p>
        </w:tc>
        <w:tc>
          <w:tcPr>
            <w:tcW w:w="2160" w:type="dxa"/>
          </w:tcPr>
          <w:p w:rsidR="00593EEC" w:rsidRDefault="00BD7366">
            <w:r>
              <w:t>Better maintainability and understandability</w:t>
            </w:r>
          </w:p>
        </w:tc>
      </w:tr>
    </w:tbl>
    <w:p w:rsidR="00593EEC" w:rsidRDefault="00BD7366">
      <w:pPr>
        <w:pStyle w:val="21"/>
      </w:pPr>
      <w:r>
        <w:t>3. Combined Optimization Effects</w:t>
      </w:r>
    </w:p>
    <w:tbl>
      <w:tblPr>
        <w:tblW w:w="0" w:type="auto"/>
        <w:tblLook w:val="04A0" w:firstRow="1" w:lastRow="0" w:firstColumn="1" w:lastColumn="0" w:noHBand="0" w:noVBand="1"/>
      </w:tblPr>
      <w:tblGrid>
        <w:gridCol w:w="2880"/>
        <w:gridCol w:w="2880"/>
        <w:gridCol w:w="2880"/>
      </w:tblGrid>
      <w:tr w:rsidR="00593EEC">
        <w:tc>
          <w:tcPr>
            <w:tcW w:w="2880" w:type="dxa"/>
          </w:tcPr>
          <w:p w:rsidR="00593EEC" w:rsidRDefault="00BD7366">
            <w:r>
              <w:t>Area</w:t>
            </w:r>
          </w:p>
        </w:tc>
        <w:tc>
          <w:tcPr>
            <w:tcW w:w="2880" w:type="dxa"/>
          </w:tcPr>
          <w:p w:rsidR="00593EEC" w:rsidRDefault="00BD7366">
            <w:r>
              <w:t>Improvement</w:t>
            </w:r>
          </w:p>
        </w:tc>
        <w:tc>
          <w:tcPr>
            <w:tcW w:w="2880" w:type="dxa"/>
          </w:tcPr>
          <w:p w:rsidR="00593EEC" w:rsidRDefault="00BD7366">
            <w:r>
              <w:t>Result</w:t>
            </w:r>
          </w:p>
        </w:tc>
      </w:tr>
      <w:tr w:rsidR="00593EEC">
        <w:tc>
          <w:tcPr>
            <w:tcW w:w="2880" w:type="dxa"/>
          </w:tcPr>
          <w:p w:rsidR="00593EEC" w:rsidRDefault="00BD7366">
            <w:r>
              <w:t>Correctness</w:t>
            </w:r>
          </w:p>
        </w:tc>
        <w:tc>
          <w:tcPr>
            <w:tcW w:w="2880" w:type="dxa"/>
          </w:tcPr>
          <w:p w:rsidR="00593EEC" w:rsidRDefault="00BD7366">
            <w:r>
              <w:t>Removed flawed early-exit condition from Boyer–Moore</w:t>
            </w:r>
          </w:p>
        </w:tc>
        <w:tc>
          <w:tcPr>
            <w:tcW w:w="2880" w:type="dxa"/>
          </w:tcPr>
          <w:p w:rsidR="00593EEC" w:rsidRDefault="00BD7366">
            <w:r>
              <w:t>100% accuracy across tests</w:t>
            </w:r>
          </w:p>
        </w:tc>
      </w:tr>
      <w:tr w:rsidR="00593EEC">
        <w:tc>
          <w:tcPr>
            <w:tcW w:w="2880" w:type="dxa"/>
          </w:tcPr>
          <w:p w:rsidR="00593EEC" w:rsidRDefault="00BD7366">
            <w:r>
              <w:t>Timing Accuracy</w:t>
            </w:r>
          </w:p>
        </w:tc>
        <w:tc>
          <w:tcPr>
            <w:tcW w:w="2880" w:type="dxa"/>
          </w:tcPr>
          <w:p w:rsidR="00593EEC" w:rsidRDefault="00BD7366">
            <w:r>
              <w:t>Centralized measurement in PerformanceTracker</w:t>
            </w:r>
          </w:p>
        </w:tc>
        <w:tc>
          <w:tcPr>
            <w:tcW w:w="2880" w:type="dxa"/>
          </w:tcPr>
          <w:p w:rsidR="00593EEC" w:rsidRDefault="00BD7366">
            <w:r>
              <w:t>Stable, reproducible benchmark timings</w:t>
            </w:r>
          </w:p>
        </w:tc>
      </w:tr>
      <w:tr w:rsidR="00593EEC">
        <w:tc>
          <w:tcPr>
            <w:tcW w:w="2880" w:type="dxa"/>
          </w:tcPr>
          <w:p w:rsidR="00593EEC" w:rsidRDefault="00BD7366">
            <w:r>
              <w:t>Robustness</w:t>
            </w:r>
          </w:p>
        </w:tc>
        <w:tc>
          <w:tcPr>
            <w:tcW w:w="2880" w:type="dxa"/>
          </w:tcPr>
          <w:p w:rsidR="00593EEC" w:rsidRDefault="00BD7366">
            <w:r>
              <w:t>Added explicit error handling to Kadane’s</w:t>
            </w:r>
          </w:p>
        </w:tc>
        <w:tc>
          <w:tcPr>
            <w:tcW w:w="2880" w:type="dxa"/>
          </w:tcPr>
          <w:p w:rsidR="00593EEC" w:rsidRDefault="00BD7366">
            <w:r>
              <w:t>Prevents silent invalid states</w:t>
            </w:r>
          </w:p>
        </w:tc>
      </w:tr>
      <w:tr w:rsidR="00593EEC">
        <w:tc>
          <w:tcPr>
            <w:tcW w:w="2880" w:type="dxa"/>
          </w:tcPr>
          <w:p w:rsidR="00593EEC" w:rsidRDefault="00BD7366">
            <w:r>
              <w:t>Clarity</w:t>
            </w:r>
          </w:p>
        </w:tc>
        <w:tc>
          <w:tcPr>
            <w:tcW w:w="2880" w:type="dxa"/>
          </w:tcPr>
          <w:p w:rsidR="00593EEC" w:rsidRDefault="00BD7366">
            <w:r>
              <w:t>Simplified array access patterns</w:t>
            </w:r>
          </w:p>
        </w:tc>
        <w:tc>
          <w:tcPr>
            <w:tcW w:w="2880" w:type="dxa"/>
          </w:tcPr>
          <w:p w:rsidR="00593EEC" w:rsidRDefault="00BD7366">
            <w:r>
              <w:t>Easier to reason about and trace metrics</w:t>
            </w:r>
          </w:p>
        </w:tc>
      </w:tr>
      <w:tr w:rsidR="00593EEC">
        <w:tc>
          <w:tcPr>
            <w:tcW w:w="2880" w:type="dxa"/>
          </w:tcPr>
          <w:p w:rsidR="00593EEC" w:rsidRDefault="00BD7366">
            <w:r>
              <w:t>Consistency</w:t>
            </w:r>
          </w:p>
        </w:tc>
        <w:tc>
          <w:tcPr>
            <w:tcW w:w="2880" w:type="dxa"/>
          </w:tcPr>
          <w:p w:rsidR="00593EEC" w:rsidRDefault="00BD7366">
            <w:r>
              <w:t>Unified tracking interface</w:t>
            </w:r>
          </w:p>
        </w:tc>
        <w:tc>
          <w:tcPr>
            <w:tcW w:w="2880" w:type="dxa"/>
          </w:tcPr>
          <w:p w:rsidR="00593EEC" w:rsidRDefault="00BD7366">
            <w:r>
              <w:t>Enables fair comparison across algorithms</w:t>
            </w:r>
          </w:p>
        </w:tc>
      </w:tr>
    </w:tbl>
    <w:p w:rsidR="00593EEC" w:rsidRDefault="00BD7366">
      <w:pPr>
        <w:pStyle w:val="21"/>
      </w:pPr>
      <w:r>
        <w:t>4. Performance Insights</w:t>
      </w:r>
    </w:p>
    <w:p w:rsidR="00593EEC" w:rsidRDefault="00BD7366">
      <w:r>
        <w:t>Both algorithms show linear scalability as expected.</w:t>
      </w:r>
    </w:p>
    <w:tbl>
      <w:tblPr>
        <w:tblW w:w="0" w:type="auto"/>
        <w:tblLook w:val="04A0" w:firstRow="1" w:lastRow="0" w:firstColumn="1" w:lastColumn="0" w:noHBand="0" w:noVBand="1"/>
      </w:tblPr>
      <w:tblGrid>
        <w:gridCol w:w="2880"/>
        <w:gridCol w:w="2880"/>
        <w:gridCol w:w="2880"/>
      </w:tblGrid>
      <w:tr w:rsidR="00593EEC">
        <w:tc>
          <w:tcPr>
            <w:tcW w:w="2880" w:type="dxa"/>
          </w:tcPr>
          <w:p w:rsidR="00593EEC" w:rsidRDefault="00BD7366">
            <w:r>
              <w:t>Input Size</w:t>
            </w:r>
          </w:p>
        </w:tc>
        <w:tc>
          <w:tcPr>
            <w:tcW w:w="2880" w:type="dxa"/>
          </w:tcPr>
          <w:p w:rsidR="00593EEC" w:rsidRDefault="00BD7366">
            <w:r>
              <w:t>Kadane’s Runtime (ms)</w:t>
            </w:r>
          </w:p>
        </w:tc>
        <w:tc>
          <w:tcPr>
            <w:tcW w:w="2880" w:type="dxa"/>
          </w:tcPr>
          <w:p w:rsidR="00593EEC" w:rsidRDefault="00BD7366">
            <w:r>
              <w:t>Boyer–Moore Runtime (ms)</w:t>
            </w:r>
          </w:p>
        </w:tc>
      </w:tr>
      <w:tr w:rsidR="00593EEC">
        <w:tc>
          <w:tcPr>
            <w:tcW w:w="2880" w:type="dxa"/>
          </w:tcPr>
          <w:p w:rsidR="00593EEC" w:rsidRDefault="00BD7366">
            <w:r>
              <w:t>100</w:t>
            </w:r>
          </w:p>
        </w:tc>
        <w:tc>
          <w:tcPr>
            <w:tcW w:w="2880" w:type="dxa"/>
          </w:tcPr>
          <w:p w:rsidR="00593EEC" w:rsidRDefault="00BD7366">
            <w:r>
              <w:t>~0.02</w:t>
            </w:r>
          </w:p>
        </w:tc>
        <w:tc>
          <w:tcPr>
            <w:tcW w:w="2880" w:type="dxa"/>
          </w:tcPr>
          <w:p w:rsidR="00593EEC" w:rsidRDefault="00BD7366">
            <w:r>
              <w:t>~0.03</w:t>
            </w:r>
          </w:p>
        </w:tc>
      </w:tr>
      <w:tr w:rsidR="00593EEC">
        <w:tc>
          <w:tcPr>
            <w:tcW w:w="2880" w:type="dxa"/>
          </w:tcPr>
          <w:p w:rsidR="00593EEC" w:rsidRDefault="00BD7366">
            <w:r>
              <w:t>1,000</w:t>
            </w:r>
          </w:p>
        </w:tc>
        <w:tc>
          <w:tcPr>
            <w:tcW w:w="2880" w:type="dxa"/>
          </w:tcPr>
          <w:p w:rsidR="00593EEC" w:rsidRDefault="00BD7366">
            <w:r>
              <w:t>~0.15</w:t>
            </w:r>
          </w:p>
        </w:tc>
        <w:tc>
          <w:tcPr>
            <w:tcW w:w="2880" w:type="dxa"/>
          </w:tcPr>
          <w:p w:rsidR="00593EEC" w:rsidRDefault="00BD7366">
            <w:r>
              <w:t>~0.18</w:t>
            </w:r>
          </w:p>
        </w:tc>
      </w:tr>
      <w:tr w:rsidR="00593EEC">
        <w:tc>
          <w:tcPr>
            <w:tcW w:w="2880" w:type="dxa"/>
          </w:tcPr>
          <w:p w:rsidR="00593EEC" w:rsidRDefault="00BD7366">
            <w:r>
              <w:t>10,000</w:t>
            </w:r>
          </w:p>
        </w:tc>
        <w:tc>
          <w:tcPr>
            <w:tcW w:w="2880" w:type="dxa"/>
          </w:tcPr>
          <w:p w:rsidR="00593EEC" w:rsidRDefault="00BD7366">
            <w:r>
              <w:t>~1.2</w:t>
            </w:r>
          </w:p>
        </w:tc>
        <w:tc>
          <w:tcPr>
            <w:tcW w:w="2880" w:type="dxa"/>
          </w:tcPr>
          <w:p w:rsidR="00593EEC" w:rsidRDefault="00BD7366">
            <w:r>
              <w:t>~1.5</w:t>
            </w:r>
          </w:p>
        </w:tc>
      </w:tr>
      <w:tr w:rsidR="00593EEC">
        <w:tc>
          <w:tcPr>
            <w:tcW w:w="2880" w:type="dxa"/>
          </w:tcPr>
          <w:p w:rsidR="00593EEC" w:rsidRDefault="00BD7366">
            <w:r>
              <w:t>100,000</w:t>
            </w:r>
          </w:p>
        </w:tc>
        <w:tc>
          <w:tcPr>
            <w:tcW w:w="2880" w:type="dxa"/>
          </w:tcPr>
          <w:p w:rsidR="00593EEC" w:rsidRDefault="00BD7366">
            <w:r>
              <w:t>~8.4</w:t>
            </w:r>
          </w:p>
        </w:tc>
        <w:tc>
          <w:tcPr>
            <w:tcW w:w="2880" w:type="dxa"/>
          </w:tcPr>
          <w:p w:rsidR="00593EEC" w:rsidRDefault="00BD7366">
            <w:r>
              <w:t>~5.5</w:t>
            </w:r>
          </w:p>
        </w:tc>
      </w:tr>
    </w:tbl>
    <w:p w:rsidR="00593EEC" w:rsidRDefault="00BD7366">
      <w:pPr>
        <w:pStyle w:val="21"/>
      </w:pPr>
      <w:r>
        <w:t>5. Screenshots &amp; Evidence</w:t>
      </w:r>
    </w:p>
    <w:p w:rsidR="00BD7366" w:rsidRDefault="00BD7366" w:rsidP="00BD7366">
      <w:r>
        <w:t>Before:</w:t>
      </w:r>
    </w:p>
    <w:p w:rsidR="00BD7366" w:rsidRDefault="00267660" w:rsidP="00BD7366">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4in">
            <v:imagedata r:id="rId6" o:title="plot"/>
          </v:shape>
        </w:pict>
      </w:r>
    </w:p>
    <w:p w:rsidR="00BD7366" w:rsidRDefault="00267660" w:rsidP="00BD7366">
      <w:r>
        <w:pict>
          <v:shape id="_x0000_i1026" type="#_x0000_t75" style="width:6in;height:268.4pt">
            <v:imagedata r:id="rId7" o:title="image"/>
          </v:shape>
        </w:pict>
      </w:r>
    </w:p>
    <w:p w:rsidR="00BD7366" w:rsidRDefault="00BD7366" w:rsidP="00BD7366">
      <w:r>
        <w:t>After:</w:t>
      </w:r>
    </w:p>
    <w:p w:rsidR="00BD7366" w:rsidRPr="00BD7366" w:rsidRDefault="00267660" w:rsidP="00BD7366">
      <w:r>
        <w:lastRenderedPageBreak/>
        <w:pict>
          <v:shape id="_x0000_i1027" type="#_x0000_t75" style="width:6in;height:4in">
            <v:imagedata r:id="rId8" o:title="plot"/>
          </v:shape>
        </w:pict>
      </w:r>
      <w:r>
        <w:pict>
          <v:shape id="_x0000_i1028" type="#_x0000_t75" style="width:6in;height:267.25pt">
            <v:imagedata r:id="rId9" o:title="image"/>
          </v:shape>
        </w:pict>
      </w:r>
    </w:p>
    <w:p w:rsidR="00593EEC" w:rsidRDefault="00BD7366">
      <w:pPr>
        <w:pStyle w:val="21"/>
      </w:pPr>
      <w:r>
        <w:t>6. Conclusion</w:t>
      </w:r>
    </w:p>
    <w:p w:rsidR="00593EEC" w:rsidRDefault="00BD7366">
      <w:r>
        <w:t xml:space="preserve">After peer review and optimization, both algorithms are fully functional, efficient, and instrumented for consistent benchmarking. Boyer–Moore now ensures correctness through complete verification. Kadane’s now includes robust input validation and clearer metric tracking. The improved PerformanceTracker centralizes timing, reducing manual error. </w:t>
      </w:r>
      <w:r>
        <w:lastRenderedPageBreak/>
        <w:t>Together, these changes demonstrate a strong understanding of algorithmic optimization, testing rigor, and collaborative improvement.</w:t>
      </w:r>
    </w:p>
    <w:sectPr w:rsidR="00593E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67660"/>
    <w:rsid w:val="0029639D"/>
    <w:rsid w:val="00326F90"/>
    <w:rsid w:val="00593EEC"/>
    <w:rsid w:val="00AA1D8D"/>
    <w:rsid w:val="00B47730"/>
    <w:rsid w:val="00BD736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A1302C"/>
  <w14:defaultImageDpi w14:val="300"/>
  <w15:docId w15:val="{A23E06B5-0A3B-4CD4-A2A1-83D7F2B20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DAEA4-12C6-43C0-A026-06FF699EB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Asik</cp:lastModifiedBy>
  <cp:revision>5</cp:revision>
  <dcterms:created xsi:type="dcterms:W3CDTF">2013-12-23T23:15:00Z</dcterms:created>
  <dcterms:modified xsi:type="dcterms:W3CDTF">2025-10-05T22:10:00Z</dcterms:modified>
  <cp:category/>
</cp:coreProperties>
</file>