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DDA41" w14:textId="77777777" w:rsidR="00FC3535" w:rsidRPr="00FC3535" w:rsidRDefault="00FC3535" w:rsidP="00FC353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</w:pPr>
      <w:r w:rsidRPr="00FC3535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>The Binomial Distribution</w:t>
      </w:r>
    </w:p>
    <w:p w14:paraId="09CADB24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Helvetica" w:hAnsi="Helvetica" w:cs="Times New Roman"/>
          <w:color w:val="4F4F4F"/>
          <w:lang w:val="fr-FR" w:eastAsia="fr-FR"/>
        </w:rPr>
        <w:t>The </w:t>
      </w:r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Binomial Distribution</w:t>
      </w:r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helps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us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determine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a string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independent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'coin flip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like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'.</w:t>
      </w:r>
    </w:p>
    <w:p w14:paraId="46459A5E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Helvetica" w:hAnsi="Helvetica" w:cs="Times New Roman"/>
          <w:color w:val="4F4F4F"/>
          <w:lang w:val="fr-FR" w:eastAsia="fr-FR"/>
        </w:rPr>
        <w:t>The </w:t>
      </w:r>
      <w:hyperlink r:id="rId5" w:tgtFrame="_blank" w:history="1">
        <w:proofErr w:type="spellStart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>probability</w:t>
        </w:r>
        <w:proofErr w:type="spellEnd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 xml:space="preserve"> mass </w:t>
        </w:r>
        <w:proofErr w:type="spellStart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>function</w:t>
        </w:r>
        <w:proofErr w:type="spellEnd"/>
      </w:hyperlink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binomial distribution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following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proofErr w:type="gramStart"/>
      <w:r w:rsidRPr="00FC3535">
        <w:rPr>
          <w:rFonts w:ascii="Helvetica" w:hAnsi="Helvetica" w:cs="Times New Roman"/>
          <w:color w:val="4F4F4F"/>
          <w:lang w:val="fr-FR" w:eastAsia="fr-FR"/>
        </w:rPr>
        <w:t>form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</w:p>
    <w:p w14:paraId="773FDB04" w14:textId="64343ED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P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(</w:t>
      </w:r>
      <w:r w:rsidRPr="00FC3535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X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=</w:t>
      </w:r>
      <w:proofErr w:type="gramStart"/>
      <w:r w:rsidRPr="00FC3535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x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)=</w:t>
      </w:r>
      <w:proofErr w:type="spellStart"/>
      <w:proofErr w:type="gramEnd"/>
      <w:r w:rsidRPr="00FC3535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val="fr-FR" w:eastAsia="fr-FR"/>
        </w:rPr>
        <w:t>x</w:t>
      </w:r>
      <w:proofErr w:type="spellEnd"/>
      <w:r w:rsidRPr="00FC3535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!</w:t>
      </w:r>
      <w:r w:rsidR="002C6E04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/[</w:t>
      </w:r>
      <w:r w:rsidRPr="00FC3535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(</w:t>
      </w:r>
      <w:proofErr w:type="spellStart"/>
      <w:r w:rsidRPr="00FC3535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val="fr-FR" w:eastAsia="fr-FR"/>
        </w:rPr>
        <w:t>n</w:t>
      </w:r>
      <w:r w:rsidRPr="00FC3535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−</w:t>
      </w:r>
      <w:r w:rsidRPr="00FC3535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val="fr-FR" w:eastAsia="fr-FR"/>
        </w:rPr>
        <w:t>x</w:t>
      </w:r>
      <w:proofErr w:type="spellEnd"/>
      <w:r w:rsidRPr="00FC3535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)!</w:t>
      </w:r>
      <w:r w:rsidRPr="00FC3535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lang w:val="fr-FR" w:eastAsia="fr-FR"/>
        </w:rPr>
        <w:t>n</w:t>
      </w:r>
      <w:r w:rsidRPr="00FC3535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>!</w:t>
      </w:r>
      <w:r w:rsidR="002C6E04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lang w:val="fr-FR" w:eastAsia="fr-FR"/>
        </w:rPr>
        <w:t xml:space="preserve">] </w:t>
      </w:r>
      <w:r w:rsidRPr="00FC3535">
        <w:rPr>
          <w:rFonts w:ascii="inherit" w:hAnsi="inherit" w:cs="Times New Roman"/>
          <w:color w:val="4F4F4F"/>
          <w:sz w:val="2"/>
          <w:szCs w:val="2"/>
          <w:bdr w:val="none" w:sz="0" w:space="0" w:color="auto" w:frame="1"/>
          <w:lang w:val="fr-FR" w:eastAsia="fr-FR"/>
        </w:rPr>
        <w:t>​</w:t>
      </w:r>
      <w:r w:rsidRPr="00FC3535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p</w:t>
      </w:r>
      <w:r w:rsidRPr="002C6E04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vertAlign w:val="superscript"/>
          <w:lang w:val="fr-FR" w:eastAsia="fr-FR"/>
        </w:rPr>
        <w:t>x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(</w:t>
      </w:r>
      <w:r w:rsidRPr="00FC3535">
        <w:rPr>
          <w:rFonts w:ascii="inherit" w:hAnsi="inherit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1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−</w:t>
      </w:r>
      <w:proofErr w:type="gramStart"/>
      <w:r w:rsidRPr="00FC3535">
        <w:rPr>
          <w:rFonts w:ascii="KaTeX_Math" w:hAnsi="KaTeX_Math" w:cs="Times New Roman"/>
          <w:i/>
          <w:iCs/>
          <w:color w:val="4F4F4F"/>
          <w:sz w:val="29"/>
          <w:szCs w:val="29"/>
          <w:bdr w:val="none" w:sz="0" w:space="0" w:color="auto" w:frame="1"/>
          <w:lang w:val="fr-FR" w:eastAsia="fr-FR"/>
        </w:rPr>
        <w:t>p</w:t>
      </w:r>
      <w:r w:rsidRPr="00FC3535">
        <w:rPr>
          <w:rFonts w:ascii="Times New Roman" w:hAnsi="Times New Roman" w:cs="Times New Roman"/>
          <w:color w:val="4F4F4F"/>
          <w:sz w:val="29"/>
          <w:szCs w:val="29"/>
          <w:bdr w:val="none" w:sz="0" w:space="0" w:color="auto" w:frame="1"/>
          <w:lang w:val="fr-FR" w:eastAsia="fr-FR"/>
        </w:rPr>
        <w:t>)</w:t>
      </w:r>
      <w:proofErr w:type="spellStart"/>
      <w:r w:rsidRPr="002C6E04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vertAlign w:val="superscript"/>
          <w:lang w:val="fr-FR" w:eastAsia="fr-FR"/>
        </w:rPr>
        <w:t>n</w:t>
      </w:r>
      <w:proofErr w:type="gramEnd"/>
      <w:r w:rsidRPr="002C6E04">
        <w:rPr>
          <w:rFonts w:ascii="inherit" w:hAnsi="inherit" w:cs="Times New Roman"/>
          <w:color w:val="4F4F4F"/>
          <w:sz w:val="20"/>
          <w:szCs w:val="20"/>
          <w:bdr w:val="none" w:sz="0" w:space="0" w:color="auto" w:frame="1"/>
          <w:vertAlign w:val="superscript"/>
          <w:lang w:val="fr-FR" w:eastAsia="fr-FR"/>
        </w:rPr>
        <w:t>−</w:t>
      </w:r>
      <w:r w:rsidRPr="002C6E04">
        <w:rPr>
          <w:rFonts w:ascii="KaTeX_Math" w:hAnsi="KaTeX_Math" w:cs="Times New Roman"/>
          <w:i/>
          <w:iCs/>
          <w:color w:val="4F4F4F"/>
          <w:sz w:val="20"/>
          <w:szCs w:val="20"/>
          <w:bdr w:val="none" w:sz="0" w:space="0" w:color="auto" w:frame="1"/>
          <w:vertAlign w:val="superscript"/>
          <w:lang w:val="fr-FR" w:eastAsia="fr-FR"/>
        </w:rPr>
        <w:t>x</w:t>
      </w:r>
      <w:proofErr w:type="spellEnd"/>
    </w:p>
    <w:p w14:paraId="67C2249B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proofErr w:type="spellStart"/>
      <w:proofErr w:type="gramStart"/>
      <w:r w:rsidRPr="00FC3535">
        <w:rPr>
          <w:rFonts w:ascii="Helvetica" w:hAnsi="Helvetica" w:cs="Times New Roman"/>
          <w:color w:val="4F4F4F"/>
          <w:lang w:val="fr-FR" w:eastAsia="fr-FR"/>
        </w:rPr>
        <w:t>where</w:t>
      </w:r>
      <w:proofErr w:type="spellEnd"/>
      <w:proofErr w:type="gramEnd"/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n</w:t>
      </w:r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number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, </w:t>
      </w:r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x</w:t>
      </w:r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number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"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successes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", and </w:t>
      </w:r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p</w:t>
      </w:r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"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success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".</w:t>
      </w:r>
    </w:p>
    <w:p w14:paraId="1E034DC4" w14:textId="77777777" w:rsidR="00FC3535" w:rsidRPr="00FC3535" w:rsidRDefault="00FC3535" w:rsidP="00FC3535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can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now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use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distribution to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determine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things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proofErr w:type="gramStart"/>
      <w:r w:rsidRPr="00FC3535">
        <w:rPr>
          <w:rFonts w:ascii="Helvetica" w:hAnsi="Helvetica" w:cs="Times New Roman"/>
          <w:color w:val="4F4F4F"/>
          <w:lang w:val="fr-FR" w:eastAsia="fr-FR"/>
        </w:rPr>
        <w:t>like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</w:p>
    <w:p w14:paraId="7FCB0A8D" w14:textId="77777777" w:rsidR="00FC3535" w:rsidRPr="00FC3535" w:rsidRDefault="00FC3535" w:rsidP="00FC353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The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of 3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heads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occurring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in 10 flips.</w:t>
      </w:r>
    </w:p>
    <w:p w14:paraId="2B60C5D3" w14:textId="77777777" w:rsidR="00FC3535" w:rsidRPr="00FC3535" w:rsidRDefault="00FC3535" w:rsidP="00FC353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The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of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observing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8 or more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heads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occurring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in 10 flips.</w:t>
      </w:r>
    </w:p>
    <w:p w14:paraId="3A91FA35" w14:textId="77777777" w:rsidR="00FC3535" w:rsidRPr="00FC3535" w:rsidRDefault="00FC3535" w:rsidP="00FC353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The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probability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of not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observing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any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>heads</w:t>
      </w:r>
      <w:proofErr w:type="spellEnd"/>
      <w:r w:rsidRPr="00FC3535">
        <w:rPr>
          <w:rFonts w:ascii="inherit" w:eastAsia="Times New Roman" w:hAnsi="inherit" w:cs="Times New Roman"/>
          <w:color w:val="4F4F4F"/>
          <w:lang w:val="fr-FR" w:eastAsia="fr-FR"/>
        </w:rPr>
        <w:t xml:space="preserve"> in 20 flips.</w:t>
      </w:r>
    </w:p>
    <w:p w14:paraId="0D3892D5" w14:textId="77777777" w:rsidR="00FC3535" w:rsidRPr="00FC3535" w:rsidRDefault="00FC3535" w:rsidP="00FC353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</w:pPr>
      <w:proofErr w:type="spellStart"/>
      <w:r w:rsidRPr="00FC3535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>Looking</w:t>
      </w:r>
      <w:proofErr w:type="spellEnd"/>
      <w:r w:rsidRPr="00FC3535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 xml:space="preserve"> </w:t>
      </w:r>
      <w:proofErr w:type="spellStart"/>
      <w:r w:rsidRPr="00FC3535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>Ahead</w:t>
      </w:r>
      <w:proofErr w:type="spellEnd"/>
    </w:p>
    <w:p w14:paraId="4E65A51C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Helvetica" w:hAnsi="Helvetica" w:cs="Times New Roman"/>
          <w:color w:val="4F4F4F"/>
          <w:lang w:val="fr-FR" w:eastAsia="fr-FR"/>
        </w:rPr>
        <w:t xml:space="preserve">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truth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in practice,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commonly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working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data,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which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might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follow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a binomial distribution. So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less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important to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calculate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these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probabilities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(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though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can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useful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some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cases), and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more important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understand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what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Binomial Distribution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used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for, as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shows up in </w:t>
      </w:r>
      <w:proofErr w:type="gramStart"/>
      <w:r w:rsidRPr="00FC3535">
        <w:rPr>
          <w:rFonts w:ascii="Helvetica" w:hAnsi="Helvetica" w:cs="Times New Roman"/>
          <w:color w:val="4F4F4F"/>
          <w:lang w:val="fr-FR" w:eastAsia="fr-FR"/>
        </w:rPr>
        <w:t>a</w:t>
      </w:r>
      <w:proofErr w:type="gram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lot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modeling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techniques in machine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learning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, and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can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sneak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up in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datasets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tracking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any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outcome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two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possible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. You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get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some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practice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in the </w:t>
      </w:r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Python </w:t>
      </w:r>
      <w:proofErr w:type="spellStart"/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Probability</w:t>
      </w:r>
      <w:proofErr w:type="spellEnd"/>
      <w:r w:rsidRPr="00FC3535">
        <w:rPr>
          <w:rFonts w:ascii="inherit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 Practice</w:t>
      </w:r>
      <w:r w:rsidRPr="00FC3535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>.</w:t>
      </w:r>
    </w:p>
    <w:p w14:paraId="2C7BF1B3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Helvetica" w:hAnsi="Helvetica" w:cs="Times New Roman"/>
          <w:color w:val="4F4F4F"/>
          <w:lang w:val="fr-FR" w:eastAsia="fr-FR"/>
        </w:rPr>
        <w:t xml:space="preserve">One of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most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popular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places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see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Binomial distribution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in </w:t>
      </w:r>
      <w:hyperlink r:id="rId6" w:tgtFrame="_blank" w:history="1">
        <w:proofErr w:type="spellStart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>logistic</w:t>
        </w:r>
        <w:proofErr w:type="spellEnd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 xml:space="preserve"> </w:t>
        </w:r>
        <w:proofErr w:type="spellStart"/>
        <w:r w:rsidRPr="00FC3535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fr-FR" w:eastAsia="fr-FR"/>
          </w:rPr>
          <w:t>regression</w:t>
        </w:r>
        <w:proofErr w:type="spellEnd"/>
      </w:hyperlink>
      <w:r w:rsidRPr="00FC3535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which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learn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about in the last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course.</w:t>
      </w:r>
    </w:p>
    <w:p w14:paraId="29F4214B" w14:textId="77777777" w:rsidR="00FC3535" w:rsidRPr="00FC3535" w:rsidRDefault="00FC3535" w:rsidP="00FC3535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FC3535">
        <w:rPr>
          <w:rFonts w:ascii="Helvetica" w:hAnsi="Helvetica" w:cs="Times New Roman"/>
          <w:color w:val="4F4F4F"/>
          <w:lang w:val="fr-FR" w:eastAsia="fr-FR"/>
        </w:rPr>
        <w:t xml:space="preserve">In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next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section,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begin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work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aren't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independent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.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events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seen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so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far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haven't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influenced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one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another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, but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turns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out the real world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usually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more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complicated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than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.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next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section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introduce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idea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of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dependence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, and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learn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even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more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Bayes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rule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in the </w:t>
      </w:r>
      <w:proofErr w:type="spellStart"/>
      <w:r w:rsidRPr="00FC3535">
        <w:rPr>
          <w:rFonts w:ascii="Helvetica" w:hAnsi="Helvetica" w:cs="Times New Roman"/>
          <w:color w:val="4F4F4F"/>
          <w:lang w:val="fr-FR" w:eastAsia="fr-FR"/>
        </w:rPr>
        <w:t>following</w:t>
      </w:r>
      <w:proofErr w:type="spellEnd"/>
      <w:r w:rsidRPr="00FC3535">
        <w:rPr>
          <w:rFonts w:ascii="Helvetica" w:hAnsi="Helvetica" w:cs="Times New Roman"/>
          <w:color w:val="4F4F4F"/>
          <w:lang w:val="fr-FR" w:eastAsia="fr-FR"/>
        </w:rPr>
        <w:t xml:space="preserve"> section.</w:t>
      </w:r>
    </w:p>
    <w:p w14:paraId="15ADF5BE" w14:textId="77777777" w:rsidR="005C00E2" w:rsidRDefault="002C6E04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5191"/>
    <w:multiLevelType w:val="multilevel"/>
    <w:tmpl w:val="F642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35"/>
    <w:rsid w:val="002C6E04"/>
    <w:rsid w:val="00AB7DEF"/>
    <w:rsid w:val="00FC3535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0D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FC353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3535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C3535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styleId="lev">
    <w:name w:val="Strong"/>
    <w:basedOn w:val="Policepardfaut"/>
    <w:uiPriority w:val="22"/>
    <w:qFormat/>
    <w:rsid w:val="00FC353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C3535"/>
    <w:rPr>
      <w:color w:val="0000FF"/>
      <w:u w:val="single"/>
    </w:rPr>
  </w:style>
  <w:style w:type="character" w:customStyle="1" w:styleId="katex-mathml">
    <w:name w:val="katex-mathml"/>
    <w:basedOn w:val="Policepardfaut"/>
    <w:rsid w:val="00FC3535"/>
  </w:style>
  <w:style w:type="character" w:customStyle="1" w:styleId="mord">
    <w:name w:val="mord"/>
    <w:basedOn w:val="Policepardfaut"/>
    <w:rsid w:val="00FC3535"/>
  </w:style>
  <w:style w:type="character" w:customStyle="1" w:styleId="mopen">
    <w:name w:val="mopen"/>
    <w:basedOn w:val="Policepardfaut"/>
    <w:rsid w:val="00FC3535"/>
  </w:style>
  <w:style w:type="character" w:customStyle="1" w:styleId="mrel">
    <w:name w:val="mrel"/>
    <w:basedOn w:val="Policepardfaut"/>
    <w:rsid w:val="00FC3535"/>
  </w:style>
  <w:style w:type="character" w:customStyle="1" w:styleId="mclose">
    <w:name w:val="mclose"/>
    <w:basedOn w:val="Policepardfaut"/>
    <w:rsid w:val="00FC3535"/>
  </w:style>
  <w:style w:type="character" w:customStyle="1" w:styleId="mbin">
    <w:name w:val="mbin"/>
    <w:basedOn w:val="Policepardfaut"/>
    <w:rsid w:val="00FC3535"/>
  </w:style>
  <w:style w:type="character" w:customStyle="1" w:styleId="vlist-s">
    <w:name w:val="vlist-s"/>
    <w:basedOn w:val="Policepardfaut"/>
    <w:rsid w:val="00FC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Probability_mass_function" TargetMode="External"/><Relationship Id="rId6" Type="http://schemas.openxmlformats.org/officeDocument/2006/relationships/hyperlink" Target="https://en.wikipedia.org/wiki/Logistic_regress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1568</Characters>
  <Application>Microsoft Macintosh Word</Application>
  <DocSecurity>0</DocSecurity>
  <Lines>13</Lines>
  <Paragraphs>3</Paragraphs>
  <ScaleCrop>false</ScaleCrop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2</cp:revision>
  <dcterms:created xsi:type="dcterms:W3CDTF">2019-01-18T08:05:00Z</dcterms:created>
  <dcterms:modified xsi:type="dcterms:W3CDTF">2019-01-18T08:06:00Z</dcterms:modified>
</cp:coreProperties>
</file>