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Restaurátorská zpráva – socha sv. Floriána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Objekt:</w:t>
      </w:r>
      <w:r w:rsidDel="00000000" w:rsidR="00000000" w:rsidRPr="00000000">
        <w:rPr>
          <w:rtl w:val="0"/>
        </w:rPr>
        <w:t xml:space="preserve"> Socha sv. Floriána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Materiál:</w:t>
      </w:r>
      <w:r w:rsidDel="00000000" w:rsidR="00000000" w:rsidRPr="00000000">
        <w:rPr>
          <w:rtl w:val="0"/>
        </w:rPr>
        <w:t xml:space="preserve"> Sádra s kovovými výztužemi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Datum zásahu:</w:t>
      </w:r>
      <w:r w:rsidDel="00000000" w:rsidR="00000000" w:rsidRPr="00000000">
        <w:rPr>
          <w:rtl w:val="0"/>
        </w:rPr>
        <w:t xml:space="preserve"> První polovina roku 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Restaurátor:</w:t>
      </w:r>
      <w:r w:rsidDel="00000000" w:rsidR="00000000" w:rsidRPr="00000000">
        <w:rPr>
          <w:rtl w:val="0"/>
        </w:rPr>
        <w:t xml:space="preserve"> Pavla Smolinková, DiS.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lde0hob23kp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Popis výchozího stavu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Socha sv. Floriána byla ve značně zanedbaném stavu, krytá nesourodými vrstvami barev. Některé barvy se odlupovaly, jiné (pravděpodobně s příměsí gumy, např. stříbřenka) pevně držely. Povrch vykazoval drobná mechanická poškození, zejména na praporu, přilbě a drobných detailech oděvu. V několika místech byly identifikovány starší, tvrdé tmelové opravy neznámého složení. Přestože bylo původně uváděno stáří cca 12 let, dle vizuálních a technických stop je objekt výrazně starší a již dříve opravovaný.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yq2ete5fyi8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Odstranění nátěrů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Nestabilní vrstvy</w:t>
      </w:r>
      <w:r w:rsidDel="00000000" w:rsidR="00000000" w:rsidRPr="00000000">
        <w:rPr>
          <w:rtl w:val="0"/>
        </w:rPr>
        <w:t xml:space="preserve"> byly odstraněny smirkovým papírem.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Pevně držící vrstvy</w:t>
      </w:r>
      <w:r w:rsidDel="00000000" w:rsidR="00000000" w:rsidRPr="00000000">
        <w:rPr>
          <w:rtl w:val="0"/>
        </w:rPr>
        <w:t xml:space="preserve"> byly seškrabány skalpelem s maximální opatrností, aby nedošlo k poškození sádry.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4h86tvp9xa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Opravy a doplnění hmoty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 očištění byly poškozené části doplněny a modelovány pomocí </w:t>
      </w:r>
      <w:r w:rsidDel="00000000" w:rsidR="00000000" w:rsidRPr="00000000">
        <w:rPr>
          <w:b w:val="1"/>
          <w:rtl w:val="0"/>
        </w:rPr>
        <w:t xml:space="preserve">vnitřní vyrovnávací stěrky Soudal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Opravy proběhly na více místech: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Prapor</w:t>
      </w:r>
      <w:r w:rsidDel="00000000" w:rsidR="00000000" w:rsidRPr="00000000">
        <w:rPr>
          <w:rtl w:val="0"/>
        </w:rPr>
        <w:t xml:space="preserve"> (dotvarování)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Přilba</w:t>
      </w:r>
      <w:r w:rsidDel="00000000" w:rsidR="00000000" w:rsidRPr="00000000">
        <w:rPr>
          <w:rtl w:val="0"/>
        </w:rPr>
        <w:t xml:space="preserve"> (doplňování a rytí ornamentů skalpelem)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Další detaily oděvu a okraje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Dům </w:t>
      </w:r>
      <w:r w:rsidDel="00000000" w:rsidR="00000000" w:rsidRPr="00000000">
        <w:rPr>
          <w:rtl w:val="0"/>
        </w:rPr>
        <w:t xml:space="preserve">(dotvarování)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Ornament na hrudi nebyl rekonstruován – z dostupných podkladů nebyla jasná jeho podoba.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omehqi0hhg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Doplnění žerdi praporu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Chybějící žerď byla nahrazena dřevěnou tyčí. Do sádrového těla byly opatrně předvrtány otvory, do nichž byla žerď pevně zasunuta – bez použití lepidla. Okolí bylo následně dosádrováno pro lepší fixaci. Tento prvek má čistě vizuální charakter a není konstrukčně nosný; z toho důvodu se s ním nedoporučuje manipulovat.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r5nuy3zjcjx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Povrchová příprava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Před barevnou úpravou byl celý povrch natřen </w:t>
      </w:r>
      <w:r w:rsidDel="00000000" w:rsidR="00000000" w:rsidRPr="00000000">
        <w:rPr>
          <w:b w:val="1"/>
          <w:rtl w:val="0"/>
        </w:rPr>
        <w:t xml:space="preserve">akrylovým šepsem Daler–Rowney Acrylic Gesso</w:t>
      </w:r>
      <w:r w:rsidDel="00000000" w:rsidR="00000000" w:rsidRPr="00000000">
        <w:rPr>
          <w:rtl w:val="0"/>
        </w:rPr>
        <w:t xml:space="preserve">, který byl mírně naředěn vodou pro optimalizaci savosti a zabránění klouzání barev při první vrstvě. Tím se sjednotil podklad pro malbu.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ty0gpyc9qxh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Barevná vrstva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Socha byla kolorována </w:t>
      </w:r>
      <w:r w:rsidDel="00000000" w:rsidR="00000000" w:rsidRPr="00000000">
        <w:rPr>
          <w:b w:val="1"/>
          <w:rtl w:val="0"/>
        </w:rPr>
        <w:t xml:space="preserve">akrylovými barvami</w:t>
      </w:r>
      <w:r w:rsidDel="00000000" w:rsidR="00000000" w:rsidRPr="00000000">
        <w:rPr>
          <w:rtl w:val="0"/>
        </w:rPr>
        <w:t xml:space="preserve"> ve zvolených odstínech a značkách. Barvy byly nanášeny ve velmi tenkých vrstvách pro dosažení sytosti bez rizika odlupování.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27hi7lwys4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Použité značky a odstíny: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Zlatá</w:t>
      </w:r>
      <w:r w:rsidDel="00000000" w:rsidR="00000000" w:rsidRPr="00000000">
        <w:rPr>
          <w:rtl w:val="0"/>
        </w:rPr>
        <w:t xml:space="preserve"> – Pebeo, 350 Or riche iridescent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Stříbrná</w:t>
      </w:r>
      <w:r w:rsidDel="00000000" w:rsidR="00000000" w:rsidRPr="00000000">
        <w:rPr>
          <w:rtl w:val="0"/>
        </w:rPr>
        <w:t xml:space="preserve"> – Maimeri Polycolor, 003 Argento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Tělová</w:t>
      </w:r>
      <w:r w:rsidDel="00000000" w:rsidR="00000000" w:rsidRPr="00000000">
        <w:rPr>
          <w:rtl w:val="0"/>
        </w:rPr>
        <w:t xml:space="preserve"> – Koh-I-Noor, 0240 Rose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Tmavá hnědá</w:t>
      </w:r>
      <w:r w:rsidDel="00000000" w:rsidR="00000000" w:rsidRPr="00000000">
        <w:rPr>
          <w:rtl w:val="0"/>
        </w:rPr>
        <w:t xml:space="preserve"> – Goya, Dunkelbraun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Zelená</w:t>
      </w:r>
      <w:r w:rsidDel="00000000" w:rsidR="00000000" w:rsidRPr="00000000">
        <w:rPr>
          <w:rtl w:val="0"/>
        </w:rPr>
        <w:t xml:space="preserve"> – Goya, Laubgrün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Červená</w:t>
      </w:r>
      <w:r w:rsidDel="00000000" w:rsidR="00000000" w:rsidRPr="00000000">
        <w:rPr>
          <w:rtl w:val="0"/>
        </w:rPr>
        <w:t xml:space="preserve"> – HetColor 0820 + ColorLine Červená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Modrá</w:t>
      </w:r>
      <w:r w:rsidDel="00000000" w:rsidR="00000000" w:rsidRPr="00000000">
        <w:rPr>
          <w:rtl w:val="0"/>
        </w:rPr>
        <w:t xml:space="preserve"> – Koh-I-Noor, 0420 Blue dark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Bílá</w:t>
      </w:r>
      <w:r w:rsidDel="00000000" w:rsidR="00000000" w:rsidRPr="00000000">
        <w:rPr>
          <w:rtl w:val="0"/>
        </w:rPr>
        <w:t xml:space="preserve"> – Goya, Weiß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Okrová</w:t>
      </w:r>
      <w:r w:rsidDel="00000000" w:rsidR="00000000" w:rsidRPr="00000000">
        <w:rPr>
          <w:rtl w:val="0"/>
        </w:rPr>
        <w:t xml:space="preserve"> – HetColor, 0660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Žlutá</w:t>
      </w:r>
      <w:r w:rsidDel="00000000" w:rsidR="00000000" w:rsidRPr="00000000">
        <w:rPr>
          <w:rtl w:val="0"/>
        </w:rPr>
        <w:t xml:space="preserve"> – Koh-I-Noor, 0200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Oranžová</w:t>
      </w:r>
      <w:r w:rsidDel="00000000" w:rsidR="00000000" w:rsidRPr="00000000">
        <w:rPr>
          <w:rtl w:val="0"/>
        </w:rPr>
        <w:t xml:space="preserve"> – HetColor, 0770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htv23q7fm98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Patinace a stínování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Celá socha byla </w:t>
      </w:r>
      <w:r w:rsidDel="00000000" w:rsidR="00000000" w:rsidRPr="00000000">
        <w:rPr>
          <w:b w:val="1"/>
          <w:rtl w:val="0"/>
        </w:rPr>
        <w:t xml:space="preserve">dostínována ředěnou akrylovou tmavě hnědou barvou</w:t>
      </w:r>
      <w:r w:rsidDel="00000000" w:rsidR="00000000" w:rsidRPr="00000000">
        <w:rPr>
          <w:rtl w:val="0"/>
        </w:rPr>
        <w:t xml:space="preserve"> (Goya, Dunkelbraun), aby byly zdůrazněny plastické části a zvýrazněna modelace.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xjnpet9iyqv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Ochranný nátěr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Závěrem byla celá socha několikrát přestříkána </w:t>
      </w:r>
      <w:r w:rsidDel="00000000" w:rsidR="00000000" w:rsidRPr="00000000">
        <w:rPr>
          <w:b w:val="1"/>
          <w:rtl w:val="0"/>
        </w:rPr>
        <w:t xml:space="preserve">ochranným lakem Pebeo Vernis Anti-UV</w:t>
      </w:r>
      <w:r w:rsidDel="00000000" w:rsidR="00000000" w:rsidRPr="00000000">
        <w:rPr>
          <w:rtl w:val="0"/>
        </w:rPr>
        <w:t xml:space="preserve">, který chrání barevnou vrstvu před slunečním zářením, oxidací a povětrnostními vlivy.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qxlcpll62hg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Dokumentace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Průběh prací byl rozsáhle fotograficky dokumentován: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stav před restaurováním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fáze po odstranění nátěrů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hotová barevná vrstva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v23qlp7aig9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✨ Symbolika prvků a zvolených barev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Stříbrný pancíř a přilba</w:t>
      </w:r>
      <w:r w:rsidDel="00000000" w:rsidR="00000000" w:rsidRPr="00000000">
        <w:rPr>
          <w:rtl w:val="0"/>
        </w:rPr>
        <w:t xml:space="preserve"> – symbol vojenské ctnosti a čistoty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Zlaté prvky (přezky, lemy)</w:t>
      </w:r>
      <w:r w:rsidDel="00000000" w:rsidR="00000000" w:rsidRPr="00000000">
        <w:rPr>
          <w:rtl w:val="0"/>
        </w:rPr>
        <w:t xml:space="preserve"> – ochrana, vítězství a vizuální vyjádření svatosti a vznešenosti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Červený plášť</w:t>
      </w:r>
      <w:r w:rsidDel="00000000" w:rsidR="00000000" w:rsidRPr="00000000">
        <w:rPr>
          <w:rtl w:val="0"/>
        </w:rPr>
        <w:t xml:space="preserve"> – mučednictví a oběť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Zelená suknice</w:t>
      </w:r>
      <w:r w:rsidDel="00000000" w:rsidR="00000000" w:rsidRPr="00000000">
        <w:rPr>
          <w:rtl w:val="0"/>
        </w:rPr>
        <w:t xml:space="preserve"> – symbol života a naděje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Hořící střecha budovy u nohou</w:t>
      </w:r>
      <w:r w:rsidDel="00000000" w:rsidR="00000000" w:rsidRPr="00000000">
        <w:rPr>
          <w:rtl w:val="0"/>
        </w:rPr>
        <w:t xml:space="preserve"> – ochrana před požárem, atribut patrona hasičů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Prapor</w:t>
      </w:r>
      <w:r w:rsidDel="00000000" w:rsidR="00000000" w:rsidRPr="00000000">
        <w:rPr>
          <w:rtl w:val="0"/>
        </w:rPr>
        <w:t xml:space="preserve"> – klíčový atribut sv. Floriána, souvisí s hašením ohně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Zlatý meč</w:t>
      </w:r>
      <w:r w:rsidDel="00000000" w:rsidR="00000000" w:rsidRPr="00000000">
        <w:rPr>
          <w:rtl w:val="0"/>
        </w:rPr>
        <w:t xml:space="preserve"> – božská moc, vítězství a rozhodnost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mnrz7go1z2g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Závěr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Restaurátorský zásah navrátil soše sv. Floriána nejen původní barevnost, ale i výrazovou hloubku a srozumitelnou symboliku. Díky pečlivě zvoleným technologiím a materiálům byla obnovena nejen estetická, ale i duchovní hodnota díla. Socha je nyní stabilizována a chráněna pro další generace.</w:t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