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AUDIT COMPLET DU PROJET CGP</w:t>
      </w:r>
    </w:p>
    <w:p>
      <w:pPr>
        <w:spacing w:after="100"/>
        <w:jc w:val="center"/>
      </w:pPr>
      <w:r>
        <w:rPr>
          <w:rFonts w:ascii="Arial" w:cs="Arial" w:eastAsia="Arial" w:hAnsi="Arial"/>
          <w:color w:val="2E75B6"/>
          <w:sz w:val="28"/>
          <w:szCs w:val="28"/>
        </w:rPr>
        <w:t xml:space="preserve">Application de Gestion des Responsables et Formations</w:t>
      </w:r>
    </w:p>
    <w:p>
      <w:pPr>
        <w:spacing w:after="100"/>
        <w:jc w:val="center"/>
      </w:pPr>
      <w:r>
        <w:rPr>
          <w:rFonts w:ascii="Arial" w:cs="Arial" w:eastAsia="Arial" w:hAnsi="Arial"/>
          <w:color w:val="2E75B6"/>
          <w:sz w:val="26"/>
          <w:szCs w:val="26"/>
        </w:rPr>
        <w:t xml:space="preserve">Université Sorbonne Paris Nord (USPN)</w:t>
      </w:r>
    </w:p>
    <w:p>
      <w:pPr>
        <w:spacing w:after="600"/>
        <w:jc w:val="center"/>
      </w:pPr>
      <w:r>
        <w:rPr>
          <w:rFonts w:ascii="Arial" w:cs="Arial" w:eastAsia="Arial" w:hAnsi="Arial"/>
          <w:i/>
          <w:iCs/>
          <w:sz w:val="24"/>
          <w:szCs w:val="24"/>
        </w:rPr>
        <w:t xml:space="preserve">Encyclopédie des corrections, modifications et recommandations</w:t>
      </w:r>
    </w:p>
    <w:p>
      <w:pPr>
        <w:spacing w:after="200"/>
        <w:jc w:val="center"/>
      </w:pPr>
      <w:r>
        <w:rPr>
          <w:rFonts w:ascii="Arial" w:cs="Arial" w:eastAsia="Arial" w:hAnsi="Arial"/>
          <w:sz w:val="22"/>
          <w:szCs w:val="22"/>
        </w:rPr>
        <w:t xml:space="preserve">Rédigé le 3 mars 2026</w:t>
      </w:r>
    </w:p>
    <w:p>
      <w:pPr>
        <w:spacing w:after="100"/>
        <w:jc w:val="center"/>
      </w:pPr>
      <w:r>
        <w:rPr>
          <w:rFonts w:ascii="Arial" w:cs="Arial" w:eastAsia="Arial" w:hAnsi="Arial"/>
          <w:i/>
          <w:iCs/>
          <w:sz w:val="20"/>
          <w:szCs w:val="20"/>
        </w:rPr>
        <w:t xml:space="preserve">Basé sur : Réunion du 1er mars 2026, Annuaire.xlsx, Transcription complète</w:t>
      </w:r>
    </w:p>
    <w:p>
      <w:pPr>
        <w:pBdr>
          <w:top w:val="single" w:color="2E75B6" w:sz="6" w:space="10"/>
        </w:pBdr>
        <w:spacing w:before="800" w:after="200"/>
        <w:jc w:val="center"/>
      </w:pPr>
      <w:r>
        <w:rPr>
          <w:rFonts w:ascii="Arial" w:cs="Arial" w:eastAsia="Arial" w:hAnsi="Arial"/>
          <w:b/>
          <w:bCs/>
          <w:color w:val="CC0000"/>
          <w:sz w:val="20"/>
          <w:szCs w:val="20"/>
        </w:rPr>
        <w:t xml:space="preserve">DOCUMENT CONFIDENTIEL — USAGE INTERNE PROJET</w:t>
      </w:r>
    </w:p>
    <w:p>
      <w:r>
        <w:br w:type="page"/>
      </w:r>
    </w:p>
    <w:p>
      <w:pPr>
        <w:pStyle w:val="Heading1"/>
      </w:pPr>
      <w:r>
        <w:rPr>
          <w:b/>
          <w:bCs/>
        </w:rPr>
        <w:t xml:space="preserve">Table des matières</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Synthèse exécutive</w:t>
      </w:r>
    </w:p>
    <w:p>
      <w:pPr>
        <w:spacing w:after="120"/>
      </w:pPr>
      <w:r>
        <w:rPr>
          <w:rFonts w:ascii="Arial" w:cs="Arial" w:eastAsia="Arial" w:hAnsi="Arial"/>
          <w:sz w:val="22"/>
          <w:szCs w:val="22"/>
        </w:rPr>
        <w:t xml:space="preserve">Ce document constitue un audit exhaustif du projet CGP (application de gestion des composantes, formations et responsables de l’USPN). Après analyse croisée de la transcription de réunion du 1er mars 2026, du résumé des actions, et du fichier Annuaire.xlsx fourni par Mme Pellegrin, il apparaît que le modèle de données, la hiérarchie des formations, les rôles, les règles métier et l’interface comportent de nombreuses incohérences fondamentales par rapport aux attentes du client.</w:t>
      </w:r>
    </w:p>
    <w:p>
      <w:pPr>
        <w:spacing w:after="80"/>
      </w:pPr>
    </w:p>
    <w:p>
      <w:pPr>
        <w:spacing w:after="120"/>
      </w:pPr>
      <w:r>
        <w:rPr>
          <w:rFonts w:ascii="Arial" w:cs="Arial" w:eastAsia="Arial" w:hAnsi="Arial"/>
          <w:sz w:val="22"/>
          <w:szCs w:val="22"/>
        </w:rPr>
        <w:t xml:space="preserve">Ce document liste systématiquement chaque élément à supprimer, modifier ou ajouter, avec le niveau de priorité et des suggestions concrètes d’implémentation.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700"/>
        <w:gridCol w:w="2760"/>
      </w:tblGrid>
      <w:tr>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Catégorie</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Nb problèmes critiques</w:t>
            </w:r>
          </w:p>
        </w:tc>
        <w:tc>
          <w:tcPr>
            <w:tcW w:type="dxa" w:w="1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Nb modifications</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Nb ajouts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Modèle de données / BDD</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Hiérarchie des formations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Système de rôles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Gestion des emails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Système d’alertes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7</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Interface / UX</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Import / Export / CAS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Fonctionnalités nouvelles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w:t>
            </w:r>
          </w:p>
        </w:tc>
      </w:tr>
    </w:tbl>
    <w:p>
      <w:pPr>
        <w:spacing w:after="80"/>
      </w:pPr>
    </w:p>
    <w:p>
      <w:r>
        <w:br w:type="page"/>
      </w:r>
    </w:p>
    <w:p>
      <w:pPr>
        <w:pStyle w:val="Heading1"/>
      </w:pPr>
      <w:r>
        <w:rPr>
          <w:b/>
          <w:bCs/>
        </w:rPr>
        <w:t xml:space="preserve">2. Modèle de données — Ce qui est fondamentalement faux</w:t>
      </w:r>
    </w:p>
    <w:p>
      <w:pPr>
        <w:pStyle w:val="Heading2"/>
      </w:pPr>
      <w:r>
        <w:rPr>
          <w:b/>
          <w:bCs/>
        </w:rPr>
        <w:t xml:space="preserve">2.1 Structure actuelle vs structure attendue</w:t>
      </w:r>
    </w:p>
    <w:p>
      <w:pPr>
        <w:spacing w:after="120"/>
      </w:pPr>
      <w:r>
        <w:rPr>
          <w:rFonts w:ascii="Arial" w:cs="Arial" w:eastAsia="Arial" w:hAnsi="Arial"/>
          <w:sz w:val="22"/>
          <w:szCs w:val="22"/>
        </w:rPr>
        <w:t xml:space="preserve">En comparant l’Annuaire.xlsx (la vérité terrain fournie par Mme Pellegrin) avec ce qui a été discuté en réunion, voici la structure réelle des données que l’application doit gérer :</w:t>
      </w:r>
    </w:p>
    <w:p>
      <w:pPr>
        <w:spacing w:after="80"/>
      </w:pPr>
    </w:p>
    <w:p>
      <w:pPr>
        <w:pStyle w:val="Heading3"/>
      </w:pPr>
      <w:r>
        <w:rPr>
          <w:b/>
          <w:bCs/>
        </w:rPr>
        <w:t xml:space="preserve">2.1.1 Table « Composantes »</w:t>
      </w:r>
    </w:p>
    <w:p>
      <w:pPr>
        <w:spacing w:after="120"/>
      </w:pPr>
      <w:r>
        <w:rPr>
          <w:rFonts w:ascii="Arial" w:cs="Arial" w:eastAsia="Arial" w:hAnsi="Arial"/>
          <w:sz w:val="22"/>
          <w:szCs w:val="22"/>
        </w:rPr>
        <w:t xml:space="preserve">L’annuaire définit 9 composantes avec cette structure exacte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800"/>
        <w:gridCol w:w="1600"/>
        <w:gridCol w:w="43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Champ</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Obligatoire</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Exemple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Integer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OUI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903</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Identifiant unique composante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sigle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OUI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Abréviation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OUI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Institut Galilée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Nom complet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campus_principal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OUI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Villetaneuse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Villetaneuse/Saint-Denis/Bobigny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campus_secondaire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Argenteuil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Peut être vide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type_composante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Enum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OUI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UFR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UFR / Institut / IUT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fonction_directeur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OUI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Doyen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Varie: Doyen, Directeur, Admin. provisoire</w:t>
            </w:r>
          </w:p>
        </w:tc>
      </w:tr>
    </w:tbl>
    <w:p>
      <w:pPr>
        <w:spacing w:after="80"/>
      </w:pPr>
    </w:p>
    <w:p>
      <w:pPr>
        <w:shd w:fill="F8D7DA" w:val="clear"/>
        <w:spacing w:after="120"/>
      </w:pPr>
      <w:r>
        <w:rPr>
          <w:rFonts w:ascii="Arial" w:cs="Arial" w:eastAsia="Arial" w:hAnsi="Arial"/>
          <w:b/>
          <w:bCs/>
          <w:color w:val="CC0000"/>
          <w:sz w:val="22"/>
          <w:szCs w:val="22"/>
        </w:rPr>
        <w:t xml:space="preserve"> ⚠ PROBLÈME CRITIQUE : </w:t>
      </w:r>
      <w:r>
        <w:rPr>
          <w:rFonts w:ascii="Arial" w:cs="Arial" w:eastAsia="Arial" w:hAnsi="Arial"/>
          <w:sz w:val="22"/>
          <w:szCs w:val="22"/>
        </w:rPr>
        <w:t xml:space="preserve">L’intitulé du directeur de composante n’est pas fixe. Pour les UFR c’est « Doyen », pour l’IG c’est « Directeur », et certaines composantes ont un « Administrateur provisoire ». La BDD doit stocker cette information dynamiquement, pas en dur.</w:t>
      </w:r>
    </w:p>
    <w:p>
      <w:pPr>
        <w:spacing w:after="80"/>
      </w:pPr>
    </w:p>
    <w:p>
      <w:pPr>
        <w:spacing w:after="120"/>
      </w:pPr>
      <w:r>
        <w:rPr>
          <w:rFonts w:ascii="Arial" w:cs="Arial" w:eastAsia="Arial" w:hAnsi="Arial"/>
          <w:sz w:val="22"/>
          <w:szCs w:val="22"/>
        </w:rPr>
        <w:t xml:space="preserve">Chaque composante a OBLIGATOIREMENT deux responsables rattachés directement :</w:t>
      </w:r>
    </w:p>
    <w:p>
      <w:pPr>
        <w:pStyle w:val="ListParagraph"/>
        <w:numPr>
          <w:ilvl w:val="0"/>
          <w:numId w:val="2"/>
        </w:numPr>
        <w:spacing w:after="60"/>
      </w:pPr>
      <w:r>
        <w:rPr>
          <w:rFonts w:ascii="Arial" w:cs="Arial" w:eastAsia="Arial" w:hAnsi="Arial"/>
          <w:b/>
          <w:bCs/>
          <w:sz w:val="22"/>
          <w:szCs w:val="22"/>
        </w:rPr>
        <w:t xml:space="preserve">1. Directeur de composante </w:t>
      </w:r>
      <w:r>
        <w:rPr>
          <w:rFonts w:ascii="Arial" w:cs="Arial" w:eastAsia="Arial" w:hAnsi="Arial"/>
          <w:sz w:val="22"/>
          <w:szCs w:val="22"/>
        </w:rPr>
        <w:t xml:space="preserve">(Doyen/Directeur/Admin. provisoire) — toujours un enseignant-chercheur</w:t>
      </w:r>
    </w:p>
    <w:p>
      <w:pPr>
        <w:pStyle w:val="ListParagraph"/>
        <w:numPr>
          <w:ilvl w:val="0"/>
          <w:numId w:val="2"/>
        </w:numPr>
        <w:spacing w:after="60"/>
      </w:pPr>
      <w:r>
        <w:rPr>
          <w:rFonts w:ascii="Arial" w:cs="Arial" w:eastAsia="Arial" w:hAnsi="Arial"/>
          <w:b/>
          <w:bCs/>
          <w:sz w:val="22"/>
          <w:szCs w:val="22"/>
        </w:rPr>
        <w:t xml:space="preserve">2. Directeur administratif (DA) </w:t>
      </w:r>
      <w:r>
        <w:rPr>
          <w:rFonts w:ascii="Arial" w:cs="Arial" w:eastAsia="Arial" w:hAnsi="Arial"/>
          <w:sz w:val="22"/>
          <w:szCs w:val="22"/>
        </w:rPr>
        <w:t xml:space="preserve">— toujours un administratif BIATSS</w:t>
      </w:r>
    </w:p>
    <w:p>
      <w:pPr>
        <w:spacing w:after="80"/>
      </w:pPr>
    </w:p>
    <w:p>
      <w:pPr>
        <w:pStyle w:val="Heading3"/>
      </w:pPr>
      <w:r>
        <w:rPr>
          <w:b/>
          <w:bCs/>
        </w:rPr>
        <w:t xml:space="preserve">2.1.2 Hiérarchie des formations — REFONTE TOTALE NÉCESSAIRE</w:t>
      </w:r>
    </w:p>
    <w:p>
      <w:pPr>
        <w:spacing w:after="80"/>
      </w:pPr>
    </w:p>
    <w:p>
      <w:pPr>
        <w:shd w:fill="F8D7DA" w:val="clear"/>
        <w:spacing w:after="120"/>
      </w:pPr>
      <w:r>
        <w:rPr>
          <w:rFonts w:ascii="Arial" w:cs="Arial" w:eastAsia="Arial" w:hAnsi="Arial"/>
          <w:b/>
          <w:bCs/>
          <w:color w:val="CC0000"/>
          <w:sz w:val="22"/>
          <w:szCs w:val="22"/>
        </w:rPr>
        <w:t xml:space="preserve"> ⚠ PROBLÈME LE PLUS GRAVE DU PROJET : </w:t>
      </w:r>
      <w:r>
        <w:rPr>
          <w:rFonts w:ascii="Arial" w:cs="Arial" w:eastAsia="Arial" w:hAnsi="Arial"/>
          <w:sz w:val="22"/>
          <w:szCs w:val="22"/>
        </w:rPr>
        <w:t xml:space="preserve">La structure des formations dans le code actuel est beaucoup trop simpliste. L’annuaire révèle une hiérarchie à plusieurs niveaux qui n’a jamais été correctement modélisée.</w:t>
      </w:r>
    </w:p>
    <w:p>
      <w:pPr>
        <w:spacing w:after="80"/>
      </w:pPr>
    </w:p>
    <w:p>
      <w:pPr>
        <w:spacing w:after="120"/>
      </w:pPr>
      <w:r>
        <w:rPr>
          <w:rFonts w:ascii="Arial" w:cs="Arial" w:eastAsia="Arial" w:hAnsi="Arial"/>
          <w:sz w:val="22"/>
          <w:szCs w:val="22"/>
        </w:rPr>
        <w:t xml:space="preserve">Voici la hiérarchie réelle telle qu’elle ressort de l’annuaire de l’Institut Galilée (903-IG) :</w:t>
      </w:r>
    </w:p>
    <w:p>
      <w:pPr>
        <w:spacing w:after="80"/>
      </w:pPr>
    </w:p>
    <w:p>
      <w:pPr>
        <w:spacing w:after="120"/>
      </w:pPr>
      <w:r>
        <w:rPr>
          <w:rFonts w:ascii="Arial" w:cs="Arial" w:eastAsia="Arial" w:hAnsi="Arial"/>
          <w:b/>
          <w:bCs/>
          <w:color w:val="1B3A5C"/>
          <w:sz w:val="22"/>
          <w:szCs w:val="22"/>
        </w:rPr>
        <w:t xml:space="preserve">Composante (903 - Institut Galilée)</w:t>
      </w:r>
    </w:p>
    <w:p>
      <w:pPr>
        <w:pStyle w:val="ListParagraph"/>
        <w:numPr>
          <w:ilvl w:val="0"/>
          <w:numId w:val="2"/>
        </w:numPr>
        <w:spacing w:after="60"/>
      </w:pPr>
      <w:r>
        <w:rPr>
          <w:rFonts w:ascii="Arial" w:cs="Arial" w:eastAsia="Arial" w:hAnsi="Arial"/>
          <w:sz w:val="22"/>
          <w:szCs w:val="22"/>
        </w:rPr>
        <w:t xml:space="preserve">Cycle 1 : Licence (type = L) — a un Directeur adjoint chargé du cycle Licence</w:t>
      </w:r>
    </w:p>
    <w:p>
      <w:pPr>
        <w:pStyle w:val="ListParagraph"/>
        <w:numPr>
          <w:ilvl w:val="0"/>
          <w:numId w:val="2"/>
        </w:numPr>
        <w:spacing w:after="60"/>
      </w:pPr>
      <w:r>
        <w:rPr>
          <w:rFonts w:ascii="Arial" w:cs="Arial" w:eastAsia="Arial" w:hAnsi="Arial"/>
          <w:sz w:val="22"/>
          <w:szCs w:val="22"/>
        </w:rPr>
        <w:t xml:space="preserve">   Mention : Informatique — a un Responsable de mention</w:t>
      </w:r>
    </w:p>
    <w:p>
      <w:pPr>
        <w:pStyle w:val="ListParagraph"/>
        <w:numPr>
          <w:ilvl w:val="0"/>
          <w:numId w:val="2"/>
        </w:numPr>
        <w:spacing w:after="60"/>
      </w:pPr>
      <w:r>
        <w:rPr>
          <w:rFonts w:ascii="Arial" w:cs="Arial" w:eastAsia="Arial" w:hAnsi="Arial"/>
          <w:sz w:val="22"/>
          <w:szCs w:val="22"/>
        </w:rPr>
        <w:t xml:space="preserve">      Année L1 — a un Responsable d’année / Directeur des études</w:t>
      </w:r>
    </w:p>
    <w:p>
      <w:pPr>
        <w:pStyle w:val="ListParagraph"/>
        <w:numPr>
          <w:ilvl w:val="0"/>
          <w:numId w:val="2"/>
        </w:numPr>
        <w:spacing w:after="60"/>
      </w:pPr>
      <w:r>
        <w:rPr>
          <w:rFonts w:ascii="Arial" w:cs="Arial" w:eastAsia="Arial" w:hAnsi="Arial"/>
          <w:sz w:val="22"/>
          <w:szCs w:val="22"/>
        </w:rPr>
        <w:t xml:space="preserve">      Année L1 Parcours aménagé — même responsable mais parcours différent</w:t>
      </w:r>
    </w:p>
    <w:p>
      <w:pPr>
        <w:pStyle w:val="ListParagraph"/>
        <w:numPr>
          <w:ilvl w:val="0"/>
          <w:numId w:val="2"/>
        </w:numPr>
        <w:spacing w:after="60"/>
      </w:pPr>
      <w:r>
        <w:rPr>
          <w:rFonts w:ascii="Arial" w:cs="Arial" w:eastAsia="Arial" w:hAnsi="Arial"/>
          <w:sz w:val="22"/>
          <w:szCs w:val="22"/>
        </w:rPr>
        <w:t xml:space="preserve">      Année L2 — a un Responsable d’année</w:t>
      </w:r>
    </w:p>
    <w:p>
      <w:pPr>
        <w:pStyle w:val="ListParagraph"/>
        <w:numPr>
          <w:ilvl w:val="0"/>
          <w:numId w:val="2"/>
        </w:numPr>
        <w:spacing w:after="60"/>
      </w:pPr>
      <w:r>
        <w:rPr>
          <w:rFonts w:ascii="Arial" w:cs="Arial" w:eastAsia="Arial" w:hAnsi="Arial"/>
          <w:sz w:val="22"/>
          <w:szCs w:val="22"/>
        </w:rPr>
        <w:t xml:space="preserve">      Année L3 — a un Responsable d’année</w:t>
      </w:r>
    </w:p>
    <w:p>
      <w:pPr>
        <w:pStyle w:val="ListParagraph"/>
        <w:numPr>
          <w:ilvl w:val="0"/>
          <w:numId w:val="2"/>
        </w:numPr>
        <w:spacing w:after="60"/>
      </w:pPr>
      <w:r>
        <w:rPr>
          <w:rFonts w:ascii="Arial" w:cs="Arial" w:eastAsia="Arial" w:hAnsi="Arial"/>
          <w:sz w:val="22"/>
          <w:szCs w:val="22"/>
        </w:rPr>
        <w:t xml:space="preserve">   Mention : Mathématiques — a un Responsable de mention</w:t>
      </w:r>
    </w:p>
    <w:p>
      <w:pPr>
        <w:pStyle w:val="ListParagraph"/>
        <w:numPr>
          <w:ilvl w:val="0"/>
          <w:numId w:val="2"/>
        </w:numPr>
        <w:spacing w:after="60"/>
      </w:pPr>
      <w:r>
        <w:rPr>
          <w:rFonts w:ascii="Arial" w:cs="Arial" w:eastAsia="Arial" w:hAnsi="Arial"/>
          <w:sz w:val="22"/>
          <w:szCs w:val="22"/>
        </w:rPr>
        <w:t xml:space="preserve">      Année L3 a PLUSIEURS parcours (Maths appliquées, Maths enseignement, etc.)</w:t>
      </w:r>
    </w:p>
    <w:p>
      <w:pPr>
        <w:pStyle w:val="ListParagraph"/>
        <w:numPr>
          <w:ilvl w:val="0"/>
          <w:numId w:val="2"/>
        </w:numPr>
        <w:spacing w:after="60"/>
      </w:pPr>
      <w:r>
        <w:rPr>
          <w:rFonts w:ascii="Arial" w:cs="Arial" w:eastAsia="Arial" w:hAnsi="Arial"/>
          <w:sz w:val="22"/>
          <w:szCs w:val="22"/>
        </w:rPr>
        <w:t xml:space="preserve">Cycle 2 : Master (type = M) — a un Directeur adjoint chargé du cycle Master</w:t>
      </w:r>
    </w:p>
    <w:p>
      <w:pPr>
        <w:pStyle w:val="ListParagraph"/>
        <w:numPr>
          <w:ilvl w:val="0"/>
          <w:numId w:val="2"/>
        </w:numPr>
        <w:spacing w:after="60"/>
      </w:pPr>
      <w:r>
        <w:rPr>
          <w:rFonts w:ascii="Arial" w:cs="Arial" w:eastAsia="Arial" w:hAnsi="Arial"/>
          <w:sz w:val="22"/>
          <w:szCs w:val="22"/>
        </w:rPr>
        <w:t xml:space="preserve">   Mention : Informatique — a un Responsable de mention</w:t>
      </w:r>
    </w:p>
    <w:p>
      <w:pPr>
        <w:pStyle w:val="ListParagraph"/>
        <w:numPr>
          <w:ilvl w:val="0"/>
          <w:numId w:val="2"/>
        </w:numPr>
        <w:spacing w:after="60"/>
      </w:pPr>
      <w:r>
        <w:rPr>
          <w:rFonts w:ascii="Arial" w:cs="Arial" w:eastAsia="Arial" w:hAnsi="Arial"/>
          <w:sz w:val="22"/>
          <w:szCs w:val="22"/>
        </w:rPr>
        <w:t xml:space="preserve">      Année M1 — a un Responsable d’année</w:t>
      </w:r>
    </w:p>
    <w:p>
      <w:pPr>
        <w:pStyle w:val="ListParagraph"/>
        <w:numPr>
          <w:ilvl w:val="0"/>
          <w:numId w:val="2"/>
        </w:numPr>
        <w:spacing w:after="60"/>
      </w:pPr>
      <w:r>
        <w:rPr>
          <w:rFonts w:ascii="Arial" w:cs="Arial" w:eastAsia="Arial" w:hAnsi="Arial"/>
          <w:sz w:val="22"/>
          <w:szCs w:val="22"/>
        </w:rPr>
        <w:t xml:space="preserve">      Année M2 avec Parcours EI2D, P2S, etc. — chacun a un responsable</w:t>
      </w:r>
    </w:p>
    <w:p>
      <w:pPr>
        <w:pStyle w:val="ListParagraph"/>
        <w:numPr>
          <w:ilvl w:val="0"/>
          <w:numId w:val="2"/>
        </w:numPr>
        <w:spacing w:after="60"/>
      </w:pPr>
      <w:r>
        <w:rPr>
          <w:rFonts w:ascii="Arial" w:cs="Arial" w:eastAsia="Arial" w:hAnsi="Arial"/>
          <w:sz w:val="22"/>
          <w:szCs w:val="22"/>
        </w:rPr>
        <w:t xml:space="preserve">Ingénieur (type = ING) — a un Directeur adjoint de l’école d’ingénieur</w:t>
      </w:r>
    </w:p>
    <w:p>
      <w:pPr>
        <w:pStyle w:val="ListParagraph"/>
        <w:numPr>
          <w:ilvl w:val="0"/>
          <w:numId w:val="2"/>
        </w:numPr>
        <w:spacing w:after="60"/>
      </w:pPr>
      <w:r>
        <w:rPr>
          <w:rFonts w:ascii="Arial" w:cs="Arial" w:eastAsia="Arial" w:hAnsi="Arial"/>
          <w:sz w:val="22"/>
          <w:szCs w:val="22"/>
        </w:rPr>
        <w:t xml:space="preserve">   Cursus Préparatoire CP2I — a un Directeur + Directeur adjoint</w:t>
      </w:r>
    </w:p>
    <w:p>
      <w:pPr>
        <w:pStyle w:val="ListParagraph"/>
        <w:numPr>
          <w:ilvl w:val="0"/>
          <w:numId w:val="2"/>
        </w:numPr>
        <w:spacing w:after="60"/>
      </w:pPr>
      <w:r>
        <w:rPr>
          <w:rFonts w:ascii="Arial" w:cs="Arial" w:eastAsia="Arial" w:hAnsi="Arial"/>
          <w:sz w:val="22"/>
          <w:szCs w:val="22"/>
        </w:rPr>
        <w:t xml:space="preserve">      CP2I1, CP2I2 — Responsable d’année chacun</w:t>
      </w:r>
    </w:p>
    <w:p>
      <w:pPr>
        <w:pStyle w:val="ListParagraph"/>
        <w:numPr>
          <w:ilvl w:val="0"/>
          <w:numId w:val="2"/>
        </w:numPr>
        <w:spacing w:after="60"/>
      </w:pPr>
      <w:r>
        <w:rPr>
          <w:rFonts w:ascii="Arial" w:cs="Arial" w:eastAsia="Arial" w:hAnsi="Arial"/>
          <w:sz w:val="22"/>
          <w:szCs w:val="22"/>
        </w:rPr>
        <w:t xml:space="preserve">   Spécialité Informatique — a un Directeur de spécialité</w:t>
      </w:r>
    </w:p>
    <w:p>
      <w:pPr>
        <w:pStyle w:val="ListParagraph"/>
        <w:numPr>
          <w:ilvl w:val="0"/>
          <w:numId w:val="2"/>
        </w:numPr>
        <w:spacing w:after="60"/>
      </w:pPr>
      <w:r>
        <w:rPr>
          <w:rFonts w:ascii="Arial" w:cs="Arial" w:eastAsia="Arial" w:hAnsi="Arial"/>
          <w:sz w:val="22"/>
          <w:szCs w:val="22"/>
        </w:rPr>
        <w:t xml:space="preserve">      FISE : ING1, ING2, ING3 — Responsable d’année chacun</w:t>
      </w:r>
    </w:p>
    <w:p>
      <w:pPr>
        <w:pStyle w:val="ListParagraph"/>
        <w:numPr>
          <w:ilvl w:val="0"/>
          <w:numId w:val="2"/>
        </w:numPr>
        <w:spacing w:after="60"/>
      </w:pPr>
      <w:r>
        <w:rPr>
          <w:rFonts w:ascii="Arial" w:cs="Arial" w:eastAsia="Arial" w:hAnsi="Arial"/>
          <w:sz w:val="22"/>
          <w:szCs w:val="22"/>
        </w:rPr>
        <w:t xml:space="preserve">      FISA : ING1, ING2, ING3 — Responsable d’année chacun (apprentissage)</w:t>
      </w:r>
    </w:p>
    <w:p>
      <w:pPr>
        <w:pStyle w:val="ListParagraph"/>
        <w:numPr>
          <w:ilvl w:val="0"/>
          <w:numId w:val="2"/>
        </w:numPr>
        <w:spacing w:after="60"/>
      </w:pPr>
      <w:r>
        <w:rPr>
          <w:rFonts w:ascii="Arial" w:cs="Arial" w:eastAsia="Arial" w:hAnsi="Arial"/>
          <w:sz w:val="22"/>
          <w:szCs w:val="22"/>
        </w:rPr>
        <w:t xml:space="preserve">   Responsabilités transverses : Qualité, International, Communication, e-learning...</w:t>
      </w:r>
    </w:p>
    <w:p>
      <w:pPr>
        <w:spacing w:after="80"/>
      </w:pPr>
    </w:p>
    <w:p>
      <w:pPr>
        <w:shd w:fill="FFF3CD" w:val="clear"/>
        <w:spacing w:after="120"/>
      </w:pPr>
      <w:r>
        <w:rPr>
          <w:rFonts w:ascii="Arial" w:cs="Arial" w:eastAsia="Arial" w:hAnsi="Arial"/>
          <w:b/>
          <w:bCs/>
          <w:sz w:val="22"/>
          <w:szCs w:val="22"/>
        </w:rPr>
        <w:t xml:space="preserve"> CE QUI DOIT CHANGER DANS LA BDD :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4000"/>
        <w:gridCol w:w="14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Élément</w:t>
            </w:r>
          </w:p>
        </w:tc>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Détail</w:t>
            </w:r>
          </w:p>
        </w:tc>
        <w:tc>
          <w:tcPr>
            <w:tcW w:type="dxa" w:w="14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Priorité</w:t>
            </w:r>
          </w:p>
        </w:tc>
      </w:tr>
      <w:tr>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SUPPRIMER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Modèle « formation » plat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 modèle actuel ne distingue ni cycle, ni mention, ni année, ni parcours. Tout est dans une seule entité sans hiérarchie.</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CRITIQUE</w:t>
            </w:r>
          </w:p>
        </w:tc>
      </w:tr>
      <w:tr>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sz w:val="20"/>
                <w:szCs w:val="20"/>
              </w:rPr>
              <w:t xml:space="preserve">CRÉER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Table « type_diplome »</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39 types identifiés (L, M, BUT, ING, DU, LPro, DE, DES, DESC, DEUST, DFASM, DFGSM, DFMS, DFMSA, LAS, PASS, Capacité, PrépaIEJ...). Chaque type est lié à une ou plusieurs composantes. Voir l’onglet TypesDiplomes.</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CRITIQUE</w:t>
            </w:r>
          </w:p>
        </w:tc>
      </w:tr>
      <w:tr>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sz w:val="20"/>
                <w:szCs w:val="20"/>
              </w:rPr>
              <w:t xml:space="preserve">CRÉER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Table « cycle »</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Cycle 1 (Licence/BUT) et Cycle 2 (Master). Les ingénieurs sont un cas spécial avec un cycle propre.</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CRITIQUE</w:t>
            </w:r>
          </w:p>
        </w:tc>
      </w:tr>
      <w:tr>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sz w:val="20"/>
                <w:szCs w:val="20"/>
              </w:rPr>
              <w:t xml:space="preserve">CRÉER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Table « mention »</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 « Informatique », « Mathématiques », « Génie des procédés ». Rattachée à un type_diplome + composante. Une mention a un Responsable de mention.</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CRITIQUE</w:t>
            </w:r>
          </w:p>
        </w:tc>
      </w:tr>
      <w:tr>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sz w:val="20"/>
                <w:szCs w:val="20"/>
              </w:rPr>
              <w:t xml:space="preserve">CRÉER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Table « annee_formation »</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L1, L2, L3, M1, M2, ING1, ING2, ING3, CP2I1, CP2I2. Rattachée à une mention. Chaque année a un Responsable d’année.</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CRITIQUE</w:t>
            </w:r>
          </w:p>
        </w:tc>
      </w:tr>
      <w:tr>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sz w:val="20"/>
                <w:szCs w:val="20"/>
              </w:rPr>
              <w:t xml:space="preserve">CRÉER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Table « parcours »</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 « Parcours aménagé », « FISE », « FISA », « Maths enseignement ». Rattaché à une année OU une mention. Un parcours peut avoir un responsable.</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sz w:val="20"/>
                <w:szCs w:val="20"/>
              </w:rPr>
              <w:t xml:space="preserve">HAUTE</w:t>
            </w:r>
          </w:p>
        </w:tc>
      </w:tr>
      <w:tr>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sz w:val="20"/>
                <w:szCs w:val="20"/>
              </w:rPr>
              <w:t xml:space="preserve">CRÉER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Table « specialite » (ING)</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Pour les ingénieurs : Informatique, Énergétique, Instrumentation, Maths Appliquées, Télécoms. Chaque spécialité a un Directeur de spécialité + Directeur adjoint.</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sz w:val="20"/>
                <w:szCs w:val="20"/>
              </w:rPr>
              <w:t xml:space="preserve">HAUTE</w:t>
            </w:r>
          </w:p>
        </w:tc>
      </w:tr>
      <w:tr>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sz w:val="20"/>
                <w:szCs w:val="20"/>
              </w:rPr>
              <w:t xml:space="preserve">AJOUTER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Colonne « code_etape »</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Code formation de 12 caractères (ex: G5EI2D, G5P2S, G3SI...). Mme Pellegrin va compléter cette colonne. Prévoir un allongement du code avec le changement de logiciel.</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sz w:val="20"/>
                <w:szCs w:val="20"/>
              </w:rPr>
              <w:t xml:space="preserve">HAUTE</w:t>
            </w:r>
          </w:p>
        </w:tc>
      </w:tr>
      <w:tr>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sz w:val="20"/>
                <w:szCs w:val="20"/>
              </w:rPr>
              <w:t xml:space="preserve">CRÉER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Table « responsabilite_transverse »</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Qualité, International, Communication, e-learning, Ecri+, cours communs. PAS rattachées à une mention mais à un cycle/composante.</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MOYENNE</w:t>
            </w:r>
          </w:p>
        </w:tc>
      </w:tr>
    </w:tbl>
    <w:p>
      <w:pPr>
        <w:spacing w:after="80"/>
      </w:pPr>
    </w:p>
    <w:p>
      <w:pPr>
        <w:pStyle w:val="Heading3"/>
      </w:pPr>
      <w:r>
        <w:rPr>
          <w:b/>
          <w:bCs/>
        </w:rPr>
        <w:t xml:space="preserve">2.1.3 Table « Personne » / « Responsable » — Colonnes manquantes</w:t>
      </w:r>
    </w:p>
    <w:p>
      <w:pPr>
        <w:spacing w:after="120"/>
      </w:pPr>
      <w:r>
        <w:rPr>
          <w:rFonts w:ascii="Arial" w:cs="Arial" w:eastAsia="Arial" w:hAnsi="Arial"/>
          <w:sz w:val="22"/>
          <w:szCs w:val="22"/>
        </w:rPr>
        <w:t xml:space="preserve">L’annuaire 903-IG révèle 18 colonnes de données par personne. Voici tout ce qui manque ou est faux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4200"/>
        <w:gridCol w:w="17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Champ</w:t>
            </w:r>
          </w:p>
        </w:tc>
        <w:tc>
          <w:tcPr>
            <w:tcW w:type="dxa" w:w="4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Détail</w:t>
            </w:r>
          </w:p>
        </w:tc>
        <w:tc>
          <w:tcPr>
            <w:tcW w:type="dxa" w:w="1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Priorité</w:t>
            </w:r>
          </w:p>
        </w:tc>
      </w:tr>
      <w:tr>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sz w:val="20"/>
                <w:szCs w:val="20"/>
              </w:rPr>
              <w:t xml:space="preserve">AJOUTER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civilite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 ou F. Indispensable pour la féminisation des titres (Directeur/Directrice, Doyen/Doyenne). Mme Pellegrin l’a demandé explicitement.</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CRITIQUE</w:t>
            </w:r>
          </w:p>
        </w:tc>
      </w:tr>
      <w:tr>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sz w:val="20"/>
                <w:szCs w:val="20"/>
              </w:rPr>
              <w:t xml:space="preserve">AJOUTER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categorie_personnel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EC (Enseignant-Chercheur), ESAS (contractuel), BIATSS (administratif). Détermine les rôles autorisés.</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CRITIQUE</w:t>
            </w:r>
          </w:p>
        </w:tc>
      </w:tr>
      <w:tr>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sz w:val="20"/>
                <w:szCs w:val="20"/>
              </w:rPr>
              <w:t xml:space="preserve">AJOUTER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categorie_fonction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 Enseignant » ou « Administratif ». Séparé de la catégorie personnel. Permet les alertes de cohérence.</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CRITIQUE</w:t>
            </w:r>
          </w:p>
        </w:tc>
      </w:tr>
      <w:tr>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sz w:val="20"/>
                <w:szCs w:val="20"/>
              </w:rPr>
              <w:t xml:space="preserve">SÉPARER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mail_institutionnel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 mail personnel de la personne (prenom.nom@univ-paris13.fr). DOIT être séparé du mail fonctionnel.</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CRITIQUE</w:t>
            </w:r>
          </w:p>
        </w:tc>
      </w:tr>
      <w:tr>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sz w:val="20"/>
                <w:szCs w:val="20"/>
              </w:rPr>
              <w:t xml:space="preserve">SÉPARER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autre_mail_institutionnel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Mail rattaché à un labo (ex: lipn.fr, lspm.cnrs.fr, math.univ-paris13.fr). Beaucoup de chercheurs l’utilisent à la place du mail officiel.</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sz w:val="20"/>
                <w:szCs w:val="20"/>
              </w:rPr>
              <w:t xml:space="preserve">HAUTE</w:t>
            </w:r>
          </w:p>
        </w:tc>
      </w:tr>
      <w:tr>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sz w:val="20"/>
                <w:szCs w:val="20"/>
              </w:rPr>
              <w:t xml:space="preserve">SÉPARER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mail_fonctionnel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Mail lié à la FONCTION et non à la personne (directeur.galilee@..., licence1.galilee@...). Un même poste garde le même mail.</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CRITIQUE</w:t>
            </w:r>
          </w:p>
        </w:tc>
      </w:tr>
      <w:tr>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sz w:val="20"/>
                <w:szCs w:val="20"/>
              </w:rPr>
              <w:t xml:space="preserve">AJOUTER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bureau</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Numéro de bureau (ex: H016, H201). Surtout pour les administratifs/secrétariats.</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MOYENNE</w:t>
            </w:r>
          </w:p>
        </w:tc>
      </w:tr>
      <w:tr>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sz w:val="20"/>
                <w:szCs w:val="20"/>
              </w:rPr>
              <w:t xml:space="preserve">MODIFIER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telephone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Format 4 chiffres pour téléphone universitaire (postes internes). Le téléphone complet aussi possible (01 49 40 xx xx).</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MOYENNE</w:t>
            </w:r>
          </w:p>
        </w:tc>
      </w:tr>
      <w:tr>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sz w:val="20"/>
                <w:szCs w:val="20"/>
              </w:rPr>
              <w:t xml:space="preserve">AJOUTER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n_plus_1</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Responsable hiérarchique (N+1). Ex: le Responsable de mention a pour N+1 le Directeur adjoint du cycle. CRUCIAL pour l’organigramme.</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sz w:val="20"/>
                <w:szCs w:val="20"/>
              </w:rPr>
              <w:t xml:space="preserve">HAUTE</w:t>
            </w:r>
          </w:p>
        </w:tc>
      </w:tr>
      <w:tr>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r>
              <w:rPr>
                <w:rFonts w:ascii="Arial" w:cs="Arial" w:eastAsia="Arial" w:hAnsi="Arial"/>
                <w:b/>
                <w:bCs/>
                <w:sz w:val="20"/>
                <w:szCs w:val="20"/>
              </w:rPr>
              <w:t xml:space="preserve">AJOUTER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matricule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Identifiant RH récupérable depuis Cepia. Pour lien avec les logiciels RH.</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BASSE</w:t>
            </w:r>
          </w:p>
        </w:tc>
      </w:tr>
    </w:tbl>
    <w:p>
      <w:pPr>
        <w:spacing w:after="80"/>
      </w:pPr>
    </w:p>
    <w:p>
      <w:r>
        <w:br w:type="page"/>
      </w:r>
    </w:p>
    <w:p>
      <w:pPr>
        <w:pStyle w:val="Heading1"/>
      </w:pPr>
      <w:r>
        <w:rPr>
          <w:b/>
          <w:bCs/>
        </w:rPr>
        <w:t xml:space="preserve">3. Système de rôles — Refonte complète</w:t>
      </w:r>
    </w:p>
    <w:p>
      <w:pPr>
        <w:pStyle w:val="Heading2"/>
      </w:pPr>
      <w:r>
        <w:rPr>
          <w:b/>
          <w:bCs/>
        </w:rPr>
        <w:t xml:space="preserve">3.1 Liste exhaustive des rôles (extraite de l’annuaire)</w:t>
      </w:r>
    </w:p>
    <w:p>
      <w:pPr>
        <w:spacing w:after="120"/>
      </w:pPr>
      <w:r>
        <w:rPr>
          <w:rFonts w:ascii="Arial" w:cs="Arial" w:eastAsia="Arial" w:hAnsi="Arial"/>
          <w:sz w:val="22"/>
          <w:szCs w:val="22"/>
        </w:rPr>
        <w:t xml:space="preserve">L’annuaire 903-IG (Institut Galilée seul) révèle les rôles suivants. La plupart n’existent probablement pas dans le code actuel :</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15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Rôle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Catégorie obligatoire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Rattachement</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Existe dans le code?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Directeur de composante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Enseignant (EC)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Composante</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sz w:val="20"/>
                <w:szCs w:val="20"/>
              </w:rPr>
              <w:t xml:space="preserve">VERIFIER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Directeur administratif (DA)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Administratif (BIATSS)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Composante</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sz w:val="20"/>
                <w:szCs w:val="20"/>
              </w:rPr>
              <w:t xml:space="preserve">VERIFIER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Directeur adjoint chargé du cycle Licence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Enseignant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Composante + Cycle</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MANQUANT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Directeur adjoint chargé du cycle Master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Enseignant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Composante + Cycle</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MANQUANT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Directeur adjoint de l’école d’ingénieur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Enseignant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Composante + ING</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MANQUANT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Responsable de mention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Enseignant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Mention</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MANQUANT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Responsable d’année / Directeur des études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Enseignant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Année de formation</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MANQUANT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Responsable de semestre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Enseignant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Semestre (L1 S1/S2)</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MANQUANT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Directeur de spécialité (ING)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Enseignant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Spécialité ingénieur</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MANQUANT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Directeur adjoint de spécialité (ING)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Enseignant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Spécialité + Parcours FISE/FISA</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MANQUANT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Directeur du cursus préparatoire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Enseignant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CP2I</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MANQUANT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Responsable du service pédagogique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Administratif (BIATSS)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Cycle dans composante</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MANQUANT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Responsable adjoint du service pédagogique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Administratif (BIATSS)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Cycle dans composante</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MANQUANT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Secrétaire pédagogique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Administratif (BIATSS)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Année/Mention/Parcours</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MANQUANT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Responsable Qualité</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Enseignant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Transverse école ING</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MANQUANT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Responsable International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Enseignant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Transverse école ING</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MANQUANT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Référent Communication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Enseignant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Transverse école ING</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MANQUANT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Référent e-learning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Enseignant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Transverse</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MANQUANT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Référent Ecri+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Enseignant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Transverse</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MANQUANT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Responsable des cours communs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Enseignant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Transverse ING</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MANQUANT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Directeur des études (cumulatif)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Enseignant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Toutes mentions d’un cycle</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MANQUANT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Personnalité extérieure (CGP)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Externe (pas de login)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Conseil de perfectionnement</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MANQUANT</w:t>
            </w:r>
          </w:p>
        </w:tc>
      </w:tr>
    </w:tbl>
    <w:p>
      <w:pPr>
        <w:spacing w:after="80"/>
      </w:pPr>
    </w:p>
    <w:p>
      <w:pPr>
        <w:shd w:fill="F8D7DA" w:val="clear"/>
        <w:spacing w:after="120"/>
      </w:pPr>
      <w:r>
        <w:rPr>
          <w:rFonts w:ascii="Arial" w:cs="Arial" w:eastAsia="Arial" w:hAnsi="Arial"/>
          <w:b/>
          <w:bCs/>
          <w:color w:val="CC0000"/>
          <w:sz w:val="22"/>
          <w:szCs w:val="22"/>
        </w:rPr>
        <w:t xml:space="preserve"> ⚠ ALERTE : </w:t>
      </w:r>
      <w:r>
        <w:rPr>
          <w:rFonts w:ascii="Arial" w:cs="Arial" w:eastAsia="Arial" w:hAnsi="Arial"/>
          <w:sz w:val="22"/>
          <w:szCs w:val="22"/>
        </w:rPr>
        <w:t xml:space="preserve">Une même personne peut cumuler PLUSIEURS rôles différents (ex: M. Guérif est Référent Communication ET Directeur du cursus prépa). Le modèle doit permettre une relation many-to-many entre Personne et Rôle, avec le rattachement (formation/composante) spécifié pour chaque affectation.</w:t>
      </w:r>
    </w:p>
    <w:p>
      <w:pPr>
        <w:spacing w:after="80"/>
      </w:pPr>
    </w:p>
    <w:p>
      <w:pPr>
        <w:pStyle w:val="Heading2"/>
      </w:pPr>
      <w:r>
        <w:rPr>
          <w:b/>
          <w:bCs/>
        </w:rPr>
        <w:t xml:space="preserve">3.2 Règles de validation des rôles</w:t>
      </w:r>
    </w:p>
    <w:p>
      <w:pPr>
        <w:spacing w:after="120"/>
      </w:pPr>
      <w:r>
        <w:rPr>
          <w:rFonts w:ascii="Arial" w:cs="Arial" w:eastAsia="Arial" w:hAnsi="Arial"/>
          <w:sz w:val="22"/>
          <w:szCs w:val="22"/>
        </w:rPr>
        <w:t xml:space="preserve">Ces règles métier doivent être implémentées en dur dans le backend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Règle</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Détail</w:t>
            </w:r>
          </w:p>
        </w:tc>
        <w:tc>
          <w:tcPr>
            <w:tcW w:type="dxa" w:w="3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Conséquence si violée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Rôles enseignants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Responsable de mention, d’année, de formation, directeur des études, directeur de spécialité = OBLIGATOIREMENT un enseignant (EC ou ESAS)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Alerte bloquante + signalement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Rôles administratifs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Secrétaire pédagogique, responsable service pédagogique = OBLIGATOIREMENT un administratif (BIATSS)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Alerte bloquante + signalement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Contractuels (ESAS/CDD)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Peuvent être responsables mais c’est une exception. Un ESAS peut être responsable de mention (cf. Pierre Rousselin)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Alerte informative (pas bloquante)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CDD / CDI</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Vérifier si les CDI ont les mêmes droits que les EC. Les CDD ne devraient normalement pas être responsables.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À vérifier avec le client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Doyen = Directeur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 titre varie selon la composante (UFR = Doyen, Institut = Directeur). L’application doit gérer cette variation.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Affichage dynamique du titre</w:t>
            </w:r>
          </w:p>
        </w:tc>
      </w:tr>
    </w:tbl>
    <w:p>
      <w:pPr>
        <w:spacing w:after="80"/>
      </w:pPr>
    </w:p>
    <w:p>
      <w:r>
        <w:br w:type="page"/>
      </w:r>
    </w:p>
    <w:p>
      <w:pPr>
        <w:pStyle w:val="Heading1"/>
      </w:pPr>
      <w:r>
        <w:rPr>
          <w:b/>
          <w:bCs/>
        </w:rPr>
        <w:t xml:space="preserve">4. Gestion des emails — Trois types distincts</w:t>
      </w:r>
    </w:p>
    <w:p>
      <w:pPr>
        <w:spacing w:after="120"/>
      </w:pPr>
      <w:r>
        <w:rPr>
          <w:rFonts w:ascii="Arial" w:cs="Arial" w:eastAsia="Arial" w:hAnsi="Arial"/>
          <w:sz w:val="22"/>
          <w:szCs w:val="22"/>
        </w:rPr>
        <w:t xml:space="preserve">C’est un point sur lequel le code actuel est probablement complètement faux. L’annuaire distingue TROIS colonnes d’email différentes, pas une seule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29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Colonne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Définition</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Exemples</w:t>
            </w:r>
          </w:p>
        </w:tc>
        <w:tc>
          <w:tcPr>
            <w:tcW w:type="dxa" w:w="2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Validation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Mail institutionnel (M)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Mail personnel de la personne, lié à l’université. Format prenom.nom@univ-paris13.fr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bruno.manil@univ-paris13.fr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Doit contenir univ-paris13.fr OU domaine institutionnel connu</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Autre mail institutionnel (N)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Mail lié à un laboratoire ou organisme. Courant chez les chercheurs.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pierre.fouilhoux@lipn.fr, rittaud@math.univ-paris13.fr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Domaines autorisés : lipn.fr, lspm.cnrs.fr, math.univ-paris13.fr, etc.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Mail fonctionnel (O)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Mail lié à la FONCTION, pas à la personne. Reste quand la personne change.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directeur.galilee@univ-paris13.fr, licence1.galilee@univ-paris13.fr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TOUJOURS en @univ-paris13.fr. Bloquer les autres domaines.</w:t>
            </w:r>
          </w:p>
        </w:tc>
      </w:tr>
    </w:tbl>
    <w:p>
      <w:pPr>
        <w:spacing w:after="80"/>
      </w:pPr>
    </w:p>
    <w:p>
      <w:pPr>
        <w:pStyle w:val="Heading2"/>
      </w:pPr>
      <w:r>
        <w:rPr>
          <w:b/>
          <w:bCs/>
        </w:rPr>
        <w:t xml:space="preserve">4.1 Règles de validation email à implémenter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Règle</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Implémentation</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 d’alerte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Bloquer gmail, yahoo, hotmail, outlook perso</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Regex : rejeter si @gmail.com, @yahoo.fr, @hotmail.com, @outlook.com (liste à étendre)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Bloquant pour mail institutionnel ET fonctionnel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Mail fonctionnel = toujours @univ-paris13.fr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Vérifier que le domaine est exactement univ-paris13.fr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Bloquant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Mail institutionnel = univ-paris13.fr OU labo connu</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Whitelist de domaines : univ-paris13.fr, lipn.fr, lspm.cnrs.fr, math.univ-paris13.fr, aphp.fr...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Alerte si domaine inconnu (pas bloquant)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Mail fonctionnel vide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Si un rôle n’a pas de mail fonctionnel renseigné</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Alerte aux services centraux pour créer l’adresse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Mail institutionnel auto-rempli</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Si récupérable depuis le CAS, le pré-remplir automatiquement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Alerte si la personne ne le valide/utilise pas</w:t>
            </w:r>
          </w:p>
        </w:tc>
      </w:tr>
    </w:tbl>
    <w:p>
      <w:pPr>
        <w:spacing w:after="80"/>
      </w:pPr>
    </w:p>
    <w:p>
      <w:r>
        <w:br w:type="page"/>
      </w:r>
    </w:p>
    <w:p>
      <w:pPr>
        <w:pStyle w:val="Heading1"/>
      </w:pPr>
      <w:r>
        <w:rPr>
          <w:b/>
          <w:bCs/>
        </w:rPr>
        <w:t xml:space="preserve">5. Système d’alertes — Liste complète demandée par le client</w:t>
      </w:r>
    </w:p>
    <w:p>
      <w:pPr>
        <w:spacing w:after="120"/>
      </w:pPr>
      <w:r>
        <w:rPr>
          <w:rFonts w:ascii="Arial" w:cs="Arial" w:eastAsia="Arial" w:hAnsi="Arial"/>
          <w:sz w:val="22"/>
          <w:szCs w:val="22"/>
        </w:rPr>
        <w:t xml:space="preserve">Mme Pellegrin a envoyé après la réunion une liste spécifique d’alertes. Voici la liste exhaustive (celles du mail + celles évoquées en réunion) :</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000"/>
        <w:gridCol w:w="1400"/>
        <w:gridCol w:w="96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Alerte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Déclencheur</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Cible</w:t>
            </w:r>
          </w:p>
        </w:tc>
        <w:tc>
          <w:tcPr>
            <w:tcW w:type="dxa" w:w="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Priorité</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Responsable enseignant = administratif</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Un responsable d’étude, de formation ou de mention est renseigné comme administratif</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Services centraux</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CRITIQUE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Responsable vide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Aucun nom renseigné pour un responsable de formation, mention ou parcours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Services centraux</w:t>
            </w:r>
          </w:p>
        </w:tc>
        <w:tc>
          <w:tcPr>
            <w:tcW w:type="dxa" w:w="140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b/>
                <w:bCs/>
                <w:sz w:val="20"/>
                <w:szCs w:val="20"/>
              </w:rPr>
              <w:t xml:space="preserve">CRITIQUE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Secrétariat manquant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Aucun secrétariat pédagogique rattaché à une mention ou un parcours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Services centraux</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sz w:val="20"/>
                <w:szCs w:val="20"/>
              </w:rPr>
              <w:t xml:space="preserve">HAUTE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Mail fonctionnel vide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Aucun mail fonctionnel rempli pour un poste qui devrait en avoir un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Services centraux</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sz w:val="20"/>
                <w:szCs w:val="20"/>
              </w:rPr>
              <w:t xml:space="preserve">HAUTE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Téléphone personnel visible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Saisie d’un numéro de portable / personnel → message RGPD d’avertissement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Personne concernée</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sz w:val="20"/>
                <w:szCs w:val="20"/>
              </w:rPr>
              <w:t xml:space="preserve">HAUTE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Départ de responsable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Quand le CAS sera activé, détecter si un responsable n’a plus de compte actif (retraite, mutation)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Services centraux + Composante</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FUTURE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Mail fonctionnel non institutionnel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Un mail fonctionnel est une adresse personnelle (gmail, yahoo) au lieu de @univ-paris13.fr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Services centraux</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sz w:val="20"/>
                <w:szCs w:val="20"/>
              </w:rPr>
              <w:t xml:space="preserve">HAUTE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Mail institutionnel non utilisé</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 mail institutionnel est auto-rempli mais la personne ne l’a pas validé / ne l’utilise pas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Personne + Services</w:t>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b/>
                <w:bCs/>
                <w:sz w:val="20"/>
                <w:szCs w:val="20"/>
              </w:rPr>
              <w:t xml:space="preserve">MOYENNE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Enseignant dans secrétariat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Un enseignant est assigné à un rôle de secrétaire pédagogique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Composante</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sz w:val="20"/>
                <w:szCs w:val="20"/>
              </w:rPr>
              <w:t xml:space="preserve">HAUTE</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A10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Administratif responsable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Un administratif est assigné à un rôle de responsable de formation/année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Composante</w:t>
            </w:r>
          </w:p>
        </w:tc>
        <w:tc>
          <w:tcPr>
            <w:tcW w:type="dxa" w:w="14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sz w:val="20"/>
                <w:szCs w:val="20"/>
              </w:rPr>
              <w:t xml:space="preserve">HAUTE</w:t>
            </w:r>
          </w:p>
        </w:tc>
      </w:tr>
    </w:tbl>
    <w:p>
      <w:pPr>
        <w:spacing w:after="80"/>
      </w:pPr>
    </w:p>
    <w:p>
      <w:r>
        <w:br w:type="page"/>
      </w:r>
    </w:p>
    <w:p>
      <w:pPr>
        <w:pStyle w:val="Heading1"/>
      </w:pPr>
      <w:r>
        <w:rPr>
          <w:b/>
          <w:bCs/>
        </w:rPr>
        <w:t xml:space="preserve">6. Types de diplômes — 39 types à intégrer</w:t>
      </w:r>
    </w:p>
    <w:p>
      <w:pPr>
        <w:spacing w:after="120"/>
      </w:pPr>
      <w:r>
        <w:rPr>
          <w:rFonts w:ascii="Arial" w:cs="Arial" w:eastAsia="Arial" w:hAnsi="Arial"/>
          <w:sz w:val="22"/>
          <w:szCs w:val="22"/>
        </w:rPr>
        <w:t xml:space="preserve">L’onglet « TypesDiplomes » de l’annuaire liste l’ensemble des types de diplômes par composante. Voici le récapitulatif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Composante</w:t>
            </w:r>
          </w:p>
        </w:tc>
        <w:tc>
          <w:tcPr>
            <w:tcW w:type="dxa" w:w="6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Types de diplômes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901 - DSPS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Capacité, DU, Licence, Master, PrépaIEJ</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902 - LLSHS</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DU, Licence, Master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903 - IG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Ingénieur, Licence, Master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904 - IUT SD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BUT, DU, Licence Pro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905 - IUT V</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BUT, DU, Licence Pro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906 - SMBH</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Capacité, DE, DES, DESC, DEUST, DFASM, DFGSM, DFMS, DFMSA, DU, Licence, LAS, Master, PASS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909 - SIC</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Licence, Master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910 - SEG</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DU, Licence, Master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925 - IUT B</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BUT, Licence Pro</w:t>
            </w:r>
          </w:p>
        </w:tc>
      </w:tr>
    </w:tbl>
    <w:p>
      <w:pPr>
        <w:spacing w:after="80"/>
      </w:pPr>
    </w:p>
    <w:p>
      <w:pPr>
        <w:shd w:fill="FFF3CD" w:val="clear"/>
        <w:spacing w:after="120"/>
      </w:pPr>
      <w:r>
        <w:rPr>
          <w:rFonts w:ascii="Arial" w:cs="Arial" w:eastAsia="Arial" w:hAnsi="Arial"/>
          <w:b/>
          <w:bCs/>
          <w:sz w:val="22"/>
          <w:szCs w:val="22"/>
        </w:rPr>
        <w:t xml:space="preserve"> ⚠ ATTENTION : </w:t>
      </w:r>
      <w:r>
        <w:rPr>
          <w:rFonts w:ascii="Arial" w:cs="Arial" w:eastAsia="Arial" w:hAnsi="Arial"/>
          <w:sz w:val="22"/>
          <w:szCs w:val="22"/>
        </w:rPr>
        <w:t xml:space="preserve">L’UFR SMBH (906) est un cas très particulier avec 14 types de diplômes différents liés à la santé. Cependant, en réunion il a été dit qu’il n’y a PAS de responsables de formation à SMBH. Ne pas créer de structure de responsables pour cette composante, uniquement Directeur + DA.</w:t>
      </w:r>
    </w:p>
    <w:p>
      <w:pPr>
        <w:spacing w:after="80"/>
      </w:pPr>
    </w:p>
    <w:p>
      <w:pPr>
        <w:pStyle w:val="Heading1"/>
      </w:pPr>
      <w:r>
        <w:rPr>
          <w:b/>
          <w:bCs/>
        </w:rPr>
        <w:t xml:space="preserve">7. Import, Export et Authentification CAS</w:t>
      </w:r>
    </w:p>
    <w:p>
      <w:pPr>
        <w:pStyle w:val="Heading2"/>
      </w:pPr>
      <w:r>
        <w:rPr>
          <w:b/>
          <w:bCs/>
        </w:rPr>
        <w:t xml:space="preserve">7.1 Création d’année</w:t>
      </w:r>
    </w:p>
    <w:p>
      <w:pPr>
        <w:spacing w:after="120"/>
      </w:pPr>
      <w:r>
        <w:rPr>
          <w:rFonts w:ascii="Arial" w:cs="Arial" w:eastAsia="Arial" w:hAnsi="Arial"/>
          <w:sz w:val="22"/>
          <w:szCs w:val="22"/>
        </w:rPr>
        <w:t xml:space="preserve">La fonctionnalité de création d’année doit être modifiée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Fonctionnalité actuelle</w:t>
            </w:r>
          </w:p>
        </w:tc>
        <w:tc>
          <w:tcPr>
            <w:tcW w:type="dxa" w:w="31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Problème</w:t>
            </w:r>
          </w:p>
        </w:tc>
        <w:tc>
          <w:tcPr>
            <w:tcW w:type="dxa" w:w="31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Correction demandée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Duplication de TOUTE la base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 client veut pouvoir dupliquer composante par composante (9 composantes)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Ajouter un sélecteur de composante pour la duplication. Certaines composantes partent vides, d’autres pleines.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Import CSV global</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Pas de modèle de CSV standardisé</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Fournir un template CSV/Excel téléchargeable avec les colonnes exactes de l’annuaire. Le format doit être identique pour toutes les composantes.</w:t>
            </w:r>
          </w:p>
        </w:tc>
      </w:tr>
    </w:tbl>
    <w:p>
      <w:pPr>
        <w:spacing w:after="80"/>
      </w:pPr>
    </w:p>
    <w:p>
      <w:pPr>
        <w:pStyle w:val="Heading2"/>
      </w:pPr>
      <w:r>
        <w:rPr>
          <w:b/>
          <w:bCs/>
        </w:rPr>
        <w:t xml:space="preserve">7.2 Authentification CAS</w:t>
      </w:r>
    </w:p>
    <w:p>
      <w:pPr>
        <w:spacing w:after="120"/>
      </w:pPr>
      <w:r>
        <w:rPr>
          <w:rFonts w:ascii="Arial" w:cs="Arial" w:eastAsia="Arial" w:hAnsi="Arial"/>
          <w:sz w:val="22"/>
          <w:szCs w:val="22"/>
        </w:rPr>
        <w:t xml:space="preserve">Le CAS (Central Authentication Service) de l’université est le point d’entrée pour l’authentification. En réunion, il a été précisé que :</w:t>
      </w:r>
    </w:p>
    <w:p>
      <w:pPr>
        <w:pStyle w:val="ListParagraph"/>
        <w:numPr>
          <w:ilvl w:val="0"/>
          <w:numId w:val="2"/>
        </w:numPr>
        <w:spacing w:after="60"/>
      </w:pPr>
      <w:r>
        <w:rPr>
          <w:rFonts w:ascii="Arial" w:cs="Arial" w:eastAsia="Arial" w:hAnsi="Arial"/>
          <w:b/>
          <w:bCs/>
          <w:sz w:val="22"/>
          <w:szCs w:val="22"/>
        </w:rPr>
        <w:t xml:space="preserve">Connexion : </w:t>
      </w:r>
      <w:r>
        <w:rPr>
          <w:rFonts w:ascii="Arial" w:cs="Arial" w:eastAsia="Arial" w:hAnsi="Arial"/>
          <w:sz w:val="22"/>
          <w:szCs w:val="22"/>
        </w:rPr>
        <w:t xml:space="preserve">chaque personne se connectera via le CAS et verra ses différentes fiches selon ses fonctions.</w:t>
      </w:r>
    </w:p>
    <w:p>
      <w:pPr>
        <w:pStyle w:val="ListParagraph"/>
        <w:numPr>
          <w:ilvl w:val="0"/>
          <w:numId w:val="2"/>
        </w:numPr>
        <w:spacing w:after="60"/>
      </w:pPr>
      <w:r>
        <w:rPr>
          <w:rFonts w:ascii="Arial" w:cs="Arial" w:eastAsia="Arial" w:hAnsi="Arial"/>
          <w:b/>
          <w:bCs/>
          <w:sz w:val="22"/>
          <w:szCs w:val="22"/>
        </w:rPr>
        <w:t xml:space="preserve">Informations récupérables : </w:t>
      </w:r>
      <w:r>
        <w:rPr>
          <w:rFonts w:ascii="Arial" w:cs="Arial" w:eastAsia="Arial" w:hAnsi="Arial"/>
          <w:sz w:val="22"/>
          <w:szCs w:val="22"/>
        </w:rPr>
        <w:t xml:space="preserve">le CAS fournira un token et des données (mail institutionnel, matricule, nom/prénom).</w:t>
      </w:r>
    </w:p>
    <w:p>
      <w:pPr>
        <w:pStyle w:val="ListParagraph"/>
        <w:numPr>
          <w:ilvl w:val="0"/>
          <w:numId w:val="2"/>
        </w:numPr>
        <w:spacing w:after="60"/>
      </w:pPr>
      <w:r>
        <w:rPr>
          <w:rFonts w:ascii="Arial" w:cs="Arial" w:eastAsia="Arial" w:hAnsi="Arial"/>
          <w:b/>
          <w:bCs/>
          <w:sz w:val="22"/>
          <w:szCs w:val="22"/>
        </w:rPr>
        <w:t xml:space="preserve">Simulation actuelle : </w:t>
      </w:r>
      <w:r>
        <w:rPr>
          <w:rFonts w:ascii="Arial" w:cs="Arial" w:eastAsia="Arial" w:hAnsi="Arial"/>
          <w:sz w:val="22"/>
          <w:szCs w:val="22"/>
        </w:rPr>
        <w:t xml:space="preserve">en attendant l’accès au CAS, le système utilise des comptes de test. Il faut s’assurer que la transition sera facile.</w:t>
      </w:r>
    </w:p>
    <w:p>
      <w:pPr>
        <w:pStyle w:val="ListParagraph"/>
        <w:numPr>
          <w:ilvl w:val="0"/>
          <w:numId w:val="2"/>
        </w:numPr>
        <w:spacing w:after="60"/>
      </w:pPr>
      <w:r>
        <w:rPr>
          <w:rFonts w:ascii="Arial" w:cs="Arial" w:eastAsia="Arial" w:hAnsi="Arial"/>
          <w:b/>
          <w:bCs/>
          <w:sz w:val="22"/>
          <w:szCs w:val="22"/>
        </w:rPr>
        <w:t xml:space="preserve">Import depuis Cepia : </w:t>
      </w:r>
      <w:r>
        <w:rPr>
          <w:rFonts w:ascii="Arial" w:cs="Arial" w:eastAsia="Arial" w:hAnsi="Arial"/>
          <w:sz w:val="22"/>
          <w:szCs w:val="22"/>
        </w:rPr>
        <w:t xml:space="preserve">les données RH (matricule, catégorie personnel) peuvent être importées depuis Cepia pour mise à jour automatique.</w:t>
      </w:r>
    </w:p>
    <w:p>
      <w:pPr>
        <w:spacing w:after="80"/>
      </w:pPr>
    </w:p>
    <w:p>
      <w:pPr>
        <w:pStyle w:val="Heading2"/>
      </w:pPr>
      <w:r>
        <w:rPr>
          <w:b/>
          <w:bCs/>
        </w:rPr>
        <w:t xml:space="preserve">7.3 Export</w:t>
      </w:r>
    </w:p>
    <w:p>
      <w:pPr>
        <w:spacing w:after="120"/>
      </w:pPr>
      <w:r>
        <w:rPr>
          <w:rFonts w:ascii="Arial" w:cs="Arial" w:eastAsia="Arial" w:hAnsi="Arial"/>
          <w:sz w:val="22"/>
          <w:szCs w:val="22"/>
        </w:rPr>
        <w:t xml:space="preserve">Trois formats d’export sont attendus pour les organigrammes :</w:t>
      </w:r>
    </w:p>
    <w:p>
      <w:pPr>
        <w:pStyle w:val="ListParagraph"/>
        <w:numPr>
          <w:ilvl w:val="0"/>
          <w:numId w:val="2"/>
        </w:numPr>
        <w:spacing w:after="60"/>
      </w:pPr>
      <w:r>
        <w:rPr>
          <w:rFonts w:ascii="Arial" w:cs="Arial" w:eastAsia="Arial" w:hAnsi="Arial"/>
          <w:b/>
          <w:bCs/>
          <w:sz w:val="22"/>
          <w:szCs w:val="22"/>
        </w:rPr>
        <w:t xml:space="preserve">CSV : </w:t>
      </w:r>
      <w:r>
        <w:rPr>
          <w:rFonts w:ascii="Arial" w:cs="Arial" w:eastAsia="Arial" w:hAnsi="Arial"/>
          <w:sz w:val="22"/>
          <w:szCs w:val="22"/>
        </w:rPr>
        <w:t xml:space="preserve">fonctionnel d’après la démo.</w:t>
      </w:r>
    </w:p>
    <w:p>
      <w:pPr>
        <w:pStyle w:val="ListParagraph"/>
        <w:numPr>
          <w:ilvl w:val="0"/>
          <w:numId w:val="2"/>
        </w:numPr>
        <w:spacing w:after="60"/>
      </w:pPr>
      <w:r>
        <w:rPr>
          <w:rFonts w:ascii="Arial" w:cs="Arial" w:eastAsia="Arial" w:hAnsi="Arial"/>
          <w:b/>
          <w:bCs/>
          <w:sz w:val="22"/>
          <w:szCs w:val="22"/>
        </w:rPr>
        <w:t xml:space="preserve">JSON : </w:t>
      </w:r>
      <w:r>
        <w:rPr>
          <w:rFonts w:ascii="Arial" w:cs="Arial" w:eastAsia="Arial" w:hAnsi="Arial"/>
          <w:sz w:val="22"/>
          <w:szCs w:val="22"/>
        </w:rPr>
        <w:t xml:space="preserve">fonctionnel d’après la démo.</w:t>
      </w:r>
    </w:p>
    <w:p>
      <w:pPr>
        <w:pStyle w:val="ListParagraph"/>
        <w:numPr>
          <w:ilvl w:val="0"/>
          <w:numId w:val="2"/>
        </w:numPr>
        <w:spacing w:after="60"/>
      </w:pPr>
      <w:r>
        <w:rPr>
          <w:rFonts w:ascii="Arial" w:cs="Arial" w:eastAsia="Arial" w:hAnsi="Arial"/>
          <w:b/>
          <w:bCs/>
          <w:sz w:val="22"/>
          <w:szCs w:val="22"/>
        </w:rPr>
        <w:t xml:space="preserve">PDF : </w:t>
      </w:r>
      <w:r>
        <w:rPr>
          <w:rFonts w:ascii="Arial" w:cs="Arial" w:eastAsia="Arial" w:hAnsi="Arial"/>
          <w:sz w:val="22"/>
          <w:szCs w:val="22"/>
        </w:rPr>
        <w:t xml:space="preserve">NON fonctionnel. À finir.</w:t>
      </w:r>
    </w:p>
    <w:p>
      <w:pPr>
        <w:spacing w:after="80"/>
      </w:pPr>
    </w:p>
    <w:p>
      <w:r>
        <w:br w:type="page"/>
      </w:r>
    </w:p>
    <w:p>
      <w:pPr>
        <w:pStyle w:val="Heading1"/>
      </w:pPr>
      <w:r>
        <w:rPr>
          <w:b/>
          <w:bCs/>
        </w:rPr>
        <w:t xml:space="preserve">8. Interface et charte graphique</w:t>
      </w:r>
    </w:p>
    <w:p>
      <w:pPr>
        <w:pStyle w:val="Heading2"/>
      </w:pPr>
      <w:r>
        <w:rPr>
          <w:b/>
          <w:bCs/>
        </w:rPr>
        <w:t xml:space="preserve">8.1 Charte graphique USPN</w:t>
      </w:r>
    </w:p>
    <w:p>
      <w:pPr>
        <w:spacing w:after="120"/>
      </w:pPr>
      <w:r>
        <w:rPr>
          <w:rFonts w:ascii="Arial" w:cs="Arial" w:eastAsia="Arial" w:hAnsi="Arial"/>
          <w:sz w:val="22"/>
          <w:szCs w:val="22"/>
        </w:rPr>
        <w:t xml:space="preserve">La charte graphique de l’USPN doit être respectée. Ce n’est pas une priorité absolue (c’est « de l’habillage » comme dit en réunion), mais c’est attendu pour le livrable final :</w:t>
      </w:r>
    </w:p>
    <w:p>
      <w:pPr>
        <w:pStyle w:val="ListParagraph"/>
        <w:numPr>
          <w:ilvl w:val="0"/>
          <w:numId w:val="2"/>
        </w:numPr>
        <w:spacing w:after="60"/>
      </w:pPr>
      <w:r>
        <w:rPr>
          <w:rFonts w:ascii="Arial" w:cs="Arial" w:eastAsia="Arial" w:hAnsi="Arial"/>
          <w:b/>
          <w:bCs/>
          <w:sz w:val="22"/>
          <w:szCs w:val="22"/>
        </w:rPr>
        <w:t xml:space="preserve">Typographie : </w:t>
      </w:r>
      <w:r>
        <w:rPr>
          <w:rFonts w:ascii="Arial" w:cs="Arial" w:eastAsia="Arial" w:hAnsi="Arial"/>
          <w:sz w:val="22"/>
          <w:szCs w:val="22"/>
        </w:rPr>
        <w:t xml:space="preserve">Police Montserrat pour le corps, polices spécifiques pour les titres (récupérer la charte complète).</w:t>
      </w:r>
    </w:p>
    <w:p>
      <w:pPr>
        <w:pStyle w:val="ListParagraph"/>
        <w:numPr>
          <w:ilvl w:val="0"/>
          <w:numId w:val="2"/>
        </w:numPr>
        <w:spacing w:after="60"/>
      </w:pPr>
      <w:r>
        <w:rPr>
          <w:rFonts w:ascii="Arial" w:cs="Arial" w:eastAsia="Arial" w:hAnsi="Arial"/>
          <w:b/>
          <w:bCs/>
          <w:sz w:val="22"/>
          <w:szCs w:val="22"/>
        </w:rPr>
        <w:t xml:space="preserve">Couleurs : </w:t>
      </w:r>
      <w:r>
        <w:rPr>
          <w:rFonts w:ascii="Arial" w:cs="Arial" w:eastAsia="Arial" w:hAnsi="Arial"/>
          <w:sz w:val="22"/>
          <w:szCs w:val="22"/>
        </w:rPr>
        <w:t xml:space="preserve">Couleurs officielles de l’USPN. Chaque composante a également des couleurs propres à intégrer dans l’organigramme.</w:t>
      </w:r>
    </w:p>
    <w:p>
      <w:pPr>
        <w:pStyle w:val="ListParagraph"/>
        <w:numPr>
          <w:ilvl w:val="0"/>
          <w:numId w:val="2"/>
        </w:numPr>
        <w:spacing w:after="60"/>
      </w:pPr>
      <w:r>
        <w:rPr>
          <w:rFonts w:ascii="Arial" w:cs="Arial" w:eastAsia="Arial" w:hAnsi="Arial"/>
          <w:b/>
          <w:bCs/>
          <w:sz w:val="22"/>
          <w:szCs w:val="22"/>
        </w:rPr>
        <w:t xml:space="preserve">Logo : </w:t>
      </w:r>
      <w:r>
        <w:rPr>
          <w:rFonts w:ascii="Arial" w:cs="Arial" w:eastAsia="Arial" w:hAnsi="Arial"/>
          <w:sz w:val="22"/>
          <w:szCs w:val="22"/>
        </w:rPr>
        <w:t xml:space="preserve">Logo USPN à intégrer dans l’interface (en-tête ou pied de page).</w:t>
      </w:r>
    </w:p>
    <w:p>
      <w:pPr>
        <w:spacing w:after="80"/>
      </w:pPr>
    </w:p>
    <w:p>
      <w:pPr>
        <w:pStyle w:val="Heading2"/>
      </w:pPr>
      <w:r>
        <w:rPr>
          <w:b/>
          <w:bCs/>
        </w:rPr>
        <w:t xml:space="preserve">8.2 Corrections d’interface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Problème</w:t>
            </w:r>
          </w:p>
        </w:tc>
        <w:tc>
          <w:tcPr>
            <w:tcW w:type="dxa" w:w="3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Détail</w:t>
            </w:r>
          </w:p>
        </w:tc>
        <w:tc>
          <w:tcPr>
            <w:tcW w:type="dxa" w:w="3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Correction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Erreur enseignant/secrétariat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Pendant la démo, un enseignant était affiché comme secrétaire pédagogique. Mme Borne l’a relevé immédiatement.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Vérifier toutes les données de seed/test et s’assurer de la cohérence catégorie/rôle.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Organigramme incomplet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L’organigramme ne montre pas la hiérarchie complète (cycles, mentions, années).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Refaire l’organigramme en arbre : Composante → Cycle → Mention → Année → Parcours.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Filtres insuffisants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Les filtres par composante, département existent mais pas par cycle, mention, type de diplôme.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Ajouter des filtres en cascade : Composante → Type diplôme → Mention → Année.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Informations manquantes dans les fiches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Les fiches de structure ne montrent pas assez de détails (pas de bureau, pas de N+1).</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Ajouter tous les champs de l’annuaire dans l’affichage des fiches.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Données de test incorrectes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Les données utilisées pour la démo ne correspondent pas à la réalité.</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Utiliser le fichier Annuaire.xlsx comme source de données de référence.</w:t>
            </w:r>
          </w:p>
        </w:tc>
      </w:tr>
    </w:tbl>
    <w:p>
      <w:pPr>
        <w:spacing w:after="80"/>
      </w:pPr>
    </w:p>
    <w:p>
      <w:r>
        <w:br w:type="page"/>
      </w:r>
    </w:p>
    <w:p>
      <w:pPr>
        <w:pStyle w:val="Heading1"/>
      </w:pPr>
      <w:r>
        <w:rPr>
          <w:b/>
          <w:bCs/>
        </w:rPr>
        <w:t xml:space="preserve">9. Nouvelle fonctionnalité : Conseils de perfectionnement</w:t>
      </w:r>
    </w:p>
    <w:p>
      <w:pPr>
        <w:spacing w:after="120"/>
      </w:pPr>
      <w:r>
        <w:rPr>
          <w:rFonts w:ascii="Arial" w:cs="Arial" w:eastAsia="Arial" w:hAnsi="Arial"/>
          <w:sz w:val="22"/>
          <w:szCs w:val="22"/>
        </w:rPr>
        <w:t xml:space="preserve">Cette fonctionnalité a été décrite comme « la cerise sur le gâteau ». Elle n’est pas prioritaire mais doit être anticipée dans le modèle de données :</w:t>
      </w:r>
    </w:p>
    <w:p>
      <w:pPr>
        <w:spacing w:after="80"/>
      </w:pPr>
    </w:p>
    <w:p>
      <w:pPr>
        <w:pStyle w:val="Heading2"/>
      </w:pPr>
      <w:r>
        <w:rPr>
          <w:b/>
          <w:bCs/>
        </w:rPr>
        <w:t xml:space="preserve">9.1 Modèle de données</w:t>
      </w:r>
    </w:p>
    <w:p>
      <w:pPr>
        <w:spacing w:after="120"/>
      </w:pPr>
      <w:r>
        <w:rPr>
          <w:rFonts w:ascii="Arial" w:cs="Arial" w:eastAsia="Arial" w:hAnsi="Arial"/>
          <w:sz w:val="22"/>
          <w:szCs w:val="22"/>
        </w:rPr>
        <w:t xml:space="preserve">Table « conseil_perfectionnement » :</w:t>
      </w:r>
    </w:p>
    <w:p>
      <w:pPr>
        <w:pStyle w:val="ListParagraph"/>
        <w:numPr>
          <w:ilvl w:val="0"/>
          <w:numId w:val="2"/>
        </w:numPr>
        <w:spacing w:after="60"/>
      </w:pPr>
      <w:r>
        <w:rPr>
          <w:rFonts w:ascii="Arial" w:cs="Arial" w:eastAsia="Arial" w:hAnsi="Arial"/>
          <w:b/>
          <w:bCs/>
          <w:sz w:val="22"/>
          <w:szCs w:val="22"/>
        </w:rPr>
        <w:t xml:space="preserve">formation_id : </w:t>
      </w:r>
      <w:r>
        <w:rPr>
          <w:rFonts w:ascii="Arial" w:cs="Arial" w:eastAsia="Arial" w:hAnsi="Arial"/>
          <w:sz w:val="22"/>
          <w:szCs w:val="22"/>
        </w:rPr>
        <w:t xml:space="preserve">lié à une formation (chaque formation a un CGP)</w:t>
      </w:r>
    </w:p>
    <w:p>
      <w:pPr>
        <w:pStyle w:val="ListParagraph"/>
        <w:numPr>
          <w:ilvl w:val="0"/>
          <w:numId w:val="2"/>
        </w:numPr>
        <w:spacing w:after="60"/>
      </w:pPr>
      <w:r>
        <w:rPr>
          <w:rFonts w:ascii="Arial" w:cs="Arial" w:eastAsia="Arial" w:hAnsi="Arial"/>
          <w:b/>
          <w:bCs/>
          <w:sz w:val="22"/>
          <w:szCs w:val="22"/>
        </w:rPr>
        <w:t xml:space="preserve">date_prevue : </w:t>
      </w:r>
      <w:r>
        <w:rPr>
          <w:rFonts w:ascii="Arial" w:cs="Arial" w:eastAsia="Arial" w:hAnsi="Arial"/>
          <w:sz w:val="22"/>
          <w:szCs w:val="22"/>
        </w:rPr>
        <w:t xml:space="preserve">date où le conseil est censé avoir lieu</w:t>
      </w:r>
    </w:p>
    <w:p>
      <w:pPr>
        <w:pStyle w:val="ListParagraph"/>
        <w:numPr>
          <w:ilvl w:val="0"/>
          <w:numId w:val="2"/>
        </w:numPr>
        <w:spacing w:after="60"/>
      </w:pPr>
      <w:r>
        <w:rPr>
          <w:rFonts w:ascii="Arial" w:cs="Arial" w:eastAsia="Arial" w:hAnsi="Arial"/>
          <w:b/>
          <w:bCs/>
          <w:sz w:val="22"/>
          <w:szCs w:val="22"/>
        </w:rPr>
        <w:t xml:space="preserve">statut : </w:t>
      </w:r>
      <w:r>
        <w:rPr>
          <w:rFonts w:ascii="Arial" w:cs="Arial" w:eastAsia="Arial" w:hAnsi="Arial"/>
          <w:sz w:val="22"/>
          <w:szCs w:val="22"/>
        </w:rPr>
        <w:t xml:space="preserve">en préparation / prêt / terminé</w:t>
      </w:r>
    </w:p>
    <w:p>
      <w:pPr>
        <w:pStyle w:val="ListParagraph"/>
        <w:numPr>
          <w:ilvl w:val="0"/>
          <w:numId w:val="2"/>
        </w:numPr>
        <w:spacing w:after="60"/>
      </w:pPr>
      <w:r>
        <w:rPr>
          <w:rFonts w:ascii="Arial" w:cs="Arial" w:eastAsia="Arial" w:hAnsi="Arial"/>
          <w:b/>
          <w:bCs/>
          <w:sz w:val="22"/>
          <w:szCs w:val="22"/>
        </w:rPr>
        <w:t xml:space="preserve">compte_rendu : </w:t>
      </w:r>
      <w:r>
        <w:rPr>
          <w:rFonts w:ascii="Arial" w:cs="Arial" w:eastAsia="Arial" w:hAnsi="Arial"/>
          <w:sz w:val="22"/>
          <w:szCs w:val="22"/>
        </w:rPr>
        <w:t xml:space="preserve">texte libre saisi après la tenue du conseil</w:t>
      </w:r>
    </w:p>
    <w:p>
      <w:pPr>
        <w:spacing w:after="80"/>
      </w:pPr>
    </w:p>
    <w:p>
      <w:pPr>
        <w:spacing w:after="120"/>
      </w:pPr>
      <w:r>
        <w:rPr>
          <w:rFonts w:ascii="Arial" w:cs="Arial" w:eastAsia="Arial" w:hAnsi="Arial"/>
          <w:sz w:val="22"/>
          <w:szCs w:val="22"/>
        </w:rPr>
        <w:t xml:space="preserve">Table « membre_conseil » (composition obligatoire) :</w:t>
      </w:r>
    </w:p>
    <w:p>
      <w:pPr>
        <w:pStyle w:val="ListParagraph"/>
        <w:numPr>
          <w:ilvl w:val="0"/>
          <w:numId w:val="2"/>
        </w:numPr>
        <w:spacing w:after="60"/>
      </w:pPr>
      <w:r>
        <w:rPr>
          <w:rFonts w:ascii="Arial" w:cs="Arial" w:eastAsia="Arial" w:hAnsi="Arial"/>
          <w:b/>
          <w:bCs/>
          <w:sz w:val="22"/>
          <w:szCs w:val="22"/>
        </w:rPr>
        <w:t xml:space="preserve">Président de commission : </w:t>
      </w:r>
      <w:r>
        <w:rPr>
          <w:rFonts w:ascii="Arial" w:cs="Arial" w:eastAsia="Arial" w:hAnsi="Arial"/>
          <w:sz w:val="22"/>
          <w:szCs w:val="22"/>
        </w:rPr>
        <w:t xml:space="preserve">1 obligatoire</w:t>
      </w:r>
    </w:p>
    <w:p>
      <w:pPr>
        <w:pStyle w:val="ListParagraph"/>
        <w:numPr>
          <w:ilvl w:val="0"/>
          <w:numId w:val="2"/>
        </w:numPr>
        <w:spacing w:after="60"/>
      </w:pPr>
      <w:r>
        <w:rPr>
          <w:rFonts w:ascii="Arial" w:cs="Arial" w:eastAsia="Arial" w:hAnsi="Arial"/>
          <w:b/>
          <w:bCs/>
          <w:sz w:val="22"/>
          <w:szCs w:val="22"/>
        </w:rPr>
        <w:t xml:space="preserve">Responsable d’années : </w:t>
      </w:r>
      <w:r>
        <w:rPr>
          <w:rFonts w:ascii="Arial" w:cs="Arial" w:eastAsia="Arial" w:hAnsi="Arial"/>
          <w:sz w:val="22"/>
          <w:szCs w:val="22"/>
        </w:rPr>
        <w:t xml:space="preserve">au moins 1 obligatoire</w:t>
      </w:r>
    </w:p>
    <w:p>
      <w:pPr>
        <w:pStyle w:val="ListParagraph"/>
        <w:numPr>
          <w:ilvl w:val="0"/>
          <w:numId w:val="2"/>
        </w:numPr>
        <w:spacing w:after="60"/>
      </w:pPr>
      <w:r>
        <w:rPr>
          <w:rFonts w:ascii="Arial" w:cs="Arial" w:eastAsia="Arial" w:hAnsi="Arial"/>
          <w:b/>
          <w:bCs/>
          <w:sz w:val="22"/>
          <w:szCs w:val="22"/>
        </w:rPr>
        <w:t xml:space="preserve">Enseignants de la formation : </w:t>
      </w:r>
      <w:r>
        <w:rPr>
          <w:rFonts w:ascii="Arial" w:cs="Arial" w:eastAsia="Arial" w:hAnsi="Arial"/>
          <w:sz w:val="22"/>
          <w:szCs w:val="22"/>
        </w:rPr>
        <w:t xml:space="preserve">au moins 1 obligatoire</w:t>
      </w:r>
    </w:p>
    <w:p>
      <w:pPr>
        <w:pStyle w:val="ListParagraph"/>
        <w:numPr>
          <w:ilvl w:val="0"/>
          <w:numId w:val="2"/>
        </w:numPr>
        <w:spacing w:after="60"/>
      </w:pPr>
      <w:r>
        <w:rPr>
          <w:rFonts w:ascii="Arial" w:cs="Arial" w:eastAsia="Arial" w:hAnsi="Arial"/>
          <w:b/>
          <w:bCs/>
          <w:sz w:val="22"/>
          <w:szCs w:val="22"/>
        </w:rPr>
        <w:t xml:space="preserve">Anciens (alumni) : </w:t>
      </w:r>
      <w:r>
        <w:rPr>
          <w:rFonts w:ascii="Arial" w:cs="Arial" w:eastAsia="Arial" w:hAnsi="Arial"/>
          <w:sz w:val="22"/>
          <w:szCs w:val="22"/>
        </w:rPr>
        <w:t xml:space="preserve">au moins 1 obligatoire</w:t>
      </w:r>
    </w:p>
    <w:p>
      <w:pPr>
        <w:pStyle w:val="ListParagraph"/>
        <w:numPr>
          <w:ilvl w:val="0"/>
          <w:numId w:val="2"/>
        </w:numPr>
        <w:spacing w:after="60"/>
      </w:pPr>
      <w:r>
        <w:rPr>
          <w:rFonts w:ascii="Arial" w:cs="Arial" w:eastAsia="Arial" w:hAnsi="Arial"/>
          <w:b/>
          <w:bCs/>
          <w:sz w:val="22"/>
          <w:szCs w:val="22"/>
        </w:rPr>
        <w:t xml:space="preserve">Personnalités extérieures : </w:t>
      </w:r>
      <w:r>
        <w:rPr>
          <w:rFonts w:ascii="Arial" w:cs="Arial" w:eastAsia="Arial" w:hAnsi="Arial"/>
          <w:sz w:val="22"/>
          <w:szCs w:val="22"/>
        </w:rPr>
        <w:t xml:space="preserve">au moins 1 obligatoire — nouveau rôle à créer</w:t>
      </w:r>
    </w:p>
    <w:p>
      <w:pPr>
        <w:spacing w:after="80"/>
      </w:pPr>
    </w:p>
    <w:p>
      <w:pPr>
        <w:spacing w:after="120"/>
      </w:pPr>
      <w:r>
        <w:rPr>
          <w:rFonts w:ascii="Arial" w:cs="Arial" w:eastAsia="Arial" w:hAnsi="Arial"/>
          <w:sz w:val="22"/>
          <w:szCs w:val="22"/>
        </w:rPr>
        <w:t xml:space="preserve">Table « action_conseil » :</w:t>
      </w:r>
    </w:p>
    <w:p>
      <w:pPr>
        <w:pStyle w:val="ListParagraph"/>
        <w:numPr>
          <w:ilvl w:val="0"/>
          <w:numId w:val="2"/>
        </w:numPr>
        <w:spacing w:after="60"/>
      </w:pPr>
      <w:r>
        <w:rPr>
          <w:rFonts w:ascii="Arial" w:cs="Arial" w:eastAsia="Arial" w:hAnsi="Arial"/>
          <w:b/>
          <w:bCs/>
          <w:sz w:val="22"/>
          <w:szCs w:val="22"/>
        </w:rPr>
        <w:t xml:space="preserve">conseil_id : </w:t>
      </w:r>
      <w:r>
        <w:rPr>
          <w:rFonts w:ascii="Arial" w:cs="Arial" w:eastAsia="Arial" w:hAnsi="Arial"/>
          <w:sz w:val="22"/>
          <w:szCs w:val="22"/>
        </w:rPr>
        <w:t xml:space="preserve">rattaché au conseil</w:t>
      </w:r>
    </w:p>
    <w:p>
      <w:pPr>
        <w:pStyle w:val="ListParagraph"/>
        <w:numPr>
          <w:ilvl w:val="0"/>
          <w:numId w:val="2"/>
        </w:numPr>
        <w:spacing w:after="60"/>
      </w:pPr>
      <w:r>
        <w:rPr>
          <w:rFonts w:ascii="Arial" w:cs="Arial" w:eastAsia="Arial" w:hAnsi="Arial"/>
          <w:b/>
          <w:bCs/>
          <w:sz w:val="22"/>
          <w:szCs w:val="22"/>
        </w:rPr>
        <w:t xml:space="preserve">description : </w:t>
      </w:r>
      <w:r>
        <w:rPr>
          <w:rFonts w:ascii="Arial" w:cs="Arial" w:eastAsia="Arial" w:hAnsi="Arial"/>
          <w:sz w:val="22"/>
          <w:szCs w:val="22"/>
        </w:rPr>
        <w:t xml:space="preserve">texte de l’action à mener</w:t>
      </w:r>
    </w:p>
    <w:p>
      <w:pPr>
        <w:pStyle w:val="ListParagraph"/>
        <w:numPr>
          <w:ilvl w:val="0"/>
          <w:numId w:val="2"/>
        </w:numPr>
        <w:spacing w:after="60"/>
      </w:pPr>
      <w:r>
        <w:rPr>
          <w:rFonts w:ascii="Arial" w:cs="Arial" w:eastAsia="Arial" w:hAnsi="Arial"/>
          <w:b/>
          <w:bCs/>
          <w:sz w:val="22"/>
          <w:szCs w:val="22"/>
        </w:rPr>
        <w:t xml:space="preserve">statut : </w:t>
      </w:r>
      <w:r>
        <w:rPr>
          <w:rFonts w:ascii="Arial" w:cs="Arial" w:eastAsia="Arial" w:hAnsi="Arial"/>
          <w:sz w:val="22"/>
          <w:szCs w:val="22"/>
        </w:rPr>
        <w:t xml:space="preserve">à faire / en cours / fait</w:t>
      </w:r>
    </w:p>
    <w:p>
      <w:pPr>
        <w:spacing w:after="80"/>
      </w:pPr>
    </w:p>
    <w:p>
      <w:pPr>
        <w:pStyle w:val="Heading2"/>
      </w:pPr>
      <w:r>
        <w:rPr>
          <w:b/>
          <w:bCs/>
        </w:rPr>
        <w:t xml:space="preserve">9.2 Règles de validation</w:t>
      </w:r>
    </w:p>
    <w:p>
      <w:pPr>
        <w:spacing w:after="120"/>
      </w:pPr>
      <w:r>
        <w:rPr>
          <w:rFonts w:ascii="Arial" w:cs="Arial" w:eastAsia="Arial" w:hAnsi="Arial"/>
          <w:sz w:val="22"/>
          <w:szCs w:val="22"/>
        </w:rPr>
        <w:t xml:space="preserve">Le formulaire ne peut PAS être validé tant que la composition n’est pas complète (au moins un membre de chaque catégorie obligatoire).</w:t>
      </w:r>
    </w:p>
    <w:p>
      <w:pPr>
        <w:spacing w:after="80"/>
      </w:pPr>
    </w:p>
    <w:p>
      <w:pPr>
        <w:pStyle w:val="Heading2"/>
      </w:pPr>
      <w:r>
        <w:rPr>
          <w:b/>
          <w:bCs/>
        </w:rPr>
        <w:t xml:space="preserve">9.3 Nouveau rôle : Personnalité extérieure</w:t>
      </w:r>
    </w:p>
    <w:p>
      <w:pPr>
        <w:spacing w:after="120"/>
      </w:pPr>
      <w:r>
        <w:rPr>
          <w:rFonts w:ascii="Arial" w:cs="Arial" w:eastAsia="Arial" w:hAnsi="Arial"/>
          <w:sz w:val="22"/>
          <w:szCs w:val="22"/>
        </w:rPr>
        <w:t xml:space="preserve">C’est un rôle spécial :</w:t>
      </w:r>
    </w:p>
    <w:p>
      <w:pPr>
        <w:pStyle w:val="ListParagraph"/>
        <w:numPr>
          <w:ilvl w:val="0"/>
          <w:numId w:val="2"/>
        </w:numPr>
        <w:spacing w:after="60"/>
      </w:pPr>
      <w:r>
        <w:rPr>
          <w:rFonts w:ascii="Arial" w:cs="Arial" w:eastAsia="Arial" w:hAnsi="Arial"/>
          <w:b/>
          <w:bCs/>
          <w:sz w:val="22"/>
          <w:szCs w:val="22"/>
        </w:rPr>
        <w:t xml:space="preserve">Champs : </w:t>
      </w:r>
      <w:r>
        <w:rPr>
          <w:rFonts w:ascii="Arial" w:cs="Arial" w:eastAsia="Arial" w:hAnsi="Arial"/>
          <w:sz w:val="22"/>
          <w:szCs w:val="22"/>
        </w:rPr>
        <w:t xml:space="preserve">nom, prénom, entreprise, statut (ancien ou non), email</w:t>
      </w:r>
    </w:p>
    <w:p>
      <w:pPr>
        <w:pStyle w:val="ListParagraph"/>
        <w:numPr>
          <w:ilvl w:val="0"/>
          <w:numId w:val="2"/>
        </w:numPr>
        <w:spacing w:after="60"/>
      </w:pPr>
      <w:r>
        <w:rPr>
          <w:rFonts w:ascii="Arial" w:cs="Arial" w:eastAsia="Arial" w:hAnsi="Arial"/>
          <w:b/>
          <w:bCs/>
          <w:sz w:val="22"/>
          <w:szCs w:val="22"/>
        </w:rPr>
        <w:t xml:space="preserve">PAS de connexion : </w:t>
      </w:r>
      <w:r>
        <w:rPr>
          <w:rFonts w:ascii="Arial" w:cs="Arial" w:eastAsia="Arial" w:hAnsi="Arial"/>
          <w:sz w:val="22"/>
          <w:szCs w:val="22"/>
        </w:rPr>
        <w:t xml:space="preserve">ces personnes ne se connectent pas à l’application</w:t>
      </w:r>
    </w:p>
    <w:p>
      <w:pPr>
        <w:pStyle w:val="ListParagraph"/>
        <w:numPr>
          <w:ilvl w:val="0"/>
          <w:numId w:val="2"/>
        </w:numPr>
        <w:spacing w:after="60"/>
      </w:pPr>
      <w:r>
        <w:rPr>
          <w:rFonts w:ascii="Arial" w:cs="Arial" w:eastAsia="Arial" w:hAnsi="Arial"/>
          <w:b/>
          <w:bCs/>
          <w:sz w:val="22"/>
          <w:szCs w:val="22"/>
        </w:rPr>
        <w:t xml:space="preserve">PAS de CAS : </w:t>
      </w:r>
      <w:r>
        <w:rPr>
          <w:rFonts w:ascii="Arial" w:cs="Arial" w:eastAsia="Arial" w:hAnsi="Arial"/>
          <w:sz w:val="22"/>
          <w:szCs w:val="22"/>
        </w:rPr>
        <w:t xml:space="preserve">ils n’ont pas de compte universitaire</w:t>
      </w:r>
    </w:p>
    <w:p>
      <w:pPr>
        <w:spacing w:after="80"/>
      </w:pPr>
    </w:p>
    <w:p>
      <w:r>
        <w:br w:type="page"/>
      </w:r>
    </w:p>
    <w:p>
      <w:pPr>
        <w:pStyle w:val="Heading1"/>
      </w:pPr>
      <w:r>
        <w:rPr>
          <w:b/>
          <w:bCs/>
        </w:rPr>
        <w:t xml:space="preserve">10. Suggestions personnelles et recommandations</w:t>
      </w:r>
    </w:p>
    <w:p>
      <w:pPr>
        <w:spacing w:after="120"/>
      </w:pPr>
      <w:r>
        <w:rPr>
          <w:rFonts w:ascii="Arial" w:cs="Arial" w:eastAsia="Arial" w:hAnsi="Arial"/>
          <w:sz w:val="22"/>
          <w:szCs w:val="22"/>
        </w:rPr>
        <w:t xml:space="preserve">En tant qu’observateur extérieur ayant analysé l’ensemble des documents, voici mes recommandations stratégiques et techniques pour sauver le projet :</w:t>
      </w:r>
    </w:p>
    <w:p>
      <w:pPr>
        <w:spacing w:after="80"/>
      </w:pPr>
    </w:p>
    <w:p>
      <w:pPr>
        <w:pStyle w:val="Heading2"/>
      </w:pPr>
      <w:r>
        <w:rPr>
          <w:b/>
          <w:bCs/>
        </w:rPr>
        <w:t xml:space="preserve">10.1 Stratégie de refonte du modèle de données</w:t>
      </w:r>
    </w:p>
    <w:p>
      <w:pPr>
        <w:spacing w:after="120"/>
      </w:pPr>
      <w:r>
        <w:rPr>
          <w:rFonts w:ascii="Arial" w:cs="Arial" w:eastAsia="Arial" w:hAnsi="Arial"/>
          <w:sz w:val="22"/>
          <w:szCs w:val="22"/>
        </w:rPr>
        <w:t xml:space="preserve">Le problème numéro 1 est le modèle de données. Je recommande de ne plus écrire une seule ligne de frontend tant que le modèle n’est pas validé par Mme Pellegrin. Concrètement :</w:t>
      </w:r>
    </w:p>
    <w:p>
      <w:pPr>
        <w:spacing w:after="80"/>
      </w:pPr>
    </w:p>
    <w:p>
      <w:pPr>
        <w:pStyle w:val="ListParagraph"/>
        <w:numPr>
          <w:ilvl w:val="0"/>
          <w:numId w:val="2"/>
        </w:numPr>
        <w:spacing w:after="60"/>
      </w:pPr>
      <w:r>
        <w:rPr>
          <w:rFonts w:ascii="Arial" w:cs="Arial" w:eastAsia="Arial" w:hAnsi="Arial"/>
          <w:b/>
          <w:bCs/>
          <w:sz w:val="22"/>
          <w:szCs w:val="22"/>
        </w:rPr>
        <w:t xml:space="preserve">1. Créer un diagramme Entité-Relation </w:t>
      </w:r>
      <w:r>
        <w:rPr>
          <w:rFonts w:ascii="Arial" w:cs="Arial" w:eastAsia="Arial" w:hAnsi="Arial"/>
          <w:sz w:val="22"/>
          <w:szCs w:val="22"/>
        </w:rPr>
        <w:t xml:space="preserve">complet du nouveau modèle et le faire valider AVANT de coder.</w:t>
      </w:r>
    </w:p>
    <w:p>
      <w:pPr>
        <w:pStyle w:val="ListParagraph"/>
        <w:numPr>
          <w:ilvl w:val="0"/>
          <w:numId w:val="2"/>
        </w:numPr>
        <w:spacing w:after="60"/>
      </w:pPr>
      <w:r>
        <w:rPr>
          <w:rFonts w:ascii="Arial" w:cs="Arial" w:eastAsia="Arial" w:hAnsi="Arial"/>
          <w:b/>
          <w:bCs/>
          <w:sz w:val="22"/>
          <w:szCs w:val="22"/>
        </w:rPr>
        <w:t xml:space="preserve">2. Partir de l’Annuaire.xlsx </w:t>
      </w:r>
      <w:r>
        <w:rPr>
          <w:rFonts w:ascii="Arial" w:cs="Arial" w:eastAsia="Arial" w:hAnsi="Arial"/>
          <w:sz w:val="22"/>
          <w:szCs w:val="22"/>
        </w:rPr>
        <w:t xml:space="preserve">comme spécification. Chaque colonne = un champ en BDD, chaque onglet = une indication structurelle.</w:t>
      </w:r>
    </w:p>
    <w:p>
      <w:pPr>
        <w:pStyle w:val="ListParagraph"/>
        <w:numPr>
          <w:ilvl w:val="0"/>
          <w:numId w:val="2"/>
        </w:numPr>
        <w:spacing w:after="60"/>
      </w:pPr>
      <w:r>
        <w:rPr>
          <w:rFonts w:ascii="Arial" w:cs="Arial" w:eastAsia="Arial" w:hAnsi="Arial"/>
          <w:b/>
          <w:bCs/>
          <w:sz w:val="22"/>
          <w:szCs w:val="22"/>
        </w:rPr>
        <w:t xml:space="preserve">3. Implémenter le modèle avec l’ORM </w:t>
      </w:r>
      <w:r>
        <w:rPr>
          <w:rFonts w:ascii="Arial" w:cs="Arial" w:eastAsia="Arial" w:hAnsi="Arial"/>
          <w:sz w:val="22"/>
          <w:szCs w:val="22"/>
        </w:rPr>
        <w:t xml:space="preserve">(bien que vous utilisez déjà un ORM d’après la réunion, ce qui facilitera les modifications).</w:t>
      </w:r>
    </w:p>
    <w:p>
      <w:pPr>
        <w:pStyle w:val="ListParagraph"/>
        <w:numPr>
          <w:ilvl w:val="0"/>
          <w:numId w:val="2"/>
        </w:numPr>
        <w:spacing w:after="60"/>
      </w:pPr>
      <w:r>
        <w:rPr>
          <w:rFonts w:ascii="Arial" w:cs="Arial" w:eastAsia="Arial" w:hAnsi="Arial"/>
          <w:b/>
          <w:bCs/>
          <w:sz w:val="22"/>
          <w:szCs w:val="22"/>
        </w:rPr>
        <w:t xml:space="preserve">4. Écrire des migrations propres </w:t>
      </w:r>
      <w:r>
        <w:rPr>
          <w:rFonts w:ascii="Arial" w:cs="Arial" w:eastAsia="Arial" w:hAnsi="Arial"/>
          <w:sz w:val="22"/>
          <w:szCs w:val="22"/>
        </w:rPr>
        <w:t xml:space="preserve">pour ne pas perdre les données existantes lors de la refonte.</w:t>
      </w:r>
    </w:p>
    <w:p>
      <w:pPr>
        <w:spacing w:after="80"/>
      </w:pPr>
    </w:p>
    <w:p>
      <w:pPr>
        <w:pStyle w:val="Heading2"/>
      </w:pPr>
      <w:r>
        <w:rPr>
          <w:b/>
          <w:bCs/>
        </w:rPr>
        <w:t xml:space="preserve">10.2 Architecture BDD suggérée</w:t>
      </w:r>
    </w:p>
    <w:p>
      <w:pPr>
        <w:spacing w:after="120"/>
      </w:pPr>
      <w:r>
        <w:rPr>
          <w:rFonts w:ascii="Arial" w:cs="Arial" w:eastAsia="Arial" w:hAnsi="Arial"/>
          <w:sz w:val="22"/>
          <w:szCs w:val="22"/>
        </w:rPr>
        <w:t xml:space="preserve">Voici l’architecture que je recommande, basée sur l’analyse de l’annuaire complet :</w:t>
      </w:r>
    </w:p>
    <w:p>
      <w:pPr>
        <w:spacing w:after="80"/>
      </w:pPr>
    </w:p>
    <w:p>
      <w:pPr>
        <w:spacing w:after="120"/>
      </w:pPr>
      <w:r>
        <w:rPr>
          <w:rFonts w:ascii="Arial" w:cs="Arial" w:eastAsia="Arial" w:hAnsi="Arial"/>
          <w:b/>
          <w:bCs/>
          <w:sz w:val="22"/>
          <w:szCs w:val="22"/>
        </w:rPr>
        <w:t xml:space="preserve">Tables principales :</w:t>
      </w:r>
    </w:p>
    <w:p>
      <w:pPr>
        <w:pStyle w:val="ListParagraph"/>
        <w:numPr>
          <w:ilvl w:val="0"/>
          <w:numId w:val="2"/>
        </w:numPr>
        <w:spacing w:after="60"/>
      </w:pPr>
      <w:r>
        <w:rPr>
          <w:rFonts w:ascii="Arial" w:cs="Arial" w:eastAsia="Arial" w:hAnsi="Arial"/>
          <w:b/>
          <w:bCs/>
          <w:sz w:val="22"/>
          <w:szCs w:val="22"/>
        </w:rPr>
        <w:t xml:space="preserve">composante : </w:t>
      </w:r>
      <w:r>
        <w:rPr>
          <w:rFonts w:ascii="Arial" w:cs="Arial" w:eastAsia="Arial" w:hAnsi="Arial"/>
          <w:sz w:val="22"/>
          <w:szCs w:val="22"/>
        </w:rPr>
        <w:t xml:space="preserve">9 enregistrements (code, sigle, nom, campus, type, fonction_directeur)</w:t>
      </w:r>
    </w:p>
    <w:p>
      <w:pPr>
        <w:pStyle w:val="ListParagraph"/>
        <w:numPr>
          <w:ilvl w:val="0"/>
          <w:numId w:val="2"/>
        </w:numPr>
        <w:spacing w:after="60"/>
      </w:pPr>
      <w:r>
        <w:rPr>
          <w:rFonts w:ascii="Arial" w:cs="Arial" w:eastAsia="Arial" w:hAnsi="Arial"/>
          <w:b/>
          <w:bCs/>
          <w:sz w:val="22"/>
          <w:szCs w:val="22"/>
        </w:rPr>
        <w:t xml:space="preserve">type_diplome : </w:t>
      </w:r>
      <w:r>
        <w:rPr>
          <w:rFonts w:ascii="Arial" w:cs="Arial" w:eastAsia="Arial" w:hAnsi="Arial"/>
          <w:sz w:val="22"/>
          <w:szCs w:val="22"/>
        </w:rPr>
        <w:t xml:space="preserve">~39 types (code, libellé) avec table de liaison composante_type_diplome</w:t>
      </w:r>
    </w:p>
    <w:p>
      <w:pPr>
        <w:pStyle w:val="ListParagraph"/>
        <w:numPr>
          <w:ilvl w:val="0"/>
          <w:numId w:val="2"/>
        </w:numPr>
        <w:spacing w:after="60"/>
      </w:pPr>
      <w:r>
        <w:rPr>
          <w:rFonts w:ascii="Arial" w:cs="Arial" w:eastAsia="Arial" w:hAnsi="Arial"/>
          <w:b/>
          <w:bCs/>
          <w:sz w:val="22"/>
          <w:szCs w:val="22"/>
        </w:rPr>
        <w:t xml:space="preserve">cycle : </w:t>
      </w:r>
      <w:r>
        <w:rPr>
          <w:rFonts w:ascii="Arial" w:cs="Arial" w:eastAsia="Arial" w:hAnsi="Arial"/>
          <w:sz w:val="22"/>
          <w:szCs w:val="22"/>
        </w:rPr>
        <w:t xml:space="preserve">table de référence (1=Licence/BUT, 2=Master, 3=Ingénieur)</w:t>
      </w:r>
    </w:p>
    <w:p>
      <w:pPr>
        <w:pStyle w:val="ListParagraph"/>
        <w:numPr>
          <w:ilvl w:val="0"/>
          <w:numId w:val="2"/>
        </w:numPr>
        <w:spacing w:after="60"/>
      </w:pPr>
      <w:r>
        <w:rPr>
          <w:rFonts w:ascii="Arial" w:cs="Arial" w:eastAsia="Arial" w:hAnsi="Arial"/>
          <w:b/>
          <w:bCs/>
          <w:sz w:val="22"/>
          <w:szCs w:val="22"/>
        </w:rPr>
        <w:t xml:space="preserve">mention : </w:t>
      </w:r>
      <w:r>
        <w:rPr>
          <w:rFonts w:ascii="Arial" w:cs="Arial" w:eastAsia="Arial" w:hAnsi="Arial"/>
          <w:sz w:val="22"/>
          <w:szCs w:val="22"/>
        </w:rPr>
        <w:t xml:space="preserve">(id, composante_id, type_diplome_id, cycle_id, libellé, code_etape)</w:t>
      </w:r>
    </w:p>
    <w:p>
      <w:pPr>
        <w:pStyle w:val="ListParagraph"/>
        <w:numPr>
          <w:ilvl w:val="0"/>
          <w:numId w:val="2"/>
        </w:numPr>
        <w:spacing w:after="60"/>
      </w:pPr>
      <w:r>
        <w:rPr>
          <w:rFonts w:ascii="Arial" w:cs="Arial" w:eastAsia="Arial" w:hAnsi="Arial"/>
          <w:b/>
          <w:bCs/>
          <w:sz w:val="22"/>
          <w:szCs w:val="22"/>
        </w:rPr>
        <w:t xml:space="preserve">annee_formation : </w:t>
      </w:r>
      <w:r>
        <w:rPr>
          <w:rFonts w:ascii="Arial" w:cs="Arial" w:eastAsia="Arial" w:hAnsi="Arial"/>
          <w:sz w:val="22"/>
          <w:szCs w:val="22"/>
        </w:rPr>
        <w:t xml:space="preserve">(id, mention_id, code_annee [L1/L2/M1/ING1/CP2I1...])</w:t>
      </w:r>
    </w:p>
    <w:p>
      <w:pPr>
        <w:pStyle w:val="ListParagraph"/>
        <w:numPr>
          <w:ilvl w:val="0"/>
          <w:numId w:val="2"/>
        </w:numPr>
        <w:spacing w:after="60"/>
      </w:pPr>
      <w:r>
        <w:rPr>
          <w:rFonts w:ascii="Arial" w:cs="Arial" w:eastAsia="Arial" w:hAnsi="Arial"/>
          <w:b/>
          <w:bCs/>
          <w:sz w:val="22"/>
          <w:szCs w:val="22"/>
        </w:rPr>
        <w:t xml:space="preserve">parcours : </w:t>
      </w:r>
      <w:r>
        <w:rPr>
          <w:rFonts w:ascii="Arial" w:cs="Arial" w:eastAsia="Arial" w:hAnsi="Arial"/>
          <w:sz w:val="22"/>
          <w:szCs w:val="22"/>
        </w:rPr>
        <w:t xml:space="preserve">(id, annee_formation_id OU mention_id, libellé, type [FISE/FISA/aménagé/spécialité])</w:t>
      </w:r>
    </w:p>
    <w:p>
      <w:pPr>
        <w:pStyle w:val="ListParagraph"/>
        <w:numPr>
          <w:ilvl w:val="0"/>
          <w:numId w:val="2"/>
        </w:numPr>
        <w:spacing w:after="60"/>
      </w:pPr>
      <w:r>
        <w:rPr>
          <w:rFonts w:ascii="Arial" w:cs="Arial" w:eastAsia="Arial" w:hAnsi="Arial"/>
          <w:b/>
          <w:bCs/>
          <w:sz w:val="22"/>
          <w:szCs w:val="22"/>
        </w:rPr>
        <w:t xml:space="preserve">specialite_ingenieur : </w:t>
      </w:r>
      <w:r>
        <w:rPr>
          <w:rFonts w:ascii="Arial" w:cs="Arial" w:eastAsia="Arial" w:hAnsi="Arial"/>
          <w:sz w:val="22"/>
          <w:szCs w:val="22"/>
        </w:rPr>
        <w:t xml:space="preserve">(id, composante_id, libellé) pour les spécialités ING</w:t>
      </w:r>
    </w:p>
    <w:p>
      <w:pPr>
        <w:spacing w:after="80"/>
      </w:pPr>
    </w:p>
    <w:p>
      <w:pPr>
        <w:spacing w:after="120"/>
      </w:pPr>
      <w:r>
        <w:rPr>
          <w:rFonts w:ascii="Arial" w:cs="Arial" w:eastAsia="Arial" w:hAnsi="Arial"/>
          <w:b/>
          <w:bCs/>
          <w:sz w:val="22"/>
          <w:szCs w:val="22"/>
        </w:rPr>
        <w:t xml:space="preserve">Tables personnes et rôles :</w:t>
      </w:r>
    </w:p>
    <w:p>
      <w:pPr>
        <w:pStyle w:val="ListParagraph"/>
        <w:numPr>
          <w:ilvl w:val="0"/>
          <w:numId w:val="2"/>
        </w:numPr>
        <w:spacing w:after="60"/>
      </w:pPr>
      <w:r>
        <w:rPr>
          <w:rFonts w:ascii="Arial" w:cs="Arial" w:eastAsia="Arial" w:hAnsi="Arial"/>
          <w:b/>
          <w:bCs/>
          <w:sz w:val="22"/>
          <w:szCs w:val="22"/>
        </w:rPr>
        <w:t xml:space="preserve">personne : </w:t>
      </w:r>
      <w:r>
        <w:rPr>
          <w:rFonts w:ascii="Arial" w:cs="Arial" w:eastAsia="Arial" w:hAnsi="Arial"/>
          <w:sz w:val="22"/>
          <w:szCs w:val="22"/>
        </w:rPr>
        <w:t xml:space="preserve">(id, civilite, prenom, nom, mail_institutionnel, autre_mail_instit, categorie_personnel [EC/ESAS/BIATSS/CDD], matricule)</w:t>
      </w:r>
    </w:p>
    <w:p>
      <w:pPr>
        <w:pStyle w:val="ListParagraph"/>
        <w:numPr>
          <w:ilvl w:val="0"/>
          <w:numId w:val="2"/>
        </w:numPr>
        <w:spacing w:after="60"/>
      </w:pPr>
      <w:r>
        <w:rPr>
          <w:rFonts w:ascii="Arial" w:cs="Arial" w:eastAsia="Arial" w:hAnsi="Arial"/>
          <w:b/>
          <w:bCs/>
          <w:sz w:val="22"/>
          <w:szCs w:val="22"/>
        </w:rPr>
        <w:t xml:space="preserve">role : </w:t>
      </w:r>
      <w:r>
        <w:rPr>
          <w:rFonts w:ascii="Arial" w:cs="Arial" w:eastAsia="Arial" w:hAnsi="Arial"/>
          <w:sz w:val="22"/>
          <w:szCs w:val="22"/>
        </w:rPr>
        <w:t xml:space="preserve">table de référence avec les ~22 rôles identifiés (categorie_fonction_obligatoire [Enseignant/Administratif/Tout])</w:t>
      </w:r>
    </w:p>
    <w:p>
      <w:pPr>
        <w:pStyle w:val="ListParagraph"/>
        <w:numPr>
          <w:ilvl w:val="0"/>
          <w:numId w:val="2"/>
        </w:numPr>
        <w:spacing w:after="60"/>
      </w:pPr>
      <w:r>
        <w:rPr>
          <w:rFonts w:ascii="Arial" w:cs="Arial" w:eastAsia="Arial" w:hAnsi="Arial"/>
          <w:b/>
          <w:bCs/>
          <w:sz w:val="22"/>
          <w:szCs w:val="22"/>
        </w:rPr>
        <w:t xml:space="preserve">affectation : </w:t>
      </w:r>
      <w:r>
        <w:rPr>
          <w:rFonts w:ascii="Arial" w:cs="Arial" w:eastAsia="Arial" w:hAnsi="Arial"/>
          <w:sz w:val="22"/>
          <w:szCs w:val="22"/>
        </w:rPr>
        <w:t xml:space="preserve">(personne_id, role_id, entite_type [composante/mention/annee/parcours/specialite/transverse], entite_id, mail_fonctionnel, bureau, telephone, n_plus_1_affectation_id, annee_universitaire_id)</w:t>
      </w:r>
    </w:p>
    <w:p>
      <w:pPr>
        <w:spacing w:after="80"/>
      </w:pPr>
    </w:p>
    <w:p>
      <w:pPr>
        <w:spacing w:after="120"/>
      </w:pPr>
      <w:r>
        <w:rPr>
          <w:rFonts w:ascii="Arial" w:cs="Arial" w:eastAsia="Arial" w:hAnsi="Arial"/>
          <w:i/>
          <w:iCs/>
          <w:sz w:val="22"/>
          <w:szCs w:val="22"/>
        </w:rPr>
        <w:t xml:space="preserve">C’est l’astuce clé : la table « affectation » est une relation many-to-many polymporphe. Une personne peut avoir PLUSIEURS affectations (rôles) dans différentes entités. Le mail fonctionnel est lié à l’affectation (pas à la personne) car c’est le mail de la FONCTION.</w:t>
      </w:r>
    </w:p>
    <w:p>
      <w:pPr>
        <w:spacing w:after="80"/>
      </w:pPr>
    </w:p>
    <w:p>
      <w:pPr>
        <w:pStyle w:val="Heading2"/>
      </w:pPr>
      <w:r>
        <w:rPr>
          <w:b/>
          <w:bCs/>
        </w:rPr>
        <w:t xml:space="preserve">10.3 Priorités pour le prochain sprint</w:t>
      </w:r>
    </w:p>
    <w:p>
      <w:pPr>
        <w:spacing w:after="120"/>
      </w:pPr>
      <w:r>
        <w:rPr>
          <w:rFonts w:ascii="Arial" w:cs="Arial" w:eastAsia="Arial" w:hAnsi="Arial"/>
          <w:sz w:val="22"/>
          <w:szCs w:val="22"/>
        </w:rPr>
        <w:t xml:space="preserve">Voici l’ordre dans lequel je recommande d’attaquer les corrections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500"/>
        <w:gridCol w:w="30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Priorité</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Tâche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Durée estimée</w:t>
            </w:r>
          </w:p>
        </w:tc>
        <w:tc>
          <w:tcPr>
            <w:tcW w:type="dxa" w:w="30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Dépendances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P0 - Bloquant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Refonte du modèle de données (BDD)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3-4 jours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Aucune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P0 - Bloquant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Import du fichier Annuaire.xlsx comme données de référence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jour</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Modèle BDD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P1 - Haute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Ajout civilité + catégorie personnel dans toutes les fiches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0.5 jour</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Modèle BDD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P1 - Haute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Séparation des 3 types d’email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jour</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Modèle BDD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P1 - Haute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Implémentation des alertes A1 à A5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 jours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Modèle BDD + emails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P1 - Haute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Validation email (bloquer gmail/yahoo, whitelister domaines)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0.5 jour</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Emails séparés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P2 - Moyenne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Duplication d’année par composante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jour</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Modèle BDD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P2 - Moyenne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Refonte de l’organigramme en arbre hiérarchique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 jours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Modèle BDD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P2 - Moyenne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N+1 / responsable hiérarchique dans les fiches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jour</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Modèle BDD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P3 - Basse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Charte graphique USPN (Montserrat, couleurs)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jour</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Tout le reste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P3 - Basse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Export PDF organigramme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 jour</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Organigramme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P3 - Cerise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Conseils de perfectionnement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3 jours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Modèle BDD + Personne ext.</w:t>
            </w:r>
          </w:p>
        </w:tc>
      </w:tr>
    </w:tbl>
    <w:p>
      <w:pPr>
        <w:spacing w:after="80"/>
      </w:pPr>
    </w:p>
    <w:p>
      <w:pPr>
        <w:pStyle w:val="Heading2"/>
      </w:pPr>
      <w:r>
        <w:rPr>
          <w:b/>
          <w:bCs/>
        </w:rPr>
        <w:t xml:space="preserve">10.4 Erreurs fondamentales à ne plus répéter</w:t>
      </w:r>
    </w:p>
    <w:p>
      <w:pPr>
        <w:spacing w:after="80"/>
      </w:pPr>
    </w:p>
    <w:p>
      <w:pPr>
        <w:pStyle w:val="ListParagraph"/>
        <w:numPr>
          <w:ilvl w:val="0"/>
          <w:numId w:val="2"/>
        </w:numPr>
        <w:spacing w:after="60"/>
      </w:pPr>
      <w:r>
        <w:rPr>
          <w:rFonts w:ascii="Arial" w:cs="Arial" w:eastAsia="Arial" w:hAnsi="Arial"/>
          <w:b/>
          <w:bCs/>
          <w:sz w:val="22"/>
          <w:szCs w:val="22"/>
        </w:rPr>
        <w:t xml:space="preserve">Ne pas coder sans comprendre le métier : </w:t>
      </w:r>
      <w:r>
        <w:rPr>
          <w:rFonts w:ascii="Arial" w:cs="Arial" w:eastAsia="Arial" w:hAnsi="Arial"/>
          <w:sz w:val="22"/>
          <w:szCs w:val="22"/>
        </w:rPr>
        <w:t xml:space="preserve">L’université a une structure très complexe (cycles, mentions, parcours, spécialités). Il fallait d’abord modéliser cette complexité en BDD avant de faire le frontend.</w:t>
      </w:r>
    </w:p>
    <w:p>
      <w:pPr>
        <w:pStyle w:val="ListParagraph"/>
        <w:numPr>
          <w:ilvl w:val="0"/>
          <w:numId w:val="2"/>
        </w:numPr>
        <w:spacing w:after="60"/>
      </w:pPr>
      <w:r>
        <w:rPr>
          <w:rFonts w:ascii="Arial" w:cs="Arial" w:eastAsia="Arial" w:hAnsi="Arial"/>
          <w:b/>
          <w:bCs/>
          <w:sz w:val="22"/>
          <w:szCs w:val="22"/>
        </w:rPr>
        <w:t xml:space="preserve">Ne pas inventer les données : </w:t>
      </w:r>
      <w:r>
        <w:rPr>
          <w:rFonts w:ascii="Arial" w:cs="Arial" w:eastAsia="Arial" w:hAnsi="Arial"/>
          <w:sz w:val="22"/>
          <w:szCs w:val="22"/>
        </w:rPr>
        <w:t xml:space="preserve">Les données de test utilisées lors de la démo ne correspondaient pas à la réalité. Dorénavant, toujours utiliser l’annuaire fourni par Mme Pellegrin.</w:t>
      </w:r>
    </w:p>
    <w:p>
      <w:pPr>
        <w:pStyle w:val="ListParagraph"/>
        <w:numPr>
          <w:ilvl w:val="0"/>
          <w:numId w:val="2"/>
        </w:numPr>
        <w:spacing w:after="60"/>
      </w:pPr>
      <w:r>
        <w:rPr>
          <w:rFonts w:ascii="Arial" w:cs="Arial" w:eastAsia="Arial" w:hAnsi="Arial"/>
          <w:b/>
          <w:bCs/>
          <w:sz w:val="22"/>
          <w:szCs w:val="22"/>
        </w:rPr>
        <w:t xml:space="preserve">Ne pas simplifier la hiérarchie : </w:t>
      </w:r>
      <w:r>
        <w:rPr>
          <w:rFonts w:ascii="Arial" w:cs="Arial" w:eastAsia="Arial" w:hAnsi="Arial"/>
          <w:sz w:val="22"/>
          <w:szCs w:val="22"/>
        </w:rPr>
        <w:t xml:space="preserve">La hiérarchie des formations n’est pas linéaire, c’est un arbre à profondeur variable. Chaque composante a sa propre structure.</w:t>
      </w:r>
    </w:p>
    <w:p>
      <w:pPr>
        <w:pStyle w:val="ListParagraph"/>
        <w:numPr>
          <w:ilvl w:val="0"/>
          <w:numId w:val="2"/>
        </w:numPr>
        <w:spacing w:after="60"/>
      </w:pPr>
      <w:r>
        <w:rPr>
          <w:rFonts w:ascii="Arial" w:cs="Arial" w:eastAsia="Arial" w:hAnsi="Arial"/>
          <w:b/>
          <w:bCs/>
          <w:sz w:val="22"/>
          <w:szCs w:val="22"/>
        </w:rPr>
        <w:t xml:space="preserve">Anticiper que les IUT sont différents : </w:t>
      </w:r>
      <w:r>
        <w:rPr>
          <w:rFonts w:ascii="Arial" w:cs="Arial" w:eastAsia="Arial" w:hAnsi="Arial"/>
          <w:sz w:val="22"/>
          <w:szCs w:val="22"/>
        </w:rPr>
        <w:t xml:space="preserve">Les IUT ont des chefs de département, pas des responsables de mention. Les types de diplômes (BUT, LPro) sont différents. Attendre le fichier IUT de Mme Pellegrin avant de supposer la structure.</w:t>
      </w:r>
    </w:p>
    <w:p>
      <w:pPr>
        <w:pStyle w:val="ListParagraph"/>
        <w:numPr>
          <w:ilvl w:val="0"/>
          <w:numId w:val="2"/>
        </w:numPr>
        <w:spacing w:after="60"/>
      </w:pPr>
      <w:r>
        <w:rPr>
          <w:rFonts w:ascii="Arial" w:cs="Arial" w:eastAsia="Arial" w:hAnsi="Arial"/>
          <w:b/>
          <w:bCs/>
          <w:sz w:val="22"/>
          <w:szCs w:val="22"/>
        </w:rPr>
        <w:t xml:space="preserve">Documenter les choix techniques : </w:t>
      </w:r>
      <w:r>
        <w:rPr>
          <w:rFonts w:ascii="Arial" w:cs="Arial" w:eastAsia="Arial" w:hAnsi="Arial"/>
          <w:sz w:val="22"/>
          <w:szCs w:val="22"/>
        </w:rPr>
        <w:t xml:space="preserve">L’ORM est un bon choix. Docker est un bon choix. Mais il faut documenter les migrations, le schéma de BDD, et les règles métier dans le README.</w:t>
      </w:r>
    </w:p>
    <w:p>
      <w:pPr>
        <w:pStyle w:val="ListParagraph"/>
        <w:numPr>
          <w:ilvl w:val="0"/>
          <w:numId w:val="2"/>
        </w:numPr>
        <w:spacing w:after="60"/>
      </w:pPr>
      <w:r>
        <w:rPr>
          <w:rFonts w:ascii="Arial" w:cs="Arial" w:eastAsia="Arial" w:hAnsi="Arial"/>
          <w:b/>
          <w:bCs/>
          <w:sz w:val="22"/>
          <w:szCs w:val="22"/>
        </w:rPr>
        <w:t xml:space="preserve">Pousser régulièrement sur Git : </w:t>
      </w:r>
      <w:r>
        <w:rPr>
          <w:rFonts w:ascii="Arial" w:cs="Arial" w:eastAsia="Arial" w:hAnsi="Arial"/>
          <w:sz w:val="22"/>
          <w:szCs w:val="22"/>
        </w:rPr>
        <w:t xml:space="preserve">En réunion, il a été noté que les modifications n’étaient pas encore poussées. Le client veut pouvoir tester. Engagement : push avant chaque vendredi.</w:t>
      </w:r>
    </w:p>
    <w:p>
      <w:pPr>
        <w:spacing w:after="80"/>
      </w:pPr>
    </w:p>
    <w:p>
      <w:pPr>
        <w:pStyle w:val="Heading2"/>
      </w:pPr>
      <w:r>
        <w:rPr>
          <w:b/>
          <w:bCs/>
        </w:rPr>
        <w:t xml:space="preserve">10.5 Points positifs à conserver</w:t>
      </w:r>
    </w:p>
    <w:p>
      <w:pPr>
        <w:spacing w:after="120"/>
      </w:pPr>
      <w:r>
        <w:rPr>
          <w:rFonts w:ascii="Arial" w:cs="Arial" w:eastAsia="Arial" w:hAnsi="Arial"/>
          <w:sz w:val="22"/>
          <w:szCs w:val="22"/>
        </w:rPr>
        <w:t xml:space="preserve">Pour être complet, voici ce qui fonctionne et doit être conservé :</w:t>
      </w:r>
    </w:p>
    <w:p>
      <w:pPr>
        <w:pStyle w:val="ListParagraph"/>
        <w:numPr>
          <w:ilvl w:val="0"/>
          <w:numId w:val="2"/>
        </w:numPr>
        <w:spacing w:after="60"/>
      </w:pPr>
      <w:r>
        <w:rPr>
          <w:rFonts w:ascii="Arial" w:cs="Arial" w:eastAsia="Arial" w:hAnsi="Arial"/>
          <w:b/>
          <w:bCs/>
          <w:sz w:val="22"/>
          <w:szCs w:val="22"/>
        </w:rPr>
        <w:t xml:space="preserve">Architecture Docker : </w:t>
      </w:r>
      <w:r>
        <w:rPr>
          <w:rFonts w:ascii="Arial" w:cs="Arial" w:eastAsia="Arial" w:hAnsi="Arial"/>
          <w:sz w:val="22"/>
          <w:szCs w:val="22"/>
        </w:rPr>
        <w:t xml:space="preserve">facilite le déploiement et les tests. Garder.</w:t>
      </w:r>
    </w:p>
    <w:p>
      <w:pPr>
        <w:pStyle w:val="ListParagraph"/>
        <w:numPr>
          <w:ilvl w:val="0"/>
          <w:numId w:val="2"/>
        </w:numPr>
        <w:spacing w:after="60"/>
      </w:pPr>
      <w:r>
        <w:rPr>
          <w:rFonts w:ascii="Arial" w:cs="Arial" w:eastAsia="Arial" w:hAnsi="Arial"/>
          <w:b/>
          <w:bCs/>
          <w:sz w:val="22"/>
          <w:szCs w:val="22"/>
        </w:rPr>
        <w:t xml:space="preserve">ORM : </w:t>
      </w:r>
      <w:r>
        <w:rPr>
          <w:rFonts w:ascii="Arial" w:cs="Arial" w:eastAsia="Arial" w:hAnsi="Arial"/>
          <w:sz w:val="22"/>
          <w:szCs w:val="22"/>
        </w:rPr>
        <w:t xml:space="preserve">permet de modifier la BDD facilement. Garder.</w:t>
      </w:r>
    </w:p>
    <w:p>
      <w:pPr>
        <w:pStyle w:val="ListParagraph"/>
        <w:numPr>
          <w:ilvl w:val="0"/>
          <w:numId w:val="2"/>
        </w:numPr>
        <w:spacing w:after="60"/>
      </w:pPr>
      <w:r>
        <w:rPr>
          <w:rFonts w:ascii="Arial" w:cs="Arial" w:eastAsia="Arial" w:hAnsi="Arial"/>
          <w:b/>
          <w:bCs/>
          <w:sz w:val="22"/>
          <w:szCs w:val="22"/>
        </w:rPr>
        <w:t xml:space="preserve">Interface de base : </w:t>
      </w:r>
      <w:r>
        <w:rPr>
          <w:rFonts w:ascii="Arial" w:cs="Arial" w:eastAsia="Arial" w:hAnsi="Arial"/>
          <w:sz w:val="22"/>
          <w:szCs w:val="22"/>
        </w:rPr>
        <w:t xml:space="preserve">la barre latérale et la structure générale de l’interface (navigation, fiches) sont un bon départ.</w:t>
      </w:r>
    </w:p>
    <w:p>
      <w:pPr>
        <w:pStyle w:val="ListParagraph"/>
        <w:numPr>
          <w:ilvl w:val="0"/>
          <w:numId w:val="2"/>
        </w:numPr>
        <w:spacing w:after="60"/>
      </w:pPr>
      <w:r>
        <w:rPr>
          <w:rFonts w:ascii="Arial" w:cs="Arial" w:eastAsia="Arial" w:hAnsi="Arial"/>
          <w:b/>
          <w:bCs/>
          <w:sz w:val="22"/>
          <w:szCs w:val="22"/>
        </w:rPr>
        <w:t xml:space="preserve">Système de rôles (concept) : </w:t>
      </w:r>
      <w:r>
        <w:rPr>
          <w:rFonts w:ascii="Arial" w:cs="Arial" w:eastAsia="Arial" w:hAnsi="Arial"/>
          <w:sz w:val="22"/>
          <w:szCs w:val="22"/>
        </w:rPr>
        <w:t xml:space="preserve">l’idée de gérer des rôles et des délégations est bonne, mais l’implémentation doit être complètement revue.</w:t>
      </w:r>
    </w:p>
    <w:p>
      <w:pPr>
        <w:pStyle w:val="ListParagraph"/>
        <w:numPr>
          <w:ilvl w:val="0"/>
          <w:numId w:val="2"/>
        </w:numPr>
        <w:spacing w:after="60"/>
      </w:pPr>
      <w:r>
        <w:rPr>
          <w:rFonts w:ascii="Arial" w:cs="Arial" w:eastAsia="Arial" w:hAnsi="Arial"/>
          <w:b/>
          <w:bCs/>
          <w:sz w:val="22"/>
          <w:szCs w:val="22"/>
        </w:rPr>
        <w:t xml:space="preserve">Exports CSV/JSON : </w:t>
      </w:r>
      <w:r>
        <w:rPr>
          <w:rFonts w:ascii="Arial" w:cs="Arial" w:eastAsia="Arial" w:hAnsi="Arial"/>
          <w:sz w:val="22"/>
          <w:szCs w:val="22"/>
        </w:rPr>
        <w:t xml:space="preserve">fonctionnels. À étendre au PDF.</w:t>
      </w:r>
    </w:p>
    <w:p>
      <w:pPr>
        <w:pStyle w:val="ListParagraph"/>
        <w:numPr>
          <w:ilvl w:val="0"/>
          <w:numId w:val="2"/>
        </w:numPr>
        <w:spacing w:after="60"/>
      </w:pPr>
      <w:r>
        <w:rPr>
          <w:rFonts w:ascii="Arial" w:cs="Arial" w:eastAsia="Arial" w:hAnsi="Arial"/>
          <w:b/>
          <w:bCs/>
          <w:sz w:val="22"/>
          <w:szCs w:val="22"/>
        </w:rPr>
        <w:t xml:space="preserve">Système d’audits : </w:t>
      </w:r>
      <w:r>
        <w:rPr>
          <w:rFonts w:ascii="Arial" w:cs="Arial" w:eastAsia="Arial" w:hAnsi="Arial"/>
          <w:sz w:val="22"/>
          <w:szCs w:val="22"/>
        </w:rPr>
        <w:t xml:space="preserve">la traçabilité des actions (qui a modifié quoi, quand) est un vrai plus.</w:t>
      </w:r>
    </w:p>
    <w:p>
      <w:pPr>
        <w:spacing w:after="80"/>
      </w:pPr>
    </w:p>
    <w:p>
      <w:r>
        <w:br w:type="page"/>
      </w:r>
    </w:p>
    <w:p>
      <w:pPr>
        <w:pStyle w:val="Heading1"/>
      </w:pPr>
      <w:r>
        <w:rPr>
          <w:b/>
          <w:bCs/>
        </w:rPr>
        <w:t xml:space="preserve">11. Checklist finale pour le livrable</w:t>
      </w:r>
    </w:p>
    <w:p>
      <w:pPr>
        <w:spacing w:after="120"/>
      </w:pPr>
      <w:r>
        <w:rPr>
          <w:rFonts w:ascii="Arial" w:cs="Arial" w:eastAsia="Arial" w:hAnsi="Arial"/>
          <w:sz w:val="22"/>
          <w:szCs w:val="22"/>
        </w:rPr>
        <w:t xml:space="preserve">Cochez chaque élément une fois qu’il est implémenté et testé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766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Domaine</w:t>
            </w:r>
          </w:p>
        </w:tc>
        <w:tc>
          <w:tcPr>
            <w:tcW w:type="dxa" w:w="7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Tâche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BDD</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Table composante avec code, sigle, nom, campus, type, fonction_directeur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BDD</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Table type_diplome (39 types) + liaison composante_type_diplome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BDD</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Table cycle (Licence/BUT, Master, Ingénieur)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BDD</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Table mention (libellé, code_etape, composante, type_diplome, cycle)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BDD</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Table annee_formation (L1-L3, M1-M2, ING1-ING3, CP2I1-2)</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BDD</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Table parcours (aménagé, FISE, FISA, spécialités L3/M2)</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BDD</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Table specialite_ingenieur (Info, Énergie, Instru, Maths, Télécoms)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BDD</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Table personne (civilité, catégorie_personnel, 3 mails, bureau, matricule)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BDD</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Table affectation (personne + rôle + entité + mail fonctionnel + N+1)</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BDD</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Table role (22+ rôles avec catégorie obligatoire)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BDD</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Table conseil_perfectionnement + membre_conseil + action_conseil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ALERTES</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A1 : Responsable enseignant est un administratif</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ALERTES</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A2 : Responsable vide pour formation/mention/parcours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ALERTES</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A3 : Secrétariat pédagogique manquant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ALERTES</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A4 : Mail fonctionnel vide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ALERTES</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A5 : Téléphone personnel → message RGPD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ALERTES</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A7 : Mail fonctionnel non @univ-paris13.fr</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ALERTES</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A8 : Mail institutionnel non utilisé</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ALERTES</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A9 : Enseignant dans secrétariat pédagogique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ALERTES</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A10 : Administratif assigné comme responsable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EMAILS</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Séparation mail institutionnel / autre mail instit / mail fonctionnel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EMAILS</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Blocage gmail/yahoo/hotmail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EMAILS</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Whitelist domaines institutionnels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IMPORT</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Import du fichier Annuaire.xlsx complet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IMPORT</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Template CSV/Excel téléchargeable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IMPORT</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Duplication d’année par composante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EXPORT</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Export PDF organigramme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UI</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Organigramme hiérarchique en arbre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UI</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Filtres en cascade (composante → type → mention → année)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UI</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Charte graphique USPN (Montserrat, couleurs)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UI</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Logo et couleurs par composante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Préparation intégration CAS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Récupération données depuis le CAS (mail, matricule)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CGP</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Module conseils de perfectionnement</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CGP</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Rôle personnalité extérieure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CGP</w:t>
            </w:r>
          </w:p>
        </w:tc>
        <w:tc>
          <w:tcPr>
            <w:tcW w:type="dxa" w:w="7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Validation composition obligatoire</w:t>
            </w:r>
          </w:p>
        </w:tc>
      </w:tr>
    </w:tbl>
    <w:p>
      <w:pPr>
        <w:spacing w:after="80"/>
      </w:pPr>
    </w:p>
    <w:p>
      <w:pPr>
        <w:pBdr>
          <w:top w:val="single" w:color="2E75B6" w:sz="6" w:space="10"/>
          <w:bottom w:val="single" w:color="2E75B6" w:sz="6" w:space="10"/>
        </w:pBdr>
        <w:spacing w:before="400" w:after="200"/>
      </w:pPr>
      <w:r>
        <w:rPr>
          <w:rFonts w:ascii="Arial" w:cs="Arial" w:eastAsia="Arial" w:hAnsi="Arial"/>
          <w:b/>
          <w:bCs/>
          <w:i/>
          <w:iCs/>
          <w:color w:val="1B3A5C"/>
          <w:sz w:val="22"/>
          <w:szCs w:val="22"/>
        </w:rPr>
        <w:t xml:space="preserve">Ce document doit servir de référence unique pour la suite du développement. Chaque modification du code doit être vérifiée contre cette checklist. Le modèle de données est la fondation — tout le reste en découle.</w:t>
      </w:r>
    </w:p>
    <w:sectPr>
      <w:headerReference w:type="default" r:id="rId6"/>
      <w:footerReference w:type="default" r:id="rId7"/>
      <w:pgSz w:w="11906" w:h="16838" w:orient="portrait"/>
      <w:pgMar w:top="1200" w:right="1000" w:bottom="12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Audit CGP — USPN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2026-03-03T19:21:12.172Z</dcterms:created>
  <dcterms:modified xsi:type="dcterms:W3CDTF">2026-03-03T19:21:12.173Z</dcterms:modified>
</cp:coreProperties>
</file>

<file path=docProps/custom.xml><?xml version="1.0" encoding="utf-8"?>
<Properties xmlns="http://schemas.openxmlformats.org/officeDocument/2006/custom-properties" xmlns:vt="http://schemas.openxmlformats.org/officeDocument/2006/docPropsVTypes"/>
</file>