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160" w:line="256" w:lineRule="auto"/>
        <w:jc w:val="center"/>
        <w:rPr>
          <w:b/>
          <w:bCs/>
          <w:sz w:val="36"/>
          <w:szCs w:val="36"/>
        </w:rPr>
      </w:pPr>
      <w:r>
        <w:rPr>
          <w:b/>
          <w:bCs/>
          <w:sz w:val="36"/>
          <w:szCs w:val="36"/>
          <w:rtl w:val="0"/>
        </w:rPr>
        <w:t>MSc Bioinformatics.</w:t>
      </w:r>
    </w:p>
    <w:p w14:paraId="00000002">
      <w:pPr>
        <w:spacing w:before="240" w:after="160" w:line="256" w:lineRule="auto"/>
        <w:jc w:val="center"/>
        <w:rPr>
          <w:b/>
          <w:bCs/>
          <w:sz w:val="36"/>
          <w:szCs w:val="36"/>
        </w:rPr>
      </w:pPr>
      <w:r>
        <w:rPr>
          <w:b/>
          <w:bCs/>
          <w:sz w:val="36"/>
          <w:szCs w:val="36"/>
          <w:rtl w:val="0"/>
        </w:rPr>
        <w:t xml:space="preserve"> </w:t>
      </w:r>
    </w:p>
    <w:p w14:paraId="00000003">
      <w:pPr>
        <w:spacing w:before="240" w:after="160" w:line="256" w:lineRule="auto"/>
        <w:jc w:val="center"/>
        <w:rPr>
          <w:b/>
          <w:bCs/>
          <w:sz w:val="36"/>
          <w:szCs w:val="36"/>
        </w:rPr>
      </w:pPr>
      <w:r>
        <w:rPr>
          <w:b/>
          <w:bCs/>
          <w:sz w:val="36"/>
          <w:szCs w:val="36"/>
          <w:rtl w:val="0"/>
        </w:rPr>
        <w:t>Olamide Okunola</w:t>
      </w:r>
    </w:p>
    <w:p w14:paraId="00000004">
      <w:pPr>
        <w:spacing w:before="240" w:after="160" w:line="256" w:lineRule="auto"/>
        <w:jc w:val="center"/>
        <w:rPr>
          <w:b/>
          <w:bCs/>
          <w:sz w:val="36"/>
          <w:szCs w:val="36"/>
        </w:rPr>
      </w:pPr>
      <w:r>
        <w:rPr>
          <w:b/>
          <w:bCs/>
          <w:sz w:val="36"/>
          <w:szCs w:val="36"/>
          <w:rtl w:val="0"/>
        </w:rPr>
        <w:t>S3559438.</w:t>
      </w:r>
    </w:p>
    <w:p w14:paraId="00000005">
      <w:pPr>
        <w:spacing w:before="240" w:after="160" w:line="256" w:lineRule="auto"/>
        <w:jc w:val="center"/>
        <w:rPr>
          <w:b/>
          <w:bCs/>
          <w:sz w:val="36"/>
          <w:szCs w:val="36"/>
        </w:rPr>
      </w:pPr>
      <w:r>
        <w:rPr>
          <w:b/>
          <w:bCs/>
          <w:sz w:val="36"/>
          <w:szCs w:val="36"/>
          <w:rtl w:val="0"/>
        </w:rPr>
        <w:t xml:space="preserve"> </w:t>
      </w:r>
    </w:p>
    <w:p w14:paraId="00000006">
      <w:pPr>
        <w:spacing w:before="240" w:after="160" w:line="256" w:lineRule="auto"/>
        <w:jc w:val="center"/>
        <w:rPr>
          <w:b/>
          <w:bCs/>
          <w:sz w:val="36"/>
          <w:szCs w:val="36"/>
        </w:rPr>
      </w:pPr>
      <w:r>
        <w:rPr>
          <w:b/>
          <w:bCs/>
          <w:sz w:val="36"/>
          <w:szCs w:val="36"/>
          <w:rtl w:val="0"/>
        </w:rPr>
        <w:t>Data Analytics</w:t>
      </w:r>
    </w:p>
    <w:p w14:paraId="00000007">
      <w:pPr>
        <w:spacing w:before="240" w:after="160" w:line="256" w:lineRule="auto"/>
        <w:jc w:val="center"/>
        <w:rPr>
          <w:b/>
          <w:bCs/>
          <w:sz w:val="36"/>
          <w:szCs w:val="36"/>
        </w:rPr>
      </w:pPr>
      <w:r>
        <w:rPr>
          <w:b/>
          <w:bCs/>
          <w:sz w:val="36"/>
          <w:szCs w:val="36"/>
          <w:rtl w:val="0"/>
        </w:rPr>
        <w:t>SCI4019-N-BF1-2025</w:t>
      </w:r>
    </w:p>
    <w:p w14:paraId="00000008">
      <w:pPr>
        <w:spacing w:before="240" w:after="160" w:line="256" w:lineRule="auto"/>
        <w:jc w:val="center"/>
        <w:rPr>
          <w:b/>
          <w:bCs/>
          <w:sz w:val="36"/>
          <w:szCs w:val="36"/>
        </w:rPr>
      </w:pPr>
      <w:r>
        <w:rPr>
          <w:b/>
          <w:bCs/>
          <w:sz w:val="36"/>
          <w:szCs w:val="36"/>
          <w:rtl w:val="0"/>
        </w:rPr>
        <w:t xml:space="preserve"> </w:t>
      </w:r>
    </w:p>
    <w:p w14:paraId="00000009">
      <w:pPr>
        <w:spacing w:before="240" w:after="160" w:line="256" w:lineRule="auto"/>
        <w:jc w:val="center"/>
        <w:rPr>
          <w:b/>
          <w:bCs/>
          <w:sz w:val="36"/>
          <w:szCs w:val="36"/>
        </w:rPr>
      </w:pPr>
      <w:r>
        <w:rPr>
          <w:b/>
          <w:bCs/>
          <w:sz w:val="36"/>
          <w:szCs w:val="36"/>
          <w:rtl w:val="0"/>
        </w:rPr>
        <w:t>Dr. Mengyuan Wang.</w:t>
      </w:r>
    </w:p>
    <w:p w14:paraId="0000000A">
      <w:pPr>
        <w:spacing w:before="240" w:after="160" w:line="256" w:lineRule="auto"/>
        <w:jc w:val="center"/>
        <w:rPr>
          <w:b/>
          <w:bCs/>
          <w:sz w:val="36"/>
          <w:szCs w:val="36"/>
        </w:rPr>
      </w:pPr>
      <w:r>
        <w:rPr>
          <w:b/>
          <w:bCs/>
          <w:sz w:val="36"/>
          <w:szCs w:val="36"/>
          <w:rtl w:val="0"/>
        </w:rPr>
        <w:t xml:space="preserve"> </w:t>
      </w:r>
    </w:p>
    <w:p w14:paraId="0000000B">
      <w:pPr>
        <w:spacing w:before="240" w:after="160" w:line="256" w:lineRule="auto"/>
        <w:jc w:val="center"/>
        <w:rPr>
          <w:b/>
          <w:bCs/>
          <w:sz w:val="36"/>
          <w:szCs w:val="36"/>
        </w:rPr>
      </w:pPr>
      <w:r>
        <w:rPr>
          <w:b/>
          <w:bCs/>
          <w:sz w:val="36"/>
          <w:szCs w:val="36"/>
          <w:rtl w:val="0"/>
        </w:rPr>
        <w:t xml:space="preserve">Applications of Data Analytics in Bioinformatics and Health Research. </w:t>
      </w:r>
    </w:p>
    <w:p w14:paraId="0000000C">
      <w:pPr>
        <w:spacing w:before="240" w:after="160" w:line="256" w:lineRule="auto"/>
        <w:jc w:val="center"/>
        <w:rPr>
          <w:b/>
          <w:bCs/>
          <w:sz w:val="36"/>
          <w:szCs w:val="36"/>
        </w:rPr>
      </w:pPr>
      <w:r>
        <w:rPr>
          <w:b/>
          <w:bCs/>
          <w:sz w:val="36"/>
          <w:szCs w:val="36"/>
          <w:rtl w:val="0"/>
        </w:rPr>
        <w:t>5</w:t>
      </w:r>
      <w:r>
        <w:rPr>
          <w:b/>
          <w:bCs/>
          <w:sz w:val="36"/>
          <w:szCs w:val="36"/>
          <w:vertAlign w:val="superscript"/>
          <w:rtl w:val="0"/>
        </w:rPr>
        <w:t>th</w:t>
      </w:r>
      <w:r>
        <w:rPr>
          <w:b/>
          <w:bCs/>
          <w:sz w:val="36"/>
          <w:szCs w:val="36"/>
          <w:rtl w:val="0"/>
        </w:rPr>
        <w:t xml:space="preserve"> January, 2026.</w:t>
      </w:r>
    </w:p>
    <w:p w14:paraId="0000000D">
      <w:pPr>
        <w:spacing w:before="240" w:after="160" w:line="256" w:lineRule="auto"/>
        <w:jc w:val="center"/>
        <w:rPr>
          <w:b/>
          <w:bCs/>
          <w:sz w:val="36"/>
          <w:szCs w:val="36"/>
        </w:rPr>
      </w:pPr>
      <w:r>
        <w:rPr>
          <w:b/>
          <w:bCs/>
          <w:sz w:val="36"/>
          <w:szCs w:val="36"/>
          <w:rtl w:val="0"/>
        </w:rPr>
        <w:t xml:space="preserve"> </w:t>
      </w:r>
    </w:p>
    <w:p w14:paraId="0000000E">
      <w:pPr>
        <w:spacing w:before="240" w:after="160" w:line="256" w:lineRule="auto"/>
        <w:jc w:val="center"/>
        <w:rPr>
          <w:b/>
          <w:bCs/>
          <w:sz w:val="36"/>
          <w:szCs w:val="36"/>
        </w:rPr>
      </w:pPr>
      <w:r>
        <w:rPr>
          <w:b/>
          <w:bCs/>
          <w:sz w:val="36"/>
          <w:szCs w:val="36"/>
          <w:rtl w:val="0"/>
        </w:rPr>
        <w:t xml:space="preserve">Declaration of Generative AI Use (delete one of the following as appropriate): </w:t>
      </w:r>
    </w:p>
    <w:p w14:paraId="0000000F">
      <w:pPr>
        <w:spacing w:before="240" w:after="160" w:line="256" w:lineRule="auto"/>
        <w:jc w:val="center"/>
        <w:rPr>
          <w:b/>
          <w:bCs/>
          <w:sz w:val="36"/>
          <w:szCs w:val="36"/>
        </w:rPr>
      </w:pPr>
    </w:p>
    <w:p w14:paraId="00000010">
      <w:pPr>
        <w:spacing w:before="240" w:after="160" w:line="256" w:lineRule="auto"/>
        <w:jc w:val="center"/>
        <w:rPr>
          <w:b/>
          <w:bCs/>
          <w:sz w:val="36"/>
          <w:szCs w:val="36"/>
        </w:rPr>
      </w:pPr>
      <w:r>
        <w:rPr>
          <w:b/>
          <w:bCs/>
          <w:sz w:val="36"/>
          <w:szCs w:val="36"/>
          <w:rtl w:val="0"/>
        </w:rPr>
        <w:t>I DID use Generative AI technology in the development, writing, or editing of this assignment.</w:t>
      </w:r>
    </w:p>
    <w:p w14:paraId="00000011">
      <w:pPr>
        <w:spacing w:before="240" w:after="160" w:line="256" w:lineRule="auto"/>
        <w:jc w:val="center"/>
        <w:rPr>
          <w:b/>
          <w:bCs/>
          <w:sz w:val="36"/>
          <w:szCs w:val="36"/>
        </w:rPr>
      </w:pPr>
      <w:r>
        <w:rPr>
          <w:b/>
          <w:bCs/>
          <w:sz w:val="36"/>
          <w:szCs w:val="36"/>
          <w:rtl w:val="0"/>
        </w:rPr>
        <w:t xml:space="preserve"> </w:t>
      </w:r>
    </w:p>
    <w:p w14:paraId="00000012">
      <w:pPr>
        <w:spacing w:before="240" w:after="160" w:line="256" w:lineRule="auto"/>
        <w:jc w:val="center"/>
        <w:rPr>
          <w:b/>
          <w:bCs/>
          <w:sz w:val="36"/>
          <w:szCs w:val="36"/>
        </w:rPr>
      </w:pPr>
      <w:r>
        <w:rPr>
          <w:b/>
          <w:bCs/>
          <w:sz w:val="36"/>
          <w:szCs w:val="36"/>
          <w:rtl w:val="0"/>
        </w:rPr>
        <w:t>3000 Word Count.</w:t>
      </w:r>
    </w:p>
    <w:p w14:paraId="00000013">
      <w:pPr>
        <w:spacing w:before="240" w:after="160" w:line="256" w:lineRule="auto"/>
        <w:rPr>
          <w:b/>
          <w:bCs/>
          <w:sz w:val="24"/>
          <w:szCs w:val="24"/>
        </w:rPr>
      </w:pPr>
      <w:r>
        <w:rPr>
          <w:b/>
          <w:bCs/>
          <w:sz w:val="24"/>
          <w:szCs w:val="24"/>
          <w:rtl w:val="0"/>
        </w:rPr>
        <w:t xml:space="preserve">Artificial Intelligence (AI) declaration statement for all assessments </w:t>
      </w:r>
    </w:p>
    <w:p w14:paraId="00000014">
      <w:pPr>
        <w:spacing w:before="240" w:after="160" w:line="256" w:lineRule="auto"/>
        <w:jc w:val="both"/>
        <w:rPr>
          <w:sz w:val="24"/>
          <w:szCs w:val="24"/>
        </w:rPr>
      </w:pPr>
      <w:r>
        <w:rPr>
          <w:sz w:val="24"/>
          <w:szCs w:val="24"/>
          <w:rtl w:val="0"/>
        </w:rPr>
        <w:t>I understand that to use the work and ideas of others, including AI-generated output, without full acknowledgement, is academic misconduct. I confirm that this assessment submission is all my own, original work and that all sources, summaries, paraphrases, and quotes are fully referenced as required by the University’s Academic Misconduct Regulations (relating to Taught Provision and Advanced Independent Work on Professional Doctorate courses).</w:t>
      </w:r>
    </w:p>
    <w:p w14:paraId="00000015">
      <w:pPr>
        <w:spacing w:before="240" w:after="160" w:line="256" w:lineRule="auto"/>
        <w:jc w:val="both"/>
        <w:rPr>
          <w:sz w:val="24"/>
          <w:szCs w:val="24"/>
        </w:rPr>
      </w:pPr>
      <w:r>
        <w:rPr>
          <w:sz w:val="24"/>
          <w:szCs w:val="24"/>
          <w:rtl w:val="0"/>
        </w:rPr>
        <w:t>DECLARATION OF AI USE: (delete one of the following as appropriate):</w:t>
      </w:r>
    </w:p>
    <w:p w14:paraId="00000017">
      <w:pPr>
        <w:spacing w:before="240" w:after="160" w:line="256" w:lineRule="auto"/>
        <w:ind w:left="1080" w:hanging="360"/>
        <w:jc w:val="both"/>
        <w:rPr>
          <w:sz w:val="24"/>
          <w:szCs w:val="24"/>
        </w:rPr>
      </w:pPr>
      <w:r>
        <w:rPr>
          <w:sz w:val="24"/>
          <w:szCs w:val="24"/>
          <w:rtl w:val="0"/>
        </w:rPr>
        <w:t>• I DID use Generative AI technology in the development, writing, or editing of this assignment.</w:t>
      </w:r>
    </w:p>
    <w:p w14:paraId="00000018">
      <w:pPr>
        <w:spacing w:before="240" w:after="160" w:line="256" w:lineRule="auto"/>
        <w:jc w:val="both"/>
        <w:rPr>
          <w:sz w:val="24"/>
          <w:szCs w:val="24"/>
        </w:rPr>
      </w:pPr>
      <w:r>
        <w:rPr>
          <w:sz w:val="24"/>
          <w:szCs w:val="24"/>
          <w:rtl w:val="0"/>
        </w:rPr>
        <w:t>If you DID use Generative AI technology in your assignment, please provide detailed responses to the following items:</w:t>
      </w:r>
    </w:p>
    <w:p w14:paraId="00000019">
      <w:pPr>
        <w:spacing w:before="240" w:after="160" w:line="256" w:lineRule="auto"/>
        <w:ind w:left="1080" w:hanging="360"/>
        <w:jc w:val="both"/>
        <w:rPr>
          <w:sz w:val="24"/>
          <w:szCs w:val="24"/>
        </w:rPr>
      </w:pPr>
      <w:r>
        <w:rPr>
          <w:sz w:val="24"/>
          <w:szCs w:val="24"/>
          <w:rtl w:val="0"/>
        </w:rPr>
        <w:t>1. Specify the reasons and purposes for using Generative AI technology in this assignment. Clearly explain how the Generative AI technology assisted in the development, writing, or editing processes.</w:t>
      </w:r>
    </w:p>
    <w:p w14:paraId="0000001A">
      <w:pPr>
        <w:spacing w:before="240" w:after="160" w:line="256" w:lineRule="auto"/>
        <w:ind w:left="1080" w:hanging="360"/>
        <w:jc w:val="both"/>
        <w:rPr>
          <w:sz w:val="24"/>
          <w:szCs w:val="24"/>
        </w:rPr>
      </w:pPr>
      <w:r>
        <w:rPr>
          <w:sz w:val="24"/>
          <w:szCs w:val="24"/>
          <w:rtl w:val="0"/>
        </w:rPr>
        <w:t>2. EXTENT OF AI USE: Outline the sections or parts of the assignment that were developed, written, or edited with the assistance of Generative AI technology.</w:t>
      </w:r>
    </w:p>
    <w:p w14:paraId="0000001B">
      <w:pPr>
        <w:spacing w:before="240" w:after="160" w:line="256" w:lineRule="auto"/>
        <w:ind w:left="1080" w:hanging="360"/>
        <w:jc w:val="both"/>
        <w:rPr>
          <w:sz w:val="24"/>
          <w:szCs w:val="24"/>
        </w:rPr>
      </w:pPr>
      <w:r>
        <w:rPr>
          <w:sz w:val="24"/>
          <w:szCs w:val="24"/>
          <w:rtl w:val="0"/>
        </w:rPr>
        <w:t>3. REFLECTION ON AI’S CONTRIBUTION: Reflect on how the Generative AI technology contributed to the assignment, including its limitations and advantages in the context of the assessment.</w:t>
      </w:r>
    </w:p>
    <w:p w14:paraId="0000001C">
      <w:pPr>
        <w:spacing w:before="240" w:after="160" w:line="256" w:lineRule="auto"/>
        <w:ind w:left="1080" w:hanging="360"/>
        <w:jc w:val="both"/>
        <w:rPr>
          <w:sz w:val="24"/>
          <w:szCs w:val="24"/>
        </w:rPr>
      </w:pPr>
      <w:r>
        <w:rPr>
          <w:sz w:val="24"/>
          <w:szCs w:val="24"/>
          <w:rtl w:val="0"/>
        </w:rPr>
        <w:t>4. By including this statement in my assessment submission, I attest that the information provided in this Originality and use of AI Declaration Statement is accurate and complete to the best of my knowledge. I understand that providing false information is a violation of the University’s Academic Misconduct Regulations and may result in academic and/or disciplinary consequences.</w:t>
      </w:r>
    </w:p>
    <w:p w14:paraId="0000001D">
      <w:pPr>
        <w:spacing w:before="240" w:after="160" w:line="256" w:lineRule="auto"/>
      </w:pPr>
      <w:r>
        <w:rPr>
          <w:rtl w:val="0"/>
        </w:rPr>
        <w:t xml:space="preserve"> </w:t>
      </w:r>
    </w:p>
    <w:p w14:paraId="0000001E">
      <w:pPr>
        <w:spacing w:before="240" w:after="160" w:line="256" w:lineRule="auto"/>
        <w:rPr>
          <w:b/>
          <w:bCs/>
          <w:sz w:val="32"/>
          <w:szCs w:val="32"/>
        </w:rPr>
      </w:pPr>
      <w:r>
        <w:rPr>
          <w:b/>
          <w:bCs/>
          <w:sz w:val="32"/>
          <w:szCs w:val="32"/>
          <w:rtl w:val="0"/>
        </w:rPr>
        <w:t xml:space="preserve"> </w:t>
      </w:r>
    </w:p>
    <w:p w14:paraId="0000001F">
      <w:pPr>
        <w:spacing w:before="240" w:after="160" w:line="256" w:lineRule="auto"/>
        <w:rPr>
          <w:b/>
          <w:bCs/>
          <w:sz w:val="32"/>
          <w:szCs w:val="32"/>
        </w:rPr>
      </w:pPr>
      <w:r>
        <w:rPr>
          <w:b/>
          <w:bCs/>
          <w:sz w:val="32"/>
          <w:szCs w:val="32"/>
          <w:rtl w:val="0"/>
        </w:rPr>
        <w:t xml:space="preserve"> </w:t>
      </w:r>
    </w:p>
    <w:p w14:paraId="00000020">
      <w:pPr>
        <w:spacing w:before="240" w:after="160" w:line="256" w:lineRule="auto"/>
        <w:rPr>
          <w:b/>
          <w:bCs/>
          <w:sz w:val="32"/>
          <w:szCs w:val="32"/>
        </w:rPr>
      </w:pPr>
      <w:r>
        <w:rPr>
          <w:b/>
          <w:bCs/>
          <w:sz w:val="32"/>
          <w:szCs w:val="32"/>
          <w:rtl w:val="0"/>
        </w:rPr>
        <w:t xml:space="preserve"> </w:t>
      </w:r>
    </w:p>
    <w:p w14:paraId="00000021">
      <w:pPr>
        <w:spacing w:before="240" w:after="240"/>
        <w:rPr>
          <w:b/>
          <w:bCs/>
          <w:sz w:val="32"/>
          <w:szCs w:val="32"/>
        </w:rPr>
      </w:pPr>
    </w:p>
    <w:p w14:paraId="38100995">
      <w:pPr>
        <w:spacing w:before="240" w:after="240"/>
        <w:rPr>
          <w:color w:val="2E75B5"/>
          <w:sz w:val="32"/>
          <w:szCs w:val="32"/>
          <w:rtl w:val="0"/>
        </w:rPr>
      </w:pPr>
    </w:p>
    <w:p w14:paraId="00000022">
      <w:pPr>
        <w:spacing w:before="240" w:after="240"/>
        <w:rPr>
          <w:color w:val="2E75B5"/>
          <w:sz w:val="32"/>
          <w:szCs w:val="32"/>
        </w:rPr>
      </w:pPr>
      <w:bookmarkStart w:id="18" w:name="_GoBack"/>
      <w:bookmarkEnd w:id="18"/>
      <w:r>
        <w:rPr>
          <w:color w:val="2E75B5"/>
          <w:sz w:val="32"/>
          <w:szCs w:val="32"/>
          <w:rtl w:val="0"/>
        </w:rPr>
        <w:t>Contents</w:t>
      </w:r>
    </w:p>
    <w:p w14:paraId="00000023">
      <w:pPr>
        <w:spacing w:before="240" w:after="100"/>
        <w:rPr>
          <w:b/>
          <w:bCs/>
          <w:sz w:val="24"/>
          <w:szCs w:val="24"/>
          <w:u w:val="single"/>
        </w:rPr>
      </w:pPr>
      <w:r>
        <w:rPr>
          <w:b/>
          <w:bCs/>
          <w:sz w:val="24"/>
          <w:szCs w:val="24"/>
          <w:u w:val="single"/>
          <w:rtl w:val="0"/>
        </w:rPr>
        <w:t>Artificial Intelligence (AI) declaration statement for all assessments</w:t>
      </w:r>
    </w:p>
    <w:p w14:paraId="00000024">
      <w:pPr>
        <w:spacing w:before="240" w:after="240" w:line="360" w:lineRule="auto"/>
        <w:rPr>
          <w:rFonts w:hint="default"/>
          <w:sz w:val="24"/>
          <w:szCs w:val="24"/>
          <w:lang w:val="en-US"/>
        </w:rPr>
      </w:pPr>
      <w:r>
        <w:rPr>
          <w:b/>
          <w:bCs/>
          <w:sz w:val="24"/>
          <w:szCs w:val="24"/>
          <w:u w:val="single"/>
          <w:rtl w:val="0"/>
        </w:rPr>
        <w:t>Dataset 1: Gene Expression Analysis for Huntington’s Disease</w:t>
      </w:r>
      <w:r>
        <w:rPr>
          <w:b/>
          <w:bCs/>
          <w:sz w:val="24"/>
          <w:szCs w:val="24"/>
          <w:rtl w:val="0"/>
        </w:rPr>
        <w:br w:type="textWrapping"/>
      </w:r>
      <w:r>
        <w:rPr>
          <w:b/>
          <w:bCs/>
          <w:sz w:val="24"/>
          <w:szCs w:val="24"/>
          <w:rtl w:val="0"/>
        </w:rPr>
        <w:t xml:space="preserve">    </w:t>
      </w:r>
      <w:r>
        <w:rPr>
          <w:sz w:val="24"/>
          <w:szCs w:val="24"/>
          <w:rtl w:val="0"/>
        </w:rPr>
        <w:t xml:space="preserve"> Abstract…………………………………………………………………………</w:t>
      </w:r>
      <w:r>
        <w:rPr>
          <w:rFonts w:hint="default"/>
          <w:sz w:val="24"/>
          <w:szCs w:val="24"/>
          <w:rtl w:val="0"/>
          <w:lang w:val="en-US"/>
        </w:rPr>
        <w:t>....5</w:t>
      </w:r>
      <w:r>
        <w:rPr>
          <w:sz w:val="24"/>
          <w:szCs w:val="24"/>
          <w:rtl w:val="0"/>
        </w:rPr>
        <w:br w:type="textWrapping"/>
      </w:r>
      <w:r>
        <w:rPr>
          <w:sz w:val="24"/>
          <w:szCs w:val="24"/>
          <w:rtl w:val="0"/>
        </w:rPr>
        <w:t xml:space="preserve">     1.1 Introduction…………………………………………………………………</w:t>
      </w:r>
      <w:r>
        <w:rPr>
          <w:rFonts w:hint="default"/>
          <w:sz w:val="24"/>
          <w:szCs w:val="24"/>
          <w:rtl w:val="0"/>
          <w:lang w:val="en-US"/>
        </w:rPr>
        <w:t>...5</w:t>
      </w:r>
      <w:r>
        <w:rPr>
          <w:sz w:val="24"/>
          <w:szCs w:val="24"/>
          <w:rtl w:val="0"/>
        </w:rPr>
        <w:br w:type="textWrapping"/>
      </w:r>
      <w:r>
        <w:rPr>
          <w:sz w:val="24"/>
          <w:szCs w:val="24"/>
          <w:rtl w:val="0"/>
        </w:rPr>
        <w:t xml:space="preserve">     1.2 Materials and Methods……………………………………………………</w:t>
      </w:r>
      <w:r>
        <w:rPr>
          <w:rFonts w:hint="default"/>
          <w:sz w:val="24"/>
          <w:szCs w:val="24"/>
          <w:rtl w:val="0"/>
          <w:lang w:val="en-US"/>
        </w:rPr>
        <w:t>...5</w:t>
      </w:r>
      <w:r>
        <w:rPr>
          <w:sz w:val="24"/>
          <w:szCs w:val="24"/>
          <w:rtl w:val="0"/>
        </w:rPr>
        <w:br w:type="textWrapping"/>
      </w:r>
      <w:r>
        <w:rPr>
          <w:sz w:val="24"/>
          <w:szCs w:val="24"/>
          <w:rtl w:val="0"/>
        </w:rPr>
        <w:t xml:space="preserve">     1.3 Results………………………………………………………………………</w:t>
      </w:r>
      <w:r>
        <w:rPr>
          <w:rFonts w:hint="default"/>
          <w:sz w:val="24"/>
          <w:szCs w:val="24"/>
          <w:rtl w:val="0"/>
          <w:lang w:val="en-US"/>
        </w:rPr>
        <w:t>...6</w:t>
      </w:r>
      <w:r>
        <w:rPr>
          <w:sz w:val="24"/>
          <w:szCs w:val="24"/>
          <w:rtl w:val="0"/>
        </w:rPr>
        <w:br w:type="textWrapping"/>
      </w:r>
      <w:r>
        <w:rPr>
          <w:sz w:val="24"/>
          <w:szCs w:val="24"/>
          <w:rtl w:val="0"/>
        </w:rPr>
        <w:t xml:space="preserve">     1.4 Discussion……………………………………………………………………</w:t>
      </w:r>
      <w:r>
        <w:rPr>
          <w:rFonts w:hint="default"/>
          <w:sz w:val="24"/>
          <w:szCs w:val="24"/>
          <w:rtl w:val="0"/>
          <w:lang w:val="en-US"/>
        </w:rPr>
        <w:t>.8</w:t>
      </w:r>
      <w:r>
        <w:rPr>
          <w:sz w:val="24"/>
          <w:szCs w:val="24"/>
          <w:rtl w:val="0"/>
        </w:rPr>
        <w:br w:type="textWrapping"/>
      </w:r>
      <w:r>
        <w:rPr>
          <w:sz w:val="24"/>
          <w:szCs w:val="24"/>
          <w:rtl w:val="0"/>
        </w:rPr>
        <w:t xml:space="preserve">     1.5 Conclusion……………………………………………………………………</w:t>
      </w:r>
      <w:r>
        <w:rPr>
          <w:rFonts w:hint="default"/>
          <w:sz w:val="24"/>
          <w:szCs w:val="24"/>
          <w:rtl w:val="0"/>
          <w:lang w:val="en-US"/>
        </w:rPr>
        <w:t>.8</w:t>
      </w:r>
    </w:p>
    <w:p w14:paraId="00000025">
      <w:pPr>
        <w:spacing w:before="240" w:after="240" w:line="360" w:lineRule="auto"/>
        <w:rPr>
          <w:rFonts w:hint="default"/>
          <w:sz w:val="24"/>
          <w:szCs w:val="24"/>
          <w:lang w:val="en-US"/>
        </w:rPr>
      </w:pPr>
      <w:r>
        <w:rPr>
          <w:b/>
          <w:bCs/>
          <w:sz w:val="24"/>
          <w:szCs w:val="24"/>
          <w:u w:val="single"/>
          <w:rtl w:val="0"/>
        </w:rPr>
        <w:t>Dataset 2: Gender Differences in Infant Growth at One Month of Age</w:t>
      </w:r>
      <w:r>
        <w:rPr>
          <w:b/>
          <w:bCs/>
          <w:sz w:val="24"/>
          <w:szCs w:val="24"/>
          <w:rtl w:val="0"/>
        </w:rPr>
        <w:br w:type="textWrapping"/>
      </w:r>
      <w:r>
        <w:rPr>
          <w:b/>
          <w:bCs/>
          <w:sz w:val="24"/>
          <w:szCs w:val="24"/>
          <w:rtl w:val="0"/>
        </w:rPr>
        <w:t xml:space="preserve">     </w:t>
      </w:r>
      <w:r>
        <w:rPr>
          <w:sz w:val="24"/>
          <w:szCs w:val="24"/>
          <w:rtl w:val="0"/>
        </w:rPr>
        <w:t>Abstract…………………………………………………………………………</w:t>
      </w:r>
      <w:r>
        <w:rPr>
          <w:rFonts w:hint="default"/>
          <w:sz w:val="24"/>
          <w:szCs w:val="24"/>
          <w:rtl w:val="0"/>
          <w:lang w:val="en-US"/>
        </w:rPr>
        <w:t>...10</w:t>
      </w:r>
      <w:r>
        <w:rPr>
          <w:sz w:val="24"/>
          <w:szCs w:val="24"/>
          <w:rtl w:val="0"/>
        </w:rPr>
        <w:br w:type="textWrapping"/>
      </w:r>
      <w:r>
        <w:rPr>
          <w:sz w:val="24"/>
          <w:szCs w:val="24"/>
          <w:rtl w:val="0"/>
        </w:rPr>
        <w:t xml:space="preserve">     2.1 Introduction…………………………………………………………………</w:t>
      </w:r>
      <w:r>
        <w:rPr>
          <w:rFonts w:hint="default"/>
          <w:sz w:val="24"/>
          <w:szCs w:val="24"/>
          <w:rtl w:val="0"/>
          <w:lang w:val="en-US"/>
        </w:rPr>
        <w:t>..10</w:t>
      </w:r>
      <w:r>
        <w:rPr>
          <w:sz w:val="24"/>
          <w:szCs w:val="24"/>
          <w:rtl w:val="0"/>
        </w:rPr>
        <w:br w:type="textWrapping"/>
      </w:r>
      <w:r>
        <w:rPr>
          <w:sz w:val="24"/>
          <w:szCs w:val="24"/>
          <w:rtl w:val="0"/>
        </w:rPr>
        <w:t xml:space="preserve">     2.2 Materials and Methods……………………………………………………</w:t>
      </w:r>
      <w:r>
        <w:rPr>
          <w:rFonts w:hint="default"/>
          <w:sz w:val="24"/>
          <w:szCs w:val="24"/>
          <w:rtl w:val="0"/>
          <w:lang w:val="en-US"/>
        </w:rPr>
        <w:t>...10</w:t>
      </w:r>
      <w:r>
        <w:rPr>
          <w:sz w:val="24"/>
          <w:szCs w:val="24"/>
          <w:rtl w:val="0"/>
        </w:rPr>
        <w:br w:type="textWrapping"/>
      </w:r>
      <w:r>
        <w:rPr>
          <w:sz w:val="24"/>
          <w:szCs w:val="24"/>
          <w:rtl w:val="0"/>
        </w:rPr>
        <w:t xml:space="preserve">     2.3 Results……………………………………………………………………</w:t>
      </w:r>
      <w:r>
        <w:rPr>
          <w:rFonts w:hint="default"/>
          <w:sz w:val="24"/>
          <w:szCs w:val="24"/>
          <w:rtl w:val="0"/>
          <w:lang w:val="en-US"/>
        </w:rPr>
        <w:t>......11</w:t>
      </w:r>
      <w:r>
        <w:rPr>
          <w:sz w:val="24"/>
          <w:szCs w:val="24"/>
          <w:rtl w:val="0"/>
        </w:rPr>
        <w:br w:type="textWrapping"/>
      </w:r>
      <w:r>
        <w:rPr>
          <w:sz w:val="24"/>
          <w:szCs w:val="24"/>
          <w:rtl w:val="0"/>
        </w:rPr>
        <w:t xml:space="preserve">     2.4 Discussion……………………………………………………………………</w:t>
      </w:r>
      <w:r>
        <w:rPr>
          <w:rFonts w:hint="default"/>
          <w:sz w:val="24"/>
          <w:szCs w:val="24"/>
          <w:rtl w:val="0"/>
          <w:lang w:val="en-US"/>
        </w:rPr>
        <w:t>.16</w:t>
      </w:r>
      <w:r>
        <w:rPr>
          <w:sz w:val="24"/>
          <w:szCs w:val="24"/>
          <w:rtl w:val="0"/>
        </w:rPr>
        <w:br w:type="textWrapping"/>
      </w:r>
      <w:r>
        <w:rPr>
          <w:sz w:val="24"/>
          <w:szCs w:val="24"/>
          <w:rtl w:val="0"/>
        </w:rPr>
        <w:t xml:space="preserve">     2.5 Conclusion……………………………………………………………………</w:t>
      </w:r>
      <w:r>
        <w:rPr>
          <w:rFonts w:hint="default"/>
          <w:sz w:val="24"/>
          <w:szCs w:val="24"/>
          <w:rtl w:val="0"/>
          <w:lang w:val="en-US"/>
        </w:rPr>
        <w:t>.16</w:t>
      </w:r>
    </w:p>
    <w:p w14:paraId="00000026">
      <w:pPr>
        <w:spacing w:before="240" w:after="240" w:line="360" w:lineRule="auto"/>
        <w:rPr>
          <w:rFonts w:hint="default"/>
          <w:sz w:val="24"/>
          <w:szCs w:val="24"/>
          <w:lang w:val="en-US"/>
        </w:rPr>
      </w:pPr>
      <w:r>
        <w:rPr>
          <w:b/>
          <w:bCs/>
          <w:sz w:val="24"/>
          <w:szCs w:val="24"/>
          <w:u w:val="single"/>
          <w:rtl w:val="0"/>
        </w:rPr>
        <w:t>Dataset 3: Post-Surgical Infection and Length of Hospital Stay in Infants</w:t>
      </w:r>
      <w:r>
        <w:rPr>
          <w:b/>
          <w:bCs/>
          <w:sz w:val="24"/>
          <w:szCs w:val="24"/>
          <w:rtl w:val="0"/>
        </w:rPr>
        <w:br w:type="textWrapping"/>
      </w:r>
      <w:r>
        <w:rPr>
          <w:b/>
          <w:bCs/>
          <w:sz w:val="24"/>
          <w:szCs w:val="24"/>
          <w:rtl w:val="0"/>
        </w:rPr>
        <w:t xml:space="preserve">     </w:t>
      </w:r>
      <w:r>
        <w:rPr>
          <w:sz w:val="24"/>
          <w:szCs w:val="24"/>
          <w:rtl w:val="0"/>
        </w:rPr>
        <w:t>Abstract………………………………………………………………………………</w:t>
      </w:r>
      <w:r>
        <w:rPr>
          <w:rFonts w:hint="default"/>
          <w:sz w:val="24"/>
          <w:szCs w:val="24"/>
          <w:rtl w:val="0"/>
          <w:lang w:val="en-US"/>
        </w:rPr>
        <w:t>18</w:t>
      </w:r>
      <w:r>
        <w:rPr>
          <w:sz w:val="24"/>
          <w:szCs w:val="24"/>
          <w:rtl w:val="0"/>
        </w:rPr>
        <w:br w:type="textWrapping"/>
      </w:r>
      <w:r>
        <w:rPr>
          <w:sz w:val="24"/>
          <w:szCs w:val="24"/>
          <w:rtl w:val="0"/>
        </w:rPr>
        <w:t xml:space="preserve">     3.1 Introduction……………………………………………………………………</w:t>
      </w:r>
      <w:r>
        <w:rPr>
          <w:rFonts w:hint="default"/>
          <w:sz w:val="24"/>
          <w:szCs w:val="24"/>
          <w:rtl w:val="0"/>
          <w:lang w:val="en-US"/>
        </w:rPr>
        <w:t>...18</w:t>
      </w:r>
      <w:r>
        <w:rPr>
          <w:sz w:val="24"/>
          <w:szCs w:val="24"/>
          <w:rtl w:val="0"/>
        </w:rPr>
        <w:br w:type="textWrapping"/>
      </w:r>
      <w:r>
        <w:rPr>
          <w:sz w:val="24"/>
          <w:szCs w:val="24"/>
          <w:rtl w:val="0"/>
        </w:rPr>
        <w:t xml:space="preserve">     3.2 Materials and Methods…………………………………………………………</w:t>
      </w:r>
      <w:r>
        <w:rPr>
          <w:rFonts w:hint="default"/>
          <w:sz w:val="24"/>
          <w:szCs w:val="24"/>
          <w:rtl w:val="0"/>
          <w:lang w:val="en-US"/>
        </w:rPr>
        <w:t>18</w:t>
      </w:r>
      <w:r>
        <w:rPr>
          <w:sz w:val="24"/>
          <w:szCs w:val="24"/>
          <w:rtl w:val="0"/>
        </w:rPr>
        <w:br w:type="textWrapping"/>
      </w:r>
      <w:r>
        <w:rPr>
          <w:sz w:val="24"/>
          <w:szCs w:val="24"/>
          <w:rtl w:val="0"/>
        </w:rPr>
        <w:t xml:space="preserve">     3.3 Results…………………………………………………………………………</w:t>
      </w:r>
      <w:r>
        <w:rPr>
          <w:rFonts w:hint="default"/>
          <w:sz w:val="24"/>
          <w:szCs w:val="24"/>
          <w:rtl w:val="0"/>
          <w:lang w:val="en-US"/>
        </w:rPr>
        <w:t>...19</w:t>
      </w:r>
      <w:r>
        <w:rPr>
          <w:sz w:val="24"/>
          <w:szCs w:val="24"/>
          <w:rtl w:val="0"/>
        </w:rPr>
        <w:br w:type="textWrapping"/>
      </w:r>
      <w:r>
        <w:rPr>
          <w:sz w:val="24"/>
          <w:szCs w:val="24"/>
          <w:rtl w:val="0"/>
        </w:rPr>
        <w:t xml:space="preserve">     3.4 Discussion………………………………………………………………………</w:t>
      </w:r>
      <w:r>
        <w:rPr>
          <w:rFonts w:hint="default"/>
          <w:sz w:val="24"/>
          <w:szCs w:val="24"/>
          <w:rtl w:val="0"/>
          <w:lang w:val="en-US"/>
        </w:rPr>
        <w:t>..21</w:t>
      </w:r>
      <w:r>
        <w:rPr>
          <w:sz w:val="24"/>
          <w:szCs w:val="24"/>
          <w:rtl w:val="0"/>
        </w:rPr>
        <w:br w:type="textWrapping"/>
      </w:r>
      <w:r>
        <w:rPr>
          <w:sz w:val="24"/>
          <w:szCs w:val="24"/>
          <w:rtl w:val="0"/>
        </w:rPr>
        <w:t xml:space="preserve">     3.5 Conclusion………………………………………………………………………</w:t>
      </w:r>
      <w:r>
        <w:rPr>
          <w:rFonts w:hint="default"/>
          <w:sz w:val="24"/>
          <w:szCs w:val="24"/>
          <w:rtl w:val="0"/>
          <w:lang w:val="en-US"/>
        </w:rPr>
        <w:t>..21</w:t>
      </w:r>
    </w:p>
    <w:p w14:paraId="00000027">
      <w:pPr>
        <w:spacing w:before="240" w:after="240" w:line="360" w:lineRule="auto"/>
        <w:rPr>
          <w:rFonts w:hint="default"/>
          <w:sz w:val="24"/>
          <w:szCs w:val="24"/>
          <w:lang w:val="en-US"/>
        </w:rPr>
      </w:pPr>
      <w:r>
        <w:rPr>
          <w:b/>
          <w:bCs/>
          <w:sz w:val="24"/>
          <w:szCs w:val="24"/>
          <w:u w:val="single"/>
          <w:rtl w:val="0"/>
        </w:rPr>
        <w:t>Dataset 4: Effect of Birth Order on Infant Weight at One Month of Age</w:t>
      </w:r>
      <w:r>
        <w:rPr>
          <w:b/>
          <w:bCs/>
          <w:sz w:val="24"/>
          <w:szCs w:val="24"/>
          <w:rtl w:val="0"/>
        </w:rPr>
        <w:br w:type="textWrapping"/>
      </w:r>
      <w:r>
        <w:rPr>
          <w:b/>
          <w:bCs/>
          <w:sz w:val="24"/>
          <w:szCs w:val="24"/>
          <w:rtl w:val="0"/>
        </w:rPr>
        <w:t xml:space="preserve">     </w:t>
      </w:r>
      <w:r>
        <w:rPr>
          <w:sz w:val="24"/>
          <w:szCs w:val="24"/>
          <w:rtl w:val="0"/>
        </w:rPr>
        <w:t>Abstract………………………………………………………………………………</w:t>
      </w:r>
      <w:r>
        <w:rPr>
          <w:rFonts w:hint="default"/>
          <w:sz w:val="24"/>
          <w:szCs w:val="24"/>
          <w:rtl w:val="0"/>
          <w:lang w:val="en-US"/>
        </w:rPr>
        <w:t>..23</w:t>
      </w:r>
      <w:r>
        <w:rPr>
          <w:sz w:val="24"/>
          <w:szCs w:val="24"/>
          <w:rtl w:val="0"/>
        </w:rPr>
        <w:br w:type="textWrapping"/>
      </w:r>
      <w:r>
        <w:rPr>
          <w:sz w:val="24"/>
          <w:szCs w:val="24"/>
          <w:rtl w:val="0"/>
        </w:rPr>
        <w:t xml:space="preserve">     4.1 Introduction……………………………………………………………………….</w:t>
      </w:r>
      <w:r>
        <w:rPr>
          <w:rFonts w:hint="default"/>
          <w:sz w:val="24"/>
          <w:szCs w:val="24"/>
          <w:rtl w:val="0"/>
          <w:lang w:val="en-US"/>
        </w:rPr>
        <w:t>23</w:t>
      </w:r>
      <w:r>
        <w:rPr>
          <w:sz w:val="24"/>
          <w:szCs w:val="24"/>
          <w:rtl w:val="0"/>
        </w:rPr>
        <w:br w:type="textWrapping"/>
      </w:r>
      <w:r>
        <w:rPr>
          <w:sz w:val="24"/>
          <w:szCs w:val="24"/>
          <w:rtl w:val="0"/>
        </w:rPr>
        <w:t xml:space="preserve">     4.2 Materials and Methods…………………………………………………………</w:t>
      </w:r>
      <w:r>
        <w:rPr>
          <w:rFonts w:hint="default"/>
          <w:sz w:val="24"/>
          <w:szCs w:val="24"/>
          <w:rtl w:val="0"/>
          <w:lang w:val="en-US"/>
        </w:rPr>
        <w:t>..23</w:t>
      </w:r>
      <w:r>
        <w:rPr>
          <w:sz w:val="24"/>
          <w:szCs w:val="24"/>
          <w:rtl w:val="0"/>
        </w:rPr>
        <w:br w:type="textWrapping"/>
      </w:r>
      <w:r>
        <w:rPr>
          <w:sz w:val="24"/>
          <w:szCs w:val="24"/>
          <w:rtl w:val="0"/>
        </w:rPr>
        <w:t xml:space="preserve">     4.3 Results…………………………………………………………………………….</w:t>
      </w:r>
      <w:r>
        <w:rPr>
          <w:rFonts w:hint="default"/>
          <w:sz w:val="24"/>
          <w:szCs w:val="24"/>
          <w:rtl w:val="0"/>
          <w:lang w:val="en-US"/>
        </w:rPr>
        <w:t>24</w:t>
      </w:r>
      <w:r>
        <w:rPr>
          <w:sz w:val="24"/>
          <w:szCs w:val="24"/>
          <w:rtl w:val="0"/>
        </w:rPr>
        <w:br w:type="textWrapping"/>
      </w:r>
      <w:r>
        <w:rPr>
          <w:sz w:val="24"/>
          <w:szCs w:val="24"/>
          <w:rtl w:val="0"/>
        </w:rPr>
        <w:t xml:space="preserve">     4.4 Discussion………………………………………………………………………</w:t>
      </w:r>
      <w:r>
        <w:rPr>
          <w:rFonts w:hint="default"/>
          <w:sz w:val="24"/>
          <w:szCs w:val="24"/>
          <w:rtl w:val="0"/>
          <w:lang w:val="en-US"/>
        </w:rPr>
        <w:t>...27</w:t>
      </w:r>
      <w:r>
        <w:rPr>
          <w:sz w:val="24"/>
          <w:szCs w:val="24"/>
          <w:rtl w:val="0"/>
        </w:rPr>
        <w:br w:type="textWrapping"/>
      </w:r>
      <w:r>
        <w:rPr>
          <w:sz w:val="24"/>
          <w:szCs w:val="24"/>
          <w:rtl w:val="0"/>
        </w:rPr>
        <w:t xml:space="preserve">     4.5 Conclusion………………………………………………………………………</w:t>
      </w:r>
      <w:r>
        <w:rPr>
          <w:rFonts w:hint="default"/>
          <w:sz w:val="24"/>
          <w:szCs w:val="24"/>
          <w:rtl w:val="0"/>
          <w:lang w:val="en-US"/>
        </w:rPr>
        <w:t>..27</w:t>
      </w:r>
    </w:p>
    <w:p w14:paraId="00000028">
      <w:pPr>
        <w:spacing w:before="240" w:after="240" w:line="360" w:lineRule="auto"/>
        <w:rPr>
          <w:rFonts w:hint="default"/>
          <w:sz w:val="24"/>
          <w:szCs w:val="24"/>
          <w:lang w:val="en-US"/>
        </w:rPr>
      </w:pPr>
      <w:r>
        <w:rPr>
          <w:b/>
          <w:bCs/>
          <w:sz w:val="24"/>
          <w:szCs w:val="24"/>
          <w:u w:val="single"/>
          <w:rtl w:val="0"/>
        </w:rPr>
        <w:t>Dataset 5: Glycaemic Control in Adolescents with Type 2 Diabetes: A Comparative Analysis of Treatment Approaches</w:t>
      </w:r>
      <w:r>
        <w:rPr>
          <w:b/>
          <w:bCs/>
          <w:sz w:val="24"/>
          <w:szCs w:val="24"/>
          <w:u w:val="single"/>
          <w:rtl w:val="0"/>
        </w:rPr>
        <w:br w:type="textWrapping"/>
      </w:r>
      <w:r>
        <w:rPr>
          <w:b/>
          <w:bCs/>
          <w:sz w:val="24"/>
          <w:szCs w:val="24"/>
          <w:rtl w:val="0"/>
        </w:rPr>
        <w:t xml:space="preserve">     </w:t>
      </w:r>
      <w:r>
        <w:rPr>
          <w:sz w:val="24"/>
          <w:szCs w:val="24"/>
          <w:rtl w:val="0"/>
        </w:rPr>
        <w:t>Abstract………………………………………………………………………………</w:t>
      </w:r>
      <w:r>
        <w:rPr>
          <w:rFonts w:hint="default"/>
          <w:sz w:val="24"/>
          <w:szCs w:val="24"/>
          <w:rtl w:val="0"/>
          <w:lang w:val="en-US"/>
        </w:rPr>
        <w:t>29</w:t>
      </w:r>
      <w:r>
        <w:rPr>
          <w:sz w:val="24"/>
          <w:szCs w:val="24"/>
          <w:rtl w:val="0"/>
        </w:rPr>
        <w:br w:type="textWrapping"/>
      </w:r>
      <w:r>
        <w:rPr>
          <w:sz w:val="24"/>
          <w:szCs w:val="24"/>
          <w:rtl w:val="0"/>
        </w:rPr>
        <w:t xml:space="preserve">     5.1 Introduction……………………………………………………………………</w:t>
      </w:r>
      <w:r>
        <w:rPr>
          <w:rFonts w:hint="default"/>
          <w:sz w:val="24"/>
          <w:szCs w:val="24"/>
          <w:rtl w:val="0"/>
          <w:lang w:val="en-US"/>
        </w:rPr>
        <w:t>...29</w:t>
      </w:r>
      <w:r>
        <w:rPr>
          <w:sz w:val="24"/>
          <w:szCs w:val="24"/>
          <w:rtl w:val="0"/>
        </w:rPr>
        <w:br w:type="textWrapping"/>
      </w:r>
      <w:r>
        <w:rPr>
          <w:sz w:val="24"/>
          <w:szCs w:val="24"/>
          <w:rtl w:val="0"/>
        </w:rPr>
        <w:t xml:space="preserve">     5.2 Materials and Methods…………………………………………………………</w:t>
      </w:r>
      <w:r>
        <w:rPr>
          <w:rFonts w:hint="default"/>
          <w:sz w:val="24"/>
          <w:szCs w:val="24"/>
          <w:rtl w:val="0"/>
          <w:lang w:val="en-US"/>
        </w:rPr>
        <w:t>29</w:t>
      </w:r>
      <w:r>
        <w:rPr>
          <w:sz w:val="24"/>
          <w:szCs w:val="24"/>
          <w:rtl w:val="0"/>
        </w:rPr>
        <w:br w:type="textWrapping"/>
      </w:r>
      <w:r>
        <w:rPr>
          <w:sz w:val="24"/>
          <w:szCs w:val="24"/>
          <w:rtl w:val="0"/>
        </w:rPr>
        <w:t xml:space="preserve">     5.3 Results…………………………………………………………………………</w:t>
      </w:r>
      <w:r>
        <w:rPr>
          <w:rFonts w:hint="default"/>
          <w:sz w:val="24"/>
          <w:szCs w:val="24"/>
          <w:rtl w:val="0"/>
          <w:lang w:val="en-US"/>
        </w:rPr>
        <w:t>...30</w:t>
      </w:r>
      <w:r>
        <w:rPr>
          <w:sz w:val="24"/>
          <w:szCs w:val="24"/>
          <w:rtl w:val="0"/>
        </w:rPr>
        <w:br w:type="textWrapping"/>
      </w:r>
      <w:r>
        <w:rPr>
          <w:sz w:val="24"/>
          <w:szCs w:val="24"/>
          <w:rtl w:val="0"/>
        </w:rPr>
        <w:t xml:space="preserve">     5.4 Discussion………………………………………………………………………</w:t>
      </w:r>
      <w:r>
        <w:rPr>
          <w:rFonts w:hint="default"/>
          <w:sz w:val="24"/>
          <w:szCs w:val="24"/>
          <w:rtl w:val="0"/>
          <w:lang w:val="en-US"/>
        </w:rPr>
        <w:t>..32</w:t>
      </w:r>
      <w:r>
        <w:rPr>
          <w:sz w:val="24"/>
          <w:szCs w:val="24"/>
          <w:rtl w:val="0"/>
        </w:rPr>
        <w:br w:type="textWrapping"/>
      </w:r>
      <w:r>
        <w:rPr>
          <w:sz w:val="24"/>
          <w:szCs w:val="24"/>
          <w:rtl w:val="0"/>
        </w:rPr>
        <w:t xml:space="preserve">     5.5 Conclusion………………………………………………………………………</w:t>
      </w:r>
      <w:r>
        <w:rPr>
          <w:rFonts w:hint="default"/>
          <w:sz w:val="24"/>
          <w:szCs w:val="24"/>
          <w:rtl w:val="0"/>
          <w:lang w:val="en-US"/>
        </w:rPr>
        <w:t>..32</w:t>
      </w:r>
    </w:p>
    <w:p w14:paraId="00000029">
      <w:pPr>
        <w:spacing w:before="240" w:after="240" w:line="360" w:lineRule="auto"/>
        <w:rPr>
          <w:rFonts w:hint="default"/>
          <w:sz w:val="24"/>
          <w:szCs w:val="24"/>
          <w:u w:val="single"/>
          <w:lang w:val="en-US"/>
        </w:rPr>
      </w:pPr>
      <w:r>
        <w:rPr>
          <w:b/>
          <w:bCs/>
          <w:sz w:val="24"/>
          <w:szCs w:val="24"/>
          <w:u w:val="single"/>
          <w:rtl w:val="0"/>
        </w:rPr>
        <w:t>Dataset 6: Relationship Between Dog Cancer Risk and 2,4-D Herbicide Exposure</w:t>
      </w:r>
      <w:r>
        <w:rPr>
          <w:b/>
          <w:bCs/>
          <w:sz w:val="24"/>
          <w:szCs w:val="24"/>
          <w:u w:val="single"/>
          <w:rtl w:val="0"/>
        </w:rPr>
        <w:br w:type="textWrapping"/>
      </w:r>
      <w:r>
        <w:rPr>
          <w:b/>
          <w:bCs/>
          <w:sz w:val="24"/>
          <w:szCs w:val="24"/>
          <w:rtl w:val="0"/>
        </w:rPr>
        <w:t xml:space="preserve">     </w:t>
      </w:r>
      <w:r>
        <w:rPr>
          <w:sz w:val="24"/>
          <w:szCs w:val="24"/>
          <w:rtl w:val="0"/>
        </w:rPr>
        <w:t>Abstract………………………………………………………………………………</w:t>
      </w:r>
      <w:r>
        <w:rPr>
          <w:rFonts w:hint="default"/>
          <w:sz w:val="24"/>
          <w:szCs w:val="24"/>
          <w:rtl w:val="0"/>
          <w:lang w:val="en-US"/>
        </w:rPr>
        <w:t>...34</w:t>
      </w:r>
      <w:r>
        <w:rPr>
          <w:sz w:val="24"/>
          <w:szCs w:val="24"/>
          <w:rtl w:val="0"/>
        </w:rPr>
        <w:br w:type="textWrapping"/>
      </w:r>
      <w:r>
        <w:rPr>
          <w:sz w:val="24"/>
          <w:szCs w:val="24"/>
          <w:rtl w:val="0"/>
        </w:rPr>
        <w:t xml:space="preserve">     6.1 Introduction……………………………………………………………………….</w:t>
      </w:r>
      <w:r>
        <w:rPr>
          <w:rFonts w:hint="default"/>
          <w:sz w:val="24"/>
          <w:szCs w:val="24"/>
          <w:rtl w:val="0"/>
          <w:lang w:val="en-US"/>
        </w:rPr>
        <w:t>.34</w:t>
      </w:r>
      <w:r>
        <w:rPr>
          <w:sz w:val="24"/>
          <w:szCs w:val="24"/>
          <w:rtl w:val="0"/>
        </w:rPr>
        <w:br w:type="textWrapping"/>
      </w:r>
      <w:r>
        <w:rPr>
          <w:sz w:val="24"/>
          <w:szCs w:val="24"/>
          <w:rtl w:val="0"/>
        </w:rPr>
        <w:t xml:space="preserve">     6.2 Materials and Methods…………………………………………………………</w:t>
      </w:r>
      <w:r>
        <w:rPr>
          <w:rFonts w:hint="default"/>
          <w:sz w:val="24"/>
          <w:szCs w:val="24"/>
          <w:rtl w:val="0"/>
          <w:lang w:val="en-US"/>
        </w:rPr>
        <w:t>...34</w:t>
      </w:r>
      <w:r>
        <w:rPr>
          <w:sz w:val="24"/>
          <w:szCs w:val="24"/>
          <w:rtl w:val="0"/>
        </w:rPr>
        <w:br w:type="textWrapping"/>
      </w:r>
      <w:r>
        <w:rPr>
          <w:sz w:val="24"/>
          <w:szCs w:val="24"/>
          <w:rtl w:val="0"/>
        </w:rPr>
        <w:t xml:space="preserve">     6.3 Results……………………………………………………………………………</w:t>
      </w:r>
      <w:r>
        <w:rPr>
          <w:rFonts w:hint="default"/>
          <w:sz w:val="24"/>
          <w:szCs w:val="24"/>
          <w:rtl w:val="0"/>
          <w:lang w:val="en-US"/>
        </w:rPr>
        <w:t>..35</w:t>
      </w:r>
      <w:r>
        <w:rPr>
          <w:sz w:val="24"/>
          <w:szCs w:val="24"/>
          <w:rtl w:val="0"/>
        </w:rPr>
        <w:br w:type="textWrapping"/>
      </w:r>
      <w:r>
        <w:rPr>
          <w:sz w:val="24"/>
          <w:szCs w:val="24"/>
          <w:rtl w:val="0"/>
        </w:rPr>
        <w:t xml:space="preserve">     6.4 Discussion…………………………………………………………………………</w:t>
      </w:r>
      <w:r>
        <w:rPr>
          <w:rFonts w:hint="default"/>
          <w:sz w:val="24"/>
          <w:szCs w:val="24"/>
          <w:rtl w:val="0"/>
          <w:lang w:val="en-US"/>
        </w:rPr>
        <w:t>.37</w:t>
      </w:r>
      <w:r>
        <w:rPr>
          <w:sz w:val="24"/>
          <w:szCs w:val="24"/>
          <w:rtl w:val="0"/>
        </w:rPr>
        <w:br w:type="textWrapping"/>
      </w:r>
      <w:r>
        <w:rPr>
          <w:sz w:val="24"/>
          <w:szCs w:val="24"/>
          <w:rtl w:val="0"/>
        </w:rPr>
        <w:t xml:space="preserve">     6.5 Conclusion…………………………………………………………………………</w:t>
      </w:r>
      <w:r>
        <w:rPr>
          <w:rFonts w:hint="default"/>
          <w:sz w:val="24"/>
          <w:szCs w:val="24"/>
          <w:rtl w:val="0"/>
          <w:lang w:val="en-US"/>
        </w:rPr>
        <w:t>.37</w:t>
      </w:r>
    </w:p>
    <w:p w14:paraId="0000002A">
      <w:pPr>
        <w:spacing w:before="240" w:after="100"/>
        <w:rPr>
          <w:rFonts w:hint="default"/>
          <w:b/>
          <w:bCs/>
          <w:sz w:val="24"/>
          <w:szCs w:val="24"/>
          <w:u w:val="single"/>
          <w:lang w:val="en-US"/>
        </w:rPr>
      </w:pPr>
      <w:r>
        <w:rPr>
          <w:b/>
          <w:bCs/>
          <w:sz w:val="24"/>
          <w:szCs w:val="24"/>
          <w:u w:val="single"/>
          <w:rtl w:val="0"/>
        </w:rPr>
        <w:t>Appendix: Declaration of Generative AI Use</w:t>
      </w:r>
      <w:r>
        <w:rPr>
          <w:rFonts w:hint="default"/>
          <w:b/>
          <w:bCs/>
          <w:sz w:val="24"/>
          <w:szCs w:val="24"/>
          <w:u w:val="single"/>
          <w:rtl w:val="0"/>
          <w:lang w:val="en-US"/>
        </w:rPr>
        <w:t xml:space="preserve">                                                         39</w:t>
      </w:r>
    </w:p>
    <w:p w14:paraId="0000002B">
      <w:pPr>
        <w:spacing w:before="240" w:after="100"/>
        <w:rPr>
          <w:rFonts w:hint="default"/>
          <w:b/>
          <w:bCs/>
          <w:sz w:val="24"/>
          <w:szCs w:val="24"/>
          <w:u w:val="single"/>
          <w:lang w:val="en-US"/>
        </w:rPr>
      </w:pPr>
      <w:r>
        <w:rPr>
          <w:b/>
          <w:bCs/>
          <w:sz w:val="24"/>
          <w:szCs w:val="24"/>
          <w:u w:val="single"/>
          <w:rtl w:val="0"/>
        </w:rPr>
        <w:t>Supplementary:</w:t>
      </w:r>
      <w:r>
        <w:rPr>
          <w:rFonts w:hint="default"/>
          <w:b/>
          <w:bCs/>
          <w:sz w:val="24"/>
          <w:szCs w:val="24"/>
          <w:u w:val="single"/>
          <w:rtl w:val="0"/>
          <w:lang w:val="en-US"/>
        </w:rPr>
        <w:t xml:space="preserve">                                                                                                        40 </w:t>
      </w:r>
    </w:p>
    <w:p w14:paraId="0000002C">
      <w:pPr>
        <w:spacing w:before="240"/>
        <w:rPr>
          <w:sz w:val="24"/>
          <w:szCs w:val="24"/>
        </w:rPr>
      </w:pPr>
      <w:r>
        <w:rPr>
          <w:sz w:val="24"/>
          <w:szCs w:val="24"/>
          <w:rtl w:val="0"/>
        </w:rPr>
        <w:br w:type="textWrapping"/>
      </w:r>
    </w:p>
    <w:p w14:paraId="0000002D">
      <w:pPr>
        <w:spacing w:before="240"/>
        <w:rPr>
          <w:sz w:val="24"/>
          <w:szCs w:val="24"/>
        </w:rPr>
      </w:pPr>
    </w:p>
    <w:p w14:paraId="0000002E">
      <w:pPr>
        <w:spacing w:before="240"/>
        <w:rPr>
          <w:sz w:val="24"/>
          <w:szCs w:val="24"/>
        </w:rPr>
      </w:pPr>
    </w:p>
    <w:p w14:paraId="0000002F">
      <w:pPr>
        <w:spacing w:before="240"/>
        <w:rPr>
          <w:sz w:val="24"/>
          <w:szCs w:val="24"/>
        </w:rPr>
      </w:pPr>
    </w:p>
    <w:p w14:paraId="00000030">
      <w:pPr>
        <w:spacing w:before="240"/>
        <w:rPr>
          <w:sz w:val="24"/>
          <w:szCs w:val="24"/>
        </w:rPr>
      </w:pPr>
    </w:p>
    <w:p w14:paraId="00000031">
      <w:pPr>
        <w:spacing w:before="240"/>
        <w:rPr>
          <w:sz w:val="24"/>
          <w:szCs w:val="24"/>
        </w:rPr>
      </w:pPr>
    </w:p>
    <w:p w14:paraId="00000032">
      <w:pPr>
        <w:spacing w:before="240"/>
        <w:rPr>
          <w:sz w:val="24"/>
          <w:szCs w:val="24"/>
        </w:rPr>
      </w:pPr>
    </w:p>
    <w:p w14:paraId="00000033">
      <w:pPr>
        <w:spacing w:before="240" w:after="240"/>
        <w:rPr>
          <w:sz w:val="24"/>
          <w:szCs w:val="24"/>
        </w:rPr>
      </w:pPr>
    </w:p>
    <w:p w14:paraId="00000034">
      <w:pPr>
        <w:spacing w:before="240" w:after="240"/>
        <w:rPr>
          <w:sz w:val="24"/>
          <w:szCs w:val="24"/>
        </w:rPr>
      </w:pPr>
    </w:p>
    <w:p w14:paraId="00000035">
      <w:pPr>
        <w:spacing w:before="240" w:after="240"/>
        <w:rPr>
          <w:b/>
          <w:bCs/>
          <w:sz w:val="28"/>
          <w:szCs w:val="28"/>
        </w:rPr>
      </w:pPr>
    </w:p>
    <w:p w14:paraId="00000036">
      <w:pPr>
        <w:spacing w:before="240" w:after="240"/>
        <w:rPr>
          <w:b/>
          <w:bCs/>
          <w:sz w:val="28"/>
          <w:szCs w:val="28"/>
        </w:rPr>
      </w:pPr>
      <w:r>
        <w:rPr>
          <w:b/>
          <w:bCs/>
          <w:sz w:val="28"/>
          <w:szCs w:val="28"/>
          <w:rtl w:val="0"/>
        </w:rPr>
        <w:t>Report format:</w:t>
      </w:r>
    </w:p>
    <w:p w14:paraId="00000037">
      <w:pPr>
        <w:spacing w:before="240" w:after="240"/>
        <w:rPr>
          <w:b/>
          <w:bCs/>
          <w:color w:val="00B0F0"/>
          <w:sz w:val="24"/>
          <w:szCs w:val="24"/>
        </w:rPr>
      </w:pPr>
      <w:r>
        <w:rPr>
          <w:b/>
          <w:bCs/>
          <w:sz w:val="24"/>
          <w:szCs w:val="24"/>
          <w:rtl w:val="0"/>
        </w:rPr>
        <w:t xml:space="preserve">Dataset 1: </w:t>
      </w:r>
      <w:r>
        <w:rPr>
          <w:b/>
          <w:bCs/>
          <w:color w:val="00B0F0"/>
          <w:sz w:val="24"/>
          <w:szCs w:val="24"/>
          <w:rtl w:val="0"/>
        </w:rPr>
        <w:t xml:space="preserve">Gene Expression Analysis for Huntington’s Disease </w:t>
      </w:r>
    </w:p>
    <w:p w14:paraId="00000038">
      <w:pPr>
        <w:spacing w:before="240"/>
        <w:rPr>
          <w:b/>
          <w:bCs/>
          <w:sz w:val="24"/>
          <w:szCs w:val="24"/>
        </w:rPr>
      </w:pPr>
      <w:r>
        <w:rPr>
          <w:b/>
          <w:bCs/>
          <w:sz w:val="24"/>
          <w:szCs w:val="24"/>
          <w:rtl w:val="0"/>
        </w:rPr>
        <w:t>Abstract</w:t>
      </w:r>
    </w:p>
    <w:p w14:paraId="00000039">
      <w:pPr>
        <w:spacing w:before="240" w:line="360" w:lineRule="auto"/>
        <w:rPr>
          <w:sz w:val="24"/>
          <w:szCs w:val="24"/>
        </w:rPr>
      </w:pPr>
      <w:r>
        <w:rPr>
          <w:sz w:val="24"/>
          <w:szCs w:val="24"/>
          <w:rtl w:val="0"/>
        </w:rPr>
        <w:t>This study examined how gene expression in patients with Huntington's disease differed from that in healthy controls. Four genes were discovered to be significantly changed using independent-samples t-tests (α = 0.05). THBS3 and CCNB1 were downregulated, but DDR1 and SMAD7 were increased.</w:t>
      </w:r>
    </w:p>
    <w:p w14:paraId="0000003A">
      <w:pPr>
        <w:spacing w:before="240" w:line="360" w:lineRule="auto"/>
        <w:rPr>
          <w:b/>
          <w:bCs/>
          <w:sz w:val="24"/>
          <w:szCs w:val="24"/>
        </w:rPr>
      </w:pPr>
      <w:r>
        <w:rPr>
          <w:b/>
          <w:bCs/>
          <w:sz w:val="24"/>
          <w:szCs w:val="24"/>
          <w:rtl w:val="0"/>
        </w:rPr>
        <w:t>1.1 Introduction</w:t>
      </w:r>
    </w:p>
    <w:p w14:paraId="0000003B">
      <w:pPr>
        <w:spacing w:line="360" w:lineRule="auto"/>
        <w:rPr>
          <w:sz w:val="24"/>
          <w:szCs w:val="24"/>
        </w:rPr>
      </w:pPr>
      <w:r>
        <w:rPr>
          <w:sz w:val="24"/>
          <w:szCs w:val="24"/>
          <w:rtl w:val="0"/>
        </w:rPr>
        <w:t xml:space="preserve">The amplification of CAG trinucleotide repeats in the HTT gene is the cause of Huntington's disease (HD), a hereditary </w:t>
      </w:r>
      <w:r>
        <w:rPr>
          <w:rFonts w:hint="default"/>
          <w:sz w:val="24"/>
          <w:szCs w:val="24"/>
          <w:rtl w:val="0"/>
          <w:lang w:val="en-US"/>
        </w:rPr>
        <w:t xml:space="preserve">neurological condition </w:t>
      </w:r>
      <w:r>
        <w:rPr>
          <w:sz w:val="24"/>
          <w:szCs w:val="24"/>
          <w:rtl w:val="0"/>
        </w:rPr>
        <w:t xml:space="preserve">(The Huntington’s Disease Collaborative Research Group, 1993). One of the main causes of neurodegeneration is alterations in gene expression. These alterations may aid in the discovery of </w:t>
      </w:r>
      <w:r>
        <w:rPr>
          <w:sz w:val="24"/>
          <w:szCs w:val="24"/>
          <w:rtl w:val="0"/>
          <w:lang w:val="en-US" w:eastAsia="zh-CN"/>
        </w:rPr>
        <w:t>therapeutic targets or biomarkers</w:t>
      </w:r>
      <w:r>
        <w:rPr>
          <w:sz w:val="24"/>
          <w:szCs w:val="24"/>
          <w:rtl w:val="0"/>
        </w:rPr>
        <w:t xml:space="preserve"> for Huntington's </w:t>
      </w:r>
      <w:r>
        <w:rPr>
          <w:rFonts w:hint="default"/>
          <w:sz w:val="24"/>
          <w:szCs w:val="24"/>
          <w:rtl w:val="0"/>
          <w:lang w:val="en-US"/>
        </w:rPr>
        <w:t>illness</w:t>
      </w:r>
      <w:r>
        <w:rPr>
          <w:sz w:val="24"/>
          <w:szCs w:val="24"/>
          <w:rtl w:val="0"/>
        </w:rPr>
        <w:t>.</w:t>
      </w:r>
    </w:p>
    <w:p w14:paraId="0000003C">
      <w:pPr>
        <w:spacing w:before="240" w:line="360" w:lineRule="auto"/>
        <w:rPr>
          <w:b/>
          <w:bCs/>
          <w:sz w:val="24"/>
          <w:szCs w:val="24"/>
        </w:rPr>
      </w:pPr>
      <w:r>
        <w:rPr>
          <w:b/>
          <w:bCs/>
          <w:sz w:val="24"/>
          <w:szCs w:val="24"/>
          <w:rtl w:val="0"/>
        </w:rPr>
        <w:t>1.2 Materials and Methods</w:t>
      </w:r>
    </w:p>
    <w:p w14:paraId="0000003D">
      <w:pPr>
        <w:spacing w:line="360" w:lineRule="auto"/>
        <w:rPr>
          <w:sz w:val="24"/>
          <w:szCs w:val="24"/>
          <w:rtl w:val="0"/>
        </w:rPr>
      </w:pPr>
      <w:r>
        <w:rPr>
          <w:sz w:val="24"/>
          <w:szCs w:val="24"/>
          <w:rtl w:val="0"/>
        </w:rPr>
        <w:t>Twenty separate tissue samples from Huntington's disease and control groups were used to evaluate the expression levels of ten genes in the dataset (HD_Gene.sav). The mean gene expression of each group was compared using independent-samples t-tests. Variance equality was evaluated using Levene's test, with Welch's correction used when necessary. Significant genes were categorised as either up- or down-regulated, with statistical significance set at α = 0.05.</w:t>
      </w:r>
    </w:p>
    <w:p w14:paraId="4E428A0E">
      <w:pPr>
        <w:keepNext w:val="0"/>
        <w:keepLines w:val="0"/>
        <w:widowControl/>
        <w:suppressLineNumbers w:val="0"/>
        <w:spacing w:line="360" w:lineRule="auto"/>
        <w:jc w:val="left"/>
        <w:rPr>
          <w:rFonts w:hint="default" w:ascii="Arial Bold" w:hAnsi="Arial Bold" w:eastAsia="SimSun" w:cs="Arial Bold"/>
          <w:b/>
          <w:bCs/>
          <w:i w:val="0"/>
          <w:iCs w:val="0"/>
          <w:color w:val="000000"/>
          <w:kern w:val="0"/>
          <w:sz w:val="24"/>
          <w:szCs w:val="24"/>
          <w:u w:val="none"/>
          <w:vertAlign w:val="baseline"/>
          <w:rtl w:val="0"/>
          <w:lang w:val="en-US" w:eastAsia="zh-CN" w:bidi="ar"/>
        </w:rPr>
      </w:pPr>
      <w:r>
        <w:rPr>
          <w:rFonts w:hint="default" w:ascii="Arial Bold" w:hAnsi="Arial Bold" w:eastAsia="SimSun" w:cs="Arial Bold"/>
          <w:b/>
          <w:bCs/>
          <w:i w:val="0"/>
          <w:iCs w:val="0"/>
          <w:color w:val="000000"/>
          <w:kern w:val="0"/>
          <w:sz w:val="24"/>
          <w:szCs w:val="24"/>
          <w:u w:val="none"/>
          <w:vertAlign w:val="baseline"/>
          <w:lang w:val="en-US" w:eastAsia="zh-CN" w:bidi="ar"/>
        </w:rPr>
        <w:t>Hypothesis Formulation</w:t>
      </w:r>
    </w:p>
    <w:p w14:paraId="7497B97B">
      <w:pPr>
        <w:keepNext w:val="0"/>
        <w:keepLines w:val="0"/>
        <w:widowControl/>
        <w:suppressLineNumbers w:val="0"/>
        <w:spacing w:line="360" w:lineRule="auto"/>
        <w:jc w:val="left"/>
        <w:rPr>
          <w:rFonts w:hint="default" w:ascii="Arial Regular" w:hAnsi="Arial Regular" w:eastAsia="SimSun" w:cs="Arial Regular"/>
          <w:b w:val="0"/>
          <w:kern w:val="0"/>
          <w:sz w:val="24"/>
          <w:szCs w:val="24"/>
          <w:lang w:val="en-US" w:eastAsia="zh-CN" w:bidi="ar"/>
        </w:rPr>
      </w:pPr>
      <w:r>
        <w:rPr>
          <w:rStyle w:val="6"/>
          <w:rFonts w:hint="default" w:ascii="Arial Regular" w:hAnsi="Arial Regular" w:eastAsia="SimSun" w:cs="Arial Regular"/>
          <w:b w:val="0"/>
          <w:kern w:val="0"/>
          <w:sz w:val="24"/>
          <w:szCs w:val="24"/>
          <w:lang w:val="en-US" w:eastAsia="zh-CN" w:bidi="ar"/>
        </w:rPr>
        <w:t>Null:</w:t>
      </w:r>
      <w:r>
        <w:rPr>
          <w:rFonts w:hint="default" w:ascii="Arial Regular" w:hAnsi="Arial Regular" w:eastAsia="SimSun" w:cs="Arial Regular"/>
          <w:b w:val="0"/>
          <w:kern w:val="0"/>
          <w:sz w:val="24"/>
          <w:szCs w:val="24"/>
          <w:lang w:val="en-US" w:eastAsia="zh-CN" w:bidi="ar"/>
        </w:rPr>
        <w:t xml:space="preserve"> HD and control groups show no difference in gene expression (µHD = µControl). </w:t>
      </w:r>
    </w:p>
    <w:p w14:paraId="2C5AA29E">
      <w:pPr>
        <w:keepNext w:val="0"/>
        <w:keepLines w:val="0"/>
        <w:widowControl/>
        <w:suppressLineNumbers w:val="0"/>
        <w:spacing w:line="360" w:lineRule="auto"/>
        <w:jc w:val="left"/>
        <w:rPr>
          <w:rFonts w:hint="default" w:ascii="Arial Regular" w:hAnsi="Arial Regular" w:cs="Arial Regular"/>
          <w:b w:val="0"/>
          <w:sz w:val="24"/>
          <w:szCs w:val="24"/>
          <w:rtl w:val="0"/>
        </w:rPr>
      </w:pPr>
      <w:r>
        <w:rPr>
          <w:rStyle w:val="6"/>
          <w:rFonts w:hint="default" w:ascii="Arial Regular" w:hAnsi="Arial Regular" w:eastAsia="SimSun" w:cs="Arial Regular"/>
          <w:b w:val="0"/>
          <w:kern w:val="0"/>
          <w:sz w:val="24"/>
          <w:szCs w:val="24"/>
          <w:lang w:val="en-US" w:eastAsia="zh-CN" w:bidi="ar"/>
        </w:rPr>
        <w:t>Alternative:</w:t>
      </w:r>
      <w:r>
        <w:rPr>
          <w:rFonts w:hint="default" w:ascii="Arial Regular" w:hAnsi="Arial Regular" w:eastAsia="SimSun" w:cs="Arial Regular"/>
          <w:b w:val="0"/>
          <w:kern w:val="0"/>
          <w:sz w:val="24"/>
          <w:szCs w:val="24"/>
          <w:lang w:val="en-US" w:eastAsia="zh-CN" w:bidi="ar"/>
        </w:rPr>
        <w:t xml:space="preserve"> HD and control groups differ in gene expression (µHD ≠ µControl).</w:t>
      </w:r>
    </w:p>
    <w:p w14:paraId="0000003E">
      <w:pPr>
        <w:spacing w:before="240"/>
        <w:rPr>
          <w:b/>
          <w:bCs/>
          <w:sz w:val="24"/>
          <w:szCs w:val="24"/>
        </w:rPr>
      </w:pPr>
      <w:r>
        <w:rPr>
          <w:b/>
          <w:bCs/>
          <w:sz w:val="24"/>
          <w:szCs w:val="24"/>
          <w:rtl w:val="0"/>
        </w:rPr>
        <w:t>1.3 Results</w:t>
      </w:r>
    </w:p>
    <w:p w14:paraId="0000003F">
      <w:pPr>
        <w:pStyle w:val="3"/>
        <w:keepNext w:val="0"/>
        <w:keepLines w:val="0"/>
        <w:spacing w:before="240" w:after="40"/>
        <w:rPr>
          <w:b/>
          <w:bCs/>
          <w:color w:val="000000"/>
          <w:sz w:val="22"/>
          <w:szCs w:val="22"/>
        </w:rPr>
      </w:pPr>
      <w:bookmarkStart w:id="0" w:name="_k5z72wse43vn" w:colFirst="0" w:colLast="0"/>
      <w:bookmarkEnd w:id="0"/>
      <w:r>
        <w:rPr>
          <w:b/>
          <w:bCs/>
          <w:color w:val="000000"/>
          <w:sz w:val="22"/>
          <w:szCs w:val="22"/>
          <w:rtl w:val="0"/>
        </w:rPr>
        <w:t>1.3.1 Descriptive Statistics</w:t>
      </w:r>
    </w:p>
    <w:p w14:paraId="00000040">
      <w:pPr>
        <w:spacing w:before="240" w:after="240" w:line="360" w:lineRule="auto"/>
        <w:rPr>
          <w:sz w:val="24"/>
          <w:szCs w:val="24"/>
        </w:rPr>
      </w:pPr>
      <w:r>
        <w:rPr>
          <w:sz w:val="24"/>
          <w:szCs w:val="24"/>
          <w:rtl w:val="0"/>
        </w:rPr>
        <w:t xml:space="preserve">Descriptive statistics showed differences in mean expression levels for the 10 genes between the two groups. The HD group had much higher mean expression for DDR1 and SMAD7. In differentiation, they showed lower mean expression for THBS3 and CCNB1 when compared to the controls. As </w:t>
      </w:r>
      <w:r>
        <w:rPr>
          <w:rFonts w:hint="default"/>
          <w:sz w:val="24"/>
          <w:szCs w:val="24"/>
          <w:rtl w:val="0"/>
          <w:lang w:val="en-US"/>
        </w:rPr>
        <w:t xml:space="preserve">displayed </w:t>
      </w:r>
      <w:r>
        <w:rPr>
          <w:sz w:val="24"/>
          <w:szCs w:val="24"/>
          <w:rtl w:val="0"/>
        </w:rPr>
        <w:t>in Table 1 below.</w:t>
      </w:r>
    </w:p>
    <w:p w14:paraId="00000041">
      <w:pPr>
        <w:rPr>
          <w:b/>
          <w:bCs/>
          <w:sz w:val="24"/>
          <w:szCs w:val="24"/>
          <w:rtl w:val="0"/>
        </w:rPr>
      </w:pPr>
      <w:r>
        <w:rPr>
          <w:b/>
          <w:bCs/>
          <w:sz w:val="24"/>
          <w:szCs w:val="24"/>
          <w:rtl w:val="0"/>
        </w:rPr>
        <w:t xml:space="preserve">Table 1: Descriptive statistics summary of the dataset (based on group) </w:t>
      </w:r>
    </w:p>
    <w:p w14:paraId="3834FA31">
      <w:pPr>
        <w:rPr>
          <w:b/>
          <w:bCs/>
          <w:sz w:val="24"/>
          <w:szCs w:val="24"/>
          <w:rtl w:val="0"/>
        </w:rPr>
      </w:pPr>
    </w:p>
    <w:p w14:paraId="000000C6">
      <w:pPr>
        <w:rPr>
          <w:rFonts w:hint="default"/>
          <w:b/>
          <w:bCs/>
          <w:sz w:val="24"/>
          <w:szCs w:val="24"/>
          <w:rtl w:val="0"/>
          <w:lang w:val="en-US"/>
        </w:rPr>
      </w:pPr>
      <w:r>
        <w:rPr>
          <w:rFonts w:hint="default"/>
          <w:b/>
          <w:bCs/>
          <w:sz w:val="24"/>
          <w:szCs w:val="24"/>
          <w:rtl w:val="0"/>
          <w:lang w:val="en-US"/>
        </w:rPr>
        <w:drawing>
          <wp:inline distT="0" distB="0" distL="114300" distR="114300">
            <wp:extent cx="4546600" cy="5448300"/>
            <wp:effectExtent l="0" t="0" r="0" b="12700"/>
            <wp:docPr id="13" name="Picture 13" descr="Screenshot 2025-12-27 at 21.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2-27 at 21.25.02"/>
                    <pic:cNvPicPr>
                      <a:picLocks noChangeAspect="1"/>
                    </pic:cNvPicPr>
                  </pic:nvPicPr>
                  <pic:blipFill>
                    <a:blip r:embed="rId7"/>
                    <a:stretch>
                      <a:fillRect/>
                    </a:stretch>
                  </pic:blipFill>
                  <pic:spPr>
                    <a:xfrm>
                      <a:off x="0" y="0"/>
                      <a:ext cx="4546600" cy="5448300"/>
                    </a:xfrm>
                    <a:prstGeom prst="rect">
                      <a:avLst/>
                    </a:prstGeom>
                  </pic:spPr>
                </pic:pic>
              </a:graphicData>
            </a:graphic>
          </wp:inline>
        </w:drawing>
      </w:r>
    </w:p>
    <w:p w14:paraId="7219AB0A">
      <w:pPr>
        <w:rPr>
          <w:rFonts w:hint="default"/>
          <w:b/>
          <w:bCs/>
          <w:sz w:val="24"/>
          <w:szCs w:val="24"/>
          <w:rtl w:val="0"/>
          <w:lang w:val="en-US"/>
        </w:rPr>
      </w:pPr>
    </w:p>
    <w:p w14:paraId="000000C7">
      <w:pPr>
        <w:spacing w:line="360" w:lineRule="auto"/>
        <w:rPr>
          <w:sz w:val="24"/>
          <w:szCs w:val="24"/>
        </w:rPr>
      </w:pPr>
      <w:r>
        <w:rPr>
          <w:sz w:val="24"/>
          <w:szCs w:val="24"/>
          <w:rtl w:val="0"/>
        </w:rPr>
        <w:t xml:space="preserve">The gene expression discrepancies between the control and Huntington's disease groups are evident in Table 1. While THBS3 and CCNB1 were reduced in HD, DDR1 and SMAD7 were significantly higher. </w:t>
      </w:r>
    </w:p>
    <w:p w14:paraId="000000CB">
      <w:pPr>
        <w:rPr>
          <w:sz w:val="24"/>
          <w:szCs w:val="24"/>
        </w:rPr>
      </w:pPr>
    </w:p>
    <w:p w14:paraId="000000CC">
      <w:pPr>
        <w:rPr>
          <w:sz w:val="24"/>
          <w:szCs w:val="24"/>
        </w:rPr>
      </w:pPr>
    </w:p>
    <w:p w14:paraId="715D683D">
      <w:pPr>
        <w:rPr>
          <w:b/>
          <w:bCs/>
          <w:sz w:val="24"/>
          <w:szCs w:val="24"/>
          <w:rtl w:val="0"/>
        </w:rPr>
      </w:pPr>
    </w:p>
    <w:p w14:paraId="281DD704">
      <w:pPr>
        <w:rPr>
          <w:b/>
          <w:bCs/>
          <w:sz w:val="24"/>
          <w:szCs w:val="24"/>
          <w:rtl w:val="0"/>
        </w:rPr>
      </w:pPr>
    </w:p>
    <w:p w14:paraId="3C795570">
      <w:pPr>
        <w:rPr>
          <w:b/>
          <w:bCs/>
          <w:sz w:val="24"/>
          <w:szCs w:val="24"/>
          <w:rtl w:val="0"/>
        </w:rPr>
      </w:pPr>
    </w:p>
    <w:p w14:paraId="0643A6E0">
      <w:pPr>
        <w:rPr>
          <w:b/>
          <w:bCs/>
          <w:sz w:val="24"/>
          <w:szCs w:val="24"/>
          <w:rtl w:val="0"/>
        </w:rPr>
      </w:pPr>
    </w:p>
    <w:p w14:paraId="2D42206A">
      <w:pPr>
        <w:rPr>
          <w:b/>
          <w:bCs/>
          <w:sz w:val="24"/>
          <w:szCs w:val="24"/>
          <w:rtl w:val="0"/>
        </w:rPr>
      </w:pPr>
    </w:p>
    <w:p w14:paraId="13DEC177">
      <w:pPr>
        <w:rPr>
          <w:b/>
          <w:bCs/>
          <w:sz w:val="24"/>
          <w:szCs w:val="24"/>
          <w:rtl w:val="0"/>
        </w:rPr>
      </w:pPr>
    </w:p>
    <w:p w14:paraId="447043CD">
      <w:pPr>
        <w:rPr>
          <w:b/>
          <w:bCs/>
          <w:sz w:val="24"/>
          <w:szCs w:val="24"/>
          <w:rtl w:val="0"/>
        </w:rPr>
      </w:pPr>
    </w:p>
    <w:p w14:paraId="000000CD">
      <w:pPr>
        <w:rPr>
          <w:b/>
          <w:bCs/>
          <w:sz w:val="24"/>
          <w:szCs w:val="24"/>
          <w:rtl w:val="0"/>
        </w:rPr>
      </w:pPr>
      <w:r>
        <w:rPr>
          <w:b/>
          <w:bCs/>
          <w:sz w:val="24"/>
          <w:szCs w:val="24"/>
          <w:rtl w:val="0"/>
        </w:rPr>
        <w:t xml:space="preserve">Table 2: Summary of Independent Samples t-test </w:t>
      </w:r>
    </w:p>
    <w:p w14:paraId="4CF74122">
      <w:pPr>
        <w:rPr>
          <w:b/>
          <w:bCs/>
          <w:sz w:val="24"/>
          <w:szCs w:val="24"/>
          <w:rtl w:val="0"/>
        </w:rPr>
      </w:pPr>
    </w:p>
    <w:p w14:paraId="58900B5E">
      <w:r>
        <w:rPr>
          <w:rFonts w:hint="default"/>
          <w:b/>
          <w:bCs/>
          <w:sz w:val="24"/>
          <w:szCs w:val="24"/>
          <w:rtl w:val="0"/>
          <w:lang w:val="en-US"/>
        </w:rPr>
        <w:drawing>
          <wp:inline distT="0" distB="0" distL="114300" distR="114300">
            <wp:extent cx="5730875" cy="2944495"/>
            <wp:effectExtent l="0" t="0" r="9525" b="1905"/>
            <wp:docPr id="16" name="Picture 16" descr="Screenshot 2025-12-25 at 16.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2-25 at 16.12.22"/>
                    <pic:cNvPicPr>
                      <a:picLocks noChangeAspect="1"/>
                    </pic:cNvPicPr>
                  </pic:nvPicPr>
                  <pic:blipFill>
                    <a:blip r:embed="rId8"/>
                    <a:stretch>
                      <a:fillRect/>
                    </a:stretch>
                  </pic:blipFill>
                  <pic:spPr>
                    <a:xfrm>
                      <a:off x="0" y="0"/>
                      <a:ext cx="5730875" cy="2944495"/>
                    </a:xfrm>
                    <a:prstGeom prst="rect">
                      <a:avLst/>
                    </a:prstGeom>
                  </pic:spPr>
                </pic:pic>
              </a:graphicData>
            </a:graphic>
          </wp:inline>
        </w:drawing>
      </w:r>
    </w:p>
    <w:p w14:paraId="00000127">
      <w:pPr>
        <w:rPr>
          <w:b/>
          <w:bCs/>
          <w:sz w:val="24"/>
          <w:szCs w:val="24"/>
        </w:rPr>
      </w:pPr>
    </w:p>
    <w:p w14:paraId="00000128">
      <w:pPr>
        <w:spacing w:before="240" w:line="360" w:lineRule="auto"/>
        <w:rPr>
          <w:b/>
          <w:bCs/>
          <w:color w:val="1F243C"/>
          <w:sz w:val="24"/>
          <w:szCs w:val="24"/>
          <w:highlight w:val="white"/>
        </w:rPr>
      </w:pPr>
      <w:r>
        <w:rPr>
          <w:color w:val="1F243C"/>
          <w:sz w:val="24"/>
          <w:szCs w:val="24"/>
          <w:highlight w:val="white"/>
          <w:rtl w:val="0"/>
        </w:rPr>
        <w:t xml:space="preserve">Four genes were discovered to be significantly dysregulated </w:t>
      </w:r>
      <w:r>
        <w:rPr>
          <w:rFonts w:hint="default"/>
          <w:color w:val="1F243C"/>
          <w:sz w:val="24"/>
          <w:szCs w:val="24"/>
          <w:highlight w:val="white"/>
          <w:rtl w:val="0"/>
          <w:lang w:val="en-US"/>
        </w:rPr>
        <w:t xml:space="preserve">applying </w:t>
      </w:r>
      <w:r>
        <w:rPr>
          <w:color w:val="1F243C"/>
          <w:sz w:val="24"/>
          <w:szCs w:val="24"/>
          <w:highlight w:val="white"/>
          <w:rtl w:val="0"/>
        </w:rPr>
        <w:t>independent-samples t-tests, as shown in Table 2. In Huntington's disease, THBS3 and CCNB1 were downregulated, and DDR1 and SMAD7 were increased.</w:t>
      </w:r>
    </w:p>
    <w:p w14:paraId="00000129">
      <w:pPr>
        <w:keepNext w:val="0"/>
        <w:keepLines w:val="0"/>
        <w:widowControl/>
        <w:suppressLineNumbers w:val="0"/>
        <w:jc w:val="left"/>
        <w:rPr>
          <w:b/>
          <w:bCs/>
          <w:color w:val="1F243C"/>
          <w:sz w:val="24"/>
          <w:szCs w:val="24"/>
          <w:highlight w:val="white"/>
        </w:rPr>
      </w:pPr>
      <w:r>
        <w:rPr>
          <w:rFonts w:hint="default" w:ascii="Arial Regular" w:hAnsi="Arial Regular" w:cs="Arial Regular"/>
          <w:color w:val="1F243C"/>
          <w:sz w:val="24"/>
          <w:szCs w:val="24"/>
          <w:highlight w:val="white"/>
          <w:rtl w:val="0"/>
        </w:rPr>
        <w:t>Figure 1 confirms four significantly dysregulated genes</w:t>
      </w:r>
      <w:r>
        <w:rPr>
          <w:rFonts w:hint="default" w:ascii="Arial Regular" w:hAnsi="Arial Regular" w:cs="Arial Regular"/>
          <w:color w:val="1F243C"/>
          <w:sz w:val="24"/>
          <w:szCs w:val="24"/>
          <w:highlight w:val="white"/>
          <w:rtl w:val="0"/>
          <w:lang w:val="en-US"/>
        </w:rPr>
        <w:t xml:space="preserve"> (where  </w:t>
      </w:r>
      <w:r>
        <w:rPr>
          <w:rFonts w:hint="default" w:ascii="Arial Regular" w:hAnsi="Arial Regular" w:eastAsia="SimSun" w:cs="Arial Regular"/>
          <w:i w:val="0"/>
          <w:iCs w:val="0"/>
          <w:color w:val="000000"/>
          <w:kern w:val="0"/>
          <w:sz w:val="24"/>
          <w:szCs w:val="24"/>
          <w:u w:val="none"/>
          <w:vertAlign w:val="baseline"/>
          <w:lang w:val="en-US" w:eastAsia="zh-CN" w:bidi="ar"/>
        </w:rPr>
        <w:t>µControl = 0, µHD = 1)</w:t>
      </w:r>
      <w:r>
        <w:rPr>
          <w:rFonts w:hint="default" w:ascii="Arial Regular" w:hAnsi="Arial Regular" w:cs="Arial Regular"/>
          <w:color w:val="1F243C"/>
          <w:sz w:val="24"/>
          <w:szCs w:val="24"/>
          <w:highlight w:val="white"/>
          <w:rtl w:val="0"/>
        </w:rPr>
        <w:t>.</w:t>
      </w:r>
      <w:r>
        <w:rPr>
          <w:color w:val="1F243C"/>
          <w:sz w:val="24"/>
          <w:szCs w:val="24"/>
          <w:highlight w:val="white"/>
          <w:rtl w:val="0"/>
        </w:rPr>
        <w:t xml:space="preserve"> </w:t>
      </w:r>
      <w:r>
        <w:rPr>
          <w:b/>
          <w:bCs/>
          <w:color w:val="1F243C"/>
          <w:sz w:val="24"/>
          <w:szCs w:val="24"/>
          <w:highlight w:val="white"/>
        </w:rPr>
        <w:drawing>
          <wp:inline distT="114300" distB="114300" distL="114300" distR="114300">
            <wp:extent cx="5730875" cy="3340100"/>
            <wp:effectExtent l="0" t="0" r="9525" b="1270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9"/>
                    <a:srcRect/>
                    <a:stretch>
                      <a:fillRect/>
                    </a:stretch>
                  </pic:blipFill>
                  <pic:spPr>
                    <a:xfrm>
                      <a:off x="0" y="0"/>
                      <a:ext cx="5731200" cy="3340100"/>
                    </a:xfrm>
                    <a:prstGeom prst="rect">
                      <a:avLst/>
                    </a:prstGeom>
                  </pic:spPr>
                </pic:pic>
              </a:graphicData>
            </a:graphic>
          </wp:inline>
        </w:drawing>
      </w:r>
      <w:r>
        <w:rPr>
          <w:b/>
          <w:bCs/>
          <w:color w:val="1F243C"/>
          <w:sz w:val="24"/>
          <w:szCs w:val="24"/>
          <w:highlight w:val="white"/>
          <w:rtl w:val="0"/>
        </w:rPr>
        <w:t>Figure 1: Mean Gene Expression of Gene samples in Group(HD vs Control)</w:t>
      </w:r>
    </w:p>
    <w:p w14:paraId="0000012A">
      <w:pPr>
        <w:spacing w:before="240" w:line="360" w:lineRule="auto"/>
        <w:rPr>
          <w:b/>
          <w:bCs/>
          <w:color w:val="1F243C"/>
          <w:sz w:val="24"/>
          <w:szCs w:val="24"/>
          <w:highlight w:val="white"/>
        </w:rPr>
      </w:pPr>
      <w:r>
        <w:rPr>
          <w:color w:val="1F243C"/>
          <w:sz w:val="24"/>
          <w:szCs w:val="24"/>
          <w:highlight w:val="white"/>
          <w:rtl w:val="0"/>
        </w:rPr>
        <w:t>The bars show clear expression differences in DDR1, CCNB1, and SMAD7. In contrast, THBS3 shows a moderate difference that is still statistically significant.</w:t>
      </w:r>
    </w:p>
    <w:p w14:paraId="0000012B">
      <w:pPr>
        <w:spacing w:before="240"/>
        <w:rPr>
          <w:b/>
          <w:bCs/>
          <w:sz w:val="24"/>
          <w:szCs w:val="24"/>
        </w:rPr>
      </w:pPr>
      <w:r>
        <w:rPr>
          <w:b/>
          <w:bCs/>
          <w:sz w:val="24"/>
          <w:szCs w:val="24"/>
          <w:rtl w:val="0"/>
        </w:rPr>
        <w:t>1.5 Discussion and Conclusion</w:t>
      </w:r>
    </w:p>
    <w:p w14:paraId="0000012C">
      <w:pPr>
        <w:spacing w:before="240"/>
        <w:rPr>
          <w:b/>
          <w:bCs/>
          <w:sz w:val="24"/>
          <w:szCs w:val="24"/>
        </w:rPr>
      </w:pPr>
      <w:r>
        <w:rPr>
          <w:b/>
          <w:bCs/>
          <w:sz w:val="24"/>
          <w:szCs w:val="24"/>
          <w:rtl w:val="0"/>
        </w:rPr>
        <w:t>1.5.1 Discussion</w:t>
      </w:r>
    </w:p>
    <w:p w14:paraId="0000012E">
      <w:pPr>
        <w:spacing w:before="240" w:line="360" w:lineRule="auto"/>
        <w:rPr>
          <w:sz w:val="24"/>
          <w:szCs w:val="24"/>
        </w:rPr>
      </w:pPr>
      <w:r>
        <w:rPr>
          <w:sz w:val="24"/>
          <w:szCs w:val="24"/>
          <w:rtl w:val="0"/>
        </w:rPr>
        <w:t xml:space="preserve">Significant alterations in four genes were found in Huntington's disease, indicating disturbed transcription regulation. Changes in inflammation and signalling pathways are shown by the upregulation of DDR1 and SMAD7, downregulation of  THBS3 and CCNB1, however, points to issues with cell-cycle and synaptic functions (Bates et al., 2015). </w:t>
      </w:r>
    </w:p>
    <w:p w14:paraId="0000012F">
      <w:pPr>
        <w:spacing w:before="240" w:line="360" w:lineRule="auto"/>
        <w:rPr>
          <w:sz w:val="24"/>
          <w:szCs w:val="24"/>
        </w:rPr>
      </w:pPr>
      <w:r>
        <w:rPr>
          <w:b/>
          <w:bCs/>
          <w:sz w:val="24"/>
          <w:szCs w:val="24"/>
          <w:rtl w:val="0"/>
        </w:rPr>
        <w:t>1.5.2 Conclusion</w:t>
      </w:r>
    </w:p>
    <w:p w14:paraId="00000130">
      <w:pPr>
        <w:spacing w:before="240" w:line="360" w:lineRule="auto"/>
        <w:rPr>
          <w:sz w:val="24"/>
          <w:szCs w:val="24"/>
        </w:rPr>
      </w:pPr>
      <w:r>
        <w:rPr>
          <w:sz w:val="24"/>
          <w:szCs w:val="24"/>
          <w:rtl w:val="0"/>
        </w:rPr>
        <w:t>This study shows that DDR1 and SMAD7 are significantly increased in the Huntington's Disease molecular signature, while THBS3 and CCNB1 are significantly decreased. This dysregulation highlights the complexity of HD pathology and positions these four genes as potential biomarkers, and therapeutic targets for slowing or stopping disease progression.</w:t>
      </w:r>
    </w:p>
    <w:p w14:paraId="00000131">
      <w:pPr>
        <w:spacing w:before="240"/>
        <w:rPr>
          <w:b/>
          <w:bCs/>
          <w:sz w:val="24"/>
          <w:szCs w:val="24"/>
        </w:rPr>
      </w:pPr>
    </w:p>
    <w:p w14:paraId="00000132">
      <w:pPr>
        <w:spacing w:before="240"/>
        <w:rPr>
          <w:b/>
          <w:bCs/>
          <w:sz w:val="24"/>
          <w:szCs w:val="24"/>
        </w:rPr>
      </w:pPr>
    </w:p>
    <w:p w14:paraId="00000133">
      <w:pPr>
        <w:spacing w:before="240"/>
        <w:rPr>
          <w:b/>
          <w:bCs/>
          <w:sz w:val="24"/>
          <w:szCs w:val="24"/>
        </w:rPr>
      </w:pPr>
    </w:p>
    <w:p w14:paraId="00000134">
      <w:pPr>
        <w:spacing w:before="240"/>
        <w:rPr>
          <w:b/>
          <w:bCs/>
          <w:sz w:val="24"/>
          <w:szCs w:val="24"/>
        </w:rPr>
      </w:pPr>
    </w:p>
    <w:p w14:paraId="00000135">
      <w:pPr>
        <w:spacing w:before="240"/>
        <w:rPr>
          <w:b/>
          <w:bCs/>
          <w:sz w:val="24"/>
          <w:szCs w:val="24"/>
        </w:rPr>
      </w:pPr>
    </w:p>
    <w:p w14:paraId="00000136">
      <w:pPr>
        <w:spacing w:before="240"/>
        <w:rPr>
          <w:b/>
          <w:bCs/>
          <w:sz w:val="24"/>
          <w:szCs w:val="24"/>
        </w:rPr>
      </w:pPr>
    </w:p>
    <w:p w14:paraId="00000137">
      <w:pPr>
        <w:spacing w:before="240"/>
        <w:rPr>
          <w:b/>
          <w:bCs/>
          <w:sz w:val="24"/>
          <w:szCs w:val="24"/>
        </w:rPr>
      </w:pPr>
    </w:p>
    <w:p w14:paraId="00000138">
      <w:pPr>
        <w:spacing w:before="240"/>
        <w:rPr>
          <w:b/>
          <w:bCs/>
          <w:sz w:val="24"/>
          <w:szCs w:val="24"/>
        </w:rPr>
      </w:pPr>
    </w:p>
    <w:p w14:paraId="00000139">
      <w:pPr>
        <w:spacing w:before="240"/>
        <w:rPr>
          <w:b/>
          <w:bCs/>
          <w:sz w:val="24"/>
          <w:szCs w:val="24"/>
        </w:rPr>
      </w:pPr>
    </w:p>
    <w:p w14:paraId="0000013A">
      <w:pPr>
        <w:spacing w:before="240"/>
        <w:rPr>
          <w:b/>
          <w:bCs/>
          <w:sz w:val="24"/>
          <w:szCs w:val="24"/>
        </w:rPr>
      </w:pPr>
    </w:p>
    <w:p w14:paraId="0B5B8583">
      <w:pPr>
        <w:spacing w:before="240"/>
        <w:rPr>
          <w:b/>
          <w:bCs/>
          <w:sz w:val="24"/>
          <w:szCs w:val="24"/>
          <w:rtl w:val="0"/>
        </w:rPr>
      </w:pPr>
    </w:p>
    <w:p w14:paraId="1BCD34CE">
      <w:pPr>
        <w:spacing w:before="240"/>
        <w:rPr>
          <w:b/>
          <w:bCs/>
          <w:sz w:val="24"/>
          <w:szCs w:val="24"/>
          <w:rtl w:val="0"/>
        </w:rPr>
      </w:pPr>
    </w:p>
    <w:p w14:paraId="0000013B">
      <w:pPr>
        <w:spacing w:before="240"/>
        <w:rPr>
          <w:b/>
          <w:bCs/>
          <w:sz w:val="24"/>
          <w:szCs w:val="24"/>
        </w:rPr>
      </w:pPr>
      <w:r>
        <w:rPr>
          <w:b/>
          <w:bCs/>
          <w:sz w:val="24"/>
          <w:szCs w:val="24"/>
          <w:rtl w:val="0"/>
        </w:rPr>
        <w:t>Reference</w:t>
      </w:r>
    </w:p>
    <w:p w14:paraId="0000013C">
      <w:pPr>
        <w:spacing w:before="240" w:line="360" w:lineRule="auto"/>
        <w:rPr>
          <w:sz w:val="24"/>
          <w:szCs w:val="24"/>
        </w:rPr>
      </w:pPr>
      <w:r>
        <w:rPr>
          <w:sz w:val="24"/>
          <w:szCs w:val="24"/>
          <w:rtl w:val="0"/>
        </w:rPr>
        <w:t xml:space="preserve">Bates, G. P., Dorsey, R., Jones, L. &amp; Tabrizi, S. J. (2015) ‘Huntington’s Disease’, </w:t>
      </w:r>
      <w:r>
        <w:rPr>
          <w:i/>
          <w:iCs/>
          <w:sz w:val="24"/>
          <w:szCs w:val="24"/>
          <w:rtl w:val="0"/>
        </w:rPr>
        <w:t>Nature Reviews Disease Primers</w:t>
      </w:r>
      <w:r>
        <w:rPr>
          <w:sz w:val="24"/>
          <w:szCs w:val="24"/>
          <w:rtl w:val="0"/>
        </w:rPr>
        <w:t>, 1, 15005. Available at:</w:t>
      </w:r>
      <w:r>
        <w:fldChar w:fldCharType="begin"/>
      </w:r>
      <w:r>
        <w:instrText xml:space="preserve"> HYPERLINK "https://pubmed.ncbi.nlm.nih.gov/27188817/"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"https://pubmed.ncbi.nlm.nih.gov/27188817/" \h </w:instrText>
      </w:r>
      <w:r>
        <w:fldChar w:fldCharType="separate"/>
      </w:r>
      <w:r>
        <w:rPr>
          <w:color w:val="1155CC"/>
          <w:sz w:val="24"/>
          <w:szCs w:val="24"/>
          <w:u w:val="single"/>
          <w:rtl w:val="0"/>
        </w:rPr>
        <w:t>https://pubmed.ncbi.nlm.nih.gov/27188817/</w:t>
      </w:r>
      <w:r>
        <w:rPr>
          <w:color w:val="1155CC"/>
          <w:sz w:val="24"/>
          <w:szCs w:val="24"/>
          <w:u w:val="single"/>
          <w:rtl w:val="0"/>
        </w:rPr>
        <w:fldChar w:fldCharType="end"/>
      </w:r>
      <w:r>
        <w:rPr>
          <w:sz w:val="24"/>
          <w:szCs w:val="24"/>
          <w:rtl w:val="0"/>
        </w:rPr>
        <w:t xml:space="preserve"> </w:t>
      </w:r>
    </w:p>
    <w:p w14:paraId="0000013D">
      <w:pPr>
        <w:spacing w:before="240" w:line="360" w:lineRule="auto"/>
        <w:rPr>
          <w:sz w:val="24"/>
          <w:szCs w:val="24"/>
        </w:rPr>
      </w:pPr>
      <w:r>
        <w:rPr>
          <w:sz w:val="24"/>
          <w:szCs w:val="24"/>
          <w:rtl w:val="0"/>
        </w:rPr>
        <w:t xml:space="preserve">The Huntington's Disease Collaborative Research Group. (1993) ‘A novel gene containing a trinucleotide repeat that is expanded and unstable on Huntington's disease chromosomes’, </w:t>
      </w:r>
      <w:r>
        <w:rPr>
          <w:i/>
          <w:iCs/>
          <w:sz w:val="24"/>
          <w:szCs w:val="24"/>
          <w:rtl w:val="0"/>
        </w:rPr>
        <w:t>Cell</w:t>
      </w:r>
      <w:r>
        <w:rPr>
          <w:sz w:val="24"/>
          <w:szCs w:val="24"/>
          <w:rtl w:val="0"/>
        </w:rPr>
        <w:t>, 72(6), pp. 971-983. Available at:</w:t>
      </w:r>
      <w:r>
        <w:fldChar w:fldCharType="begin"/>
      </w:r>
      <w:r>
        <w:instrText xml:space="preserve"> HYPERLINK "https://doi.org/10.1016/0092-8674(93)90585-E"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"https://doi.org/10.1016/0092-8674(93)90585-E" \h </w:instrText>
      </w:r>
      <w:r>
        <w:fldChar w:fldCharType="separate"/>
      </w:r>
      <w:r>
        <w:rPr>
          <w:color w:val="1155CC"/>
          <w:sz w:val="24"/>
          <w:szCs w:val="24"/>
          <w:u w:val="single"/>
          <w:rtl w:val="0"/>
        </w:rPr>
        <w:t>https://doi.org/10.1016/0092-8674(93)90585-E</w:t>
      </w:r>
      <w:r>
        <w:rPr>
          <w:color w:val="1155CC"/>
          <w:sz w:val="24"/>
          <w:szCs w:val="24"/>
          <w:u w:val="single"/>
          <w:rtl w:val="0"/>
        </w:rPr>
        <w:fldChar w:fldCharType="end"/>
      </w:r>
      <w:r>
        <w:rPr>
          <w:sz w:val="24"/>
          <w:szCs w:val="24"/>
          <w:rtl w:val="0"/>
        </w:rPr>
        <w:t xml:space="preserve"> </w:t>
      </w:r>
    </w:p>
    <w:p w14:paraId="0000013F">
      <w:pPr>
        <w:spacing w:before="240"/>
        <w:rPr>
          <w:sz w:val="24"/>
          <w:szCs w:val="24"/>
        </w:rPr>
      </w:pPr>
      <w:r>
        <w:rPr>
          <w:sz w:val="24"/>
          <w:szCs w:val="24"/>
          <w:rtl w:val="0"/>
        </w:rPr>
        <w:t xml:space="preserve"> </w:t>
      </w:r>
    </w:p>
    <w:p w14:paraId="00000140">
      <w:pPr>
        <w:spacing w:before="240" w:after="240"/>
        <w:rPr>
          <w:b/>
          <w:bCs/>
          <w:sz w:val="28"/>
          <w:szCs w:val="28"/>
        </w:rPr>
      </w:pPr>
    </w:p>
    <w:p w14:paraId="00000141">
      <w:pPr>
        <w:spacing w:before="240" w:after="240"/>
        <w:rPr>
          <w:b/>
          <w:bCs/>
          <w:sz w:val="28"/>
          <w:szCs w:val="28"/>
        </w:rPr>
      </w:pPr>
    </w:p>
    <w:p w14:paraId="00000142">
      <w:pPr>
        <w:spacing w:before="240" w:after="240"/>
        <w:rPr>
          <w:b/>
          <w:bCs/>
          <w:sz w:val="28"/>
          <w:szCs w:val="28"/>
        </w:rPr>
      </w:pPr>
    </w:p>
    <w:p w14:paraId="00000143">
      <w:pPr>
        <w:spacing w:before="240" w:after="240"/>
        <w:rPr>
          <w:b/>
          <w:bCs/>
          <w:sz w:val="28"/>
          <w:szCs w:val="28"/>
        </w:rPr>
      </w:pPr>
    </w:p>
    <w:p w14:paraId="00000144">
      <w:pPr>
        <w:spacing w:before="240" w:after="240"/>
        <w:rPr>
          <w:b/>
          <w:bCs/>
          <w:sz w:val="28"/>
          <w:szCs w:val="28"/>
        </w:rPr>
      </w:pPr>
    </w:p>
    <w:p w14:paraId="00000145">
      <w:pPr>
        <w:spacing w:before="240" w:after="240"/>
        <w:rPr>
          <w:b/>
          <w:bCs/>
          <w:sz w:val="28"/>
          <w:szCs w:val="28"/>
        </w:rPr>
      </w:pPr>
    </w:p>
    <w:p w14:paraId="00000146">
      <w:pPr>
        <w:spacing w:before="240" w:after="240"/>
        <w:rPr>
          <w:b/>
          <w:bCs/>
          <w:sz w:val="28"/>
          <w:szCs w:val="28"/>
        </w:rPr>
      </w:pPr>
    </w:p>
    <w:p w14:paraId="00000147">
      <w:pPr>
        <w:spacing w:before="240" w:after="240"/>
        <w:rPr>
          <w:b/>
          <w:bCs/>
          <w:sz w:val="28"/>
          <w:szCs w:val="28"/>
        </w:rPr>
      </w:pPr>
    </w:p>
    <w:p w14:paraId="00000148">
      <w:pPr>
        <w:spacing w:before="240" w:after="240"/>
        <w:rPr>
          <w:b/>
          <w:bCs/>
          <w:sz w:val="28"/>
          <w:szCs w:val="28"/>
        </w:rPr>
      </w:pPr>
    </w:p>
    <w:p w14:paraId="00000149">
      <w:pPr>
        <w:spacing w:before="240" w:after="240"/>
        <w:rPr>
          <w:b/>
          <w:bCs/>
          <w:sz w:val="28"/>
          <w:szCs w:val="28"/>
        </w:rPr>
      </w:pPr>
    </w:p>
    <w:p w14:paraId="0000014A">
      <w:pPr>
        <w:spacing w:before="240" w:after="240"/>
        <w:rPr>
          <w:b/>
          <w:bCs/>
          <w:sz w:val="28"/>
          <w:szCs w:val="28"/>
        </w:rPr>
      </w:pPr>
    </w:p>
    <w:p w14:paraId="0000014B">
      <w:pPr>
        <w:spacing w:before="240" w:after="240"/>
        <w:rPr>
          <w:b/>
          <w:bCs/>
          <w:sz w:val="28"/>
          <w:szCs w:val="28"/>
        </w:rPr>
      </w:pPr>
    </w:p>
    <w:p w14:paraId="0000014C">
      <w:pPr>
        <w:spacing w:before="240" w:after="240"/>
        <w:rPr>
          <w:b/>
          <w:bCs/>
          <w:sz w:val="28"/>
          <w:szCs w:val="28"/>
        </w:rPr>
      </w:pPr>
    </w:p>
    <w:p w14:paraId="2433E465">
      <w:pPr>
        <w:spacing w:before="240" w:after="240"/>
        <w:rPr>
          <w:b/>
          <w:bCs/>
          <w:sz w:val="24"/>
          <w:szCs w:val="24"/>
          <w:rtl w:val="0"/>
        </w:rPr>
      </w:pPr>
    </w:p>
    <w:p w14:paraId="6668E02B">
      <w:pPr>
        <w:spacing w:before="240" w:after="240"/>
        <w:rPr>
          <w:b/>
          <w:bCs/>
          <w:sz w:val="24"/>
          <w:szCs w:val="24"/>
          <w:rtl w:val="0"/>
        </w:rPr>
      </w:pPr>
    </w:p>
    <w:p w14:paraId="55F9B131">
      <w:pPr>
        <w:spacing w:before="240" w:after="240"/>
        <w:rPr>
          <w:b/>
          <w:bCs/>
          <w:sz w:val="24"/>
          <w:szCs w:val="24"/>
          <w:rtl w:val="0"/>
        </w:rPr>
      </w:pPr>
    </w:p>
    <w:p w14:paraId="0000014D">
      <w:pPr>
        <w:spacing w:before="240" w:after="240"/>
        <w:rPr>
          <w:b/>
          <w:bCs/>
          <w:color w:val="00B0F0"/>
          <w:sz w:val="24"/>
          <w:szCs w:val="24"/>
        </w:rPr>
      </w:pPr>
      <w:r>
        <w:rPr>
          <w:b/>
          <w:bCs/>
          <w:sz w:val="24"/>
          <w:szCs w:val="24"/>
          <w:rtl w:val="0"/>
        </w:rPr>
        <w:t xml:space="preserve">Dataset 2: </w:t>
      </w:r>
      <w:r>
        <w:rPr>
          <w:b/>
          <w:bCs/>
          <w:color w:val="00B0F0"/>
          <w:sz w:val="24"/>
          <w:szCs w:val="24"/>
          <w:rtl w:val="0"/>
        </w:rPr>
        <w:t>Gender Differences in Infant Growth at One Month of Age</w:t>
      </w:r>
    </w:p>
    <w:p w14:paraId="0000014E">
      <w:pPr>
        <w:spacing w:before="240"/>
        <w:rPr>
          <w:b/>
          <w:bCs/>
          <w:sz w:val="24"/>
          <w:szCs w:val="24"/>
        </w:rPr>
      </w:pPr>
      <w:r>
        <w:rPr>
          <w:b/>
          <w:bCs/>
          <w:sz w:val="24"/>
          <w:szCs w:val="24"/>
          <w:rtl w:val="0"/>
        </w:rPr>
        <w:t>Abstract</w:t>
      </w:r>
    </w:p>
    <w:p w14:paraId="0000014F">
      <w:pPr>
        <w:spacing w:before="240" w:line="360" w:lineRule="auto"/>
        <w:rPr>
          <w:sz w:val="24"/>
          <w:szCs w:val="24"/>
        </w:rPr>
      </w:pPr>
      <w:r>
        <w:rPr>
          <w:sz w:val="24"/>
          <w:szCs w:val="24"/>
          <w:rtl w:val="0"/>
        </w:rPr>
        <w:t xml:space="preserve">This study examined gender </w:t>
      </w:r>
      <w:r>
        <w:rPr>
          <w:rFonts w:hint="default"/>
          <w:sz w:val="24"/>
          <w:szCs w:val="24"/>
          <w:rtl w:val="0"/>
          <w:lang w:val="en-US"/>
        </w:rPr>
        <w:t xml:space="preserve">disparities </w:t>
      </w:r>
      <w:r>
        <w:rPr>
          <w:sz w:val="24"/>
          <w:szCs w:val="24"/>
          <w:rtl w:val="0"/>
        </w:rPr>
        <w:t>in head circumference</w:t>
      </w:r>
      <w:r>
        <w:rPr>
          <w:rFonts w:hint="default"/>
          <w:sz w:val="24"/>
          <w:szCs w:val="24"/>
          <w:rtl w:val="0"/>
          <w:lang w:val="en-US"/>
        </w:rPr>
        <w:t>, weight, and length</w:t>
      </w:r>
      <w:r>
        <w:rPr>
          <w:sz w:val="24"/>
          <w:szCs w:val="24"/>
          <w:rtl w:val="0"/>
        </w:rPr>
        <w:t xml:space="preserve"> at one month. Physical and neurological development is demonstrated by early newborn growth indicators. Using SPSS analyses of 256 newborns. While weight and length did not differ by gender, head circumference did differ by gender.</w:t>
      </w:r>
    </w:p>
    <w:p w14:paraId="00000150">
      <w:pPr>
        <w:spacing w:before="240"/>
        <w:rPr>
          <w:b/>
          <w:bCs/>
          <w:sz w:val="24"/>
          <w:szCs w:val="24"/>
        </w:rPr>
      </w:pPr>
      <w:r>
        <w:rPr>
          <w:b/>
          <w:bCs/>
          <w:sz w:val="24"/>
          <w:szCs w:val="24"/>
          <w:rtl w:val="0"/>
        </w:rPr>
        <w:t>2.1 Introduction</w:t>
      </w:r>
    </w:p>
    <w:p w14:paraId="00000151">
      <w:pPr>
        <w:spacing w:before="240" w:line="360" w:lineRule="auto"/>
        <w:rPr>
          <w:sz w:val="24"/>
          <w:szCs w:val="24"/>
        </w:rPr>
      </w:pPr>
      <w:r>
        <w:rPr>
          <w:sz w:val="24"/>
          <w:szCs w:val="24"/>
          <w:rtl w:val="0"/>
        </w:rPr>
        <w:t xml:space="preserve">For the purpose of assessing early health and development, tracking an infant's growth is essential. Length and weight indicate total physical development. An indirect measure of brain and neurological development is head circumference (World Health Organisation, 2006). </w:t>
      </w:r>
    </w:p>
    <w:p w14:paraId="00000152">
      <w:pPr>
        <w:spacing w:before="240" w:line="360" w:lineRule="auto"/>
        <w:rPr>
          <w:sz w:val="24"/>
          <w:szCs w:val="24"/>
        </w:rPr>
      </w:pPr>
      <w:r>
        <w:rPr>
          <w:sz w:val="24"/>
          <w:szCs w:val="24"/>
          <w:rtl w:val="0"/>
        </w:rPr>
        <w:t>Using accepted statistical techniques, this study investigates gender variations in head circumference, weight, and length at one month of life as well as the correlations between these measurements (Field, 2018).</w:t>
      </w:r>
    </w:p>
    <w:p w14:paraId="00000153">
      <w:pPr>
        <w:spacing w:before="240"/>
        <w:rPr>
          <w:b/>
          <w:bCs/>
          <w:sz w:val="24"/>
          <w:szCs w:val="24"/>
        </w:rPr>
      </w:pPr>
      <w:r>
        <w:rPr>
          <w:b/>
          <w:bCs/>
          <w:sz w:val="24"/>
          <w:szCs w:val="24"/>
          <w:rtl w:val="0"/>
        </w:rPr>
        <w:t>2.2 Materials and Methods</w:t>
      </w:r>
    </w:p>
    <w:p w14:paraId="00000154">
      <w:pPr>
        <w:spacing w:before="240" w:line="360" w:lineRule="auto"/>
        <w:rPr>
          <w:sz w:val="24"/>
          <w:szCs w:val="24"/>
          <w:rtl w:val="0"/>
        </w:rPr>
      </w:pPr>
      <w:r>
        <w:rPr>
          <w:sz w:val="24"/>
          <w:szCs w:val="24"/>
          <w:rtl w:val="0"/>
        </w:rPr>
        <w:t>Data from 256 full-term newborns were analyzed at one month. Weight, length, head circumference, and gender were among the variables. The analysis was conducted using IBM SPSS 29.0. Normality checks and descriptive statistics were carried out. The genders were compared using independent-samples t-tests. Multiple linear regression was used to determine whether head circumference and length predicted newborn weight, and Pearson correlations were used to evaluate connections. The threshold for statistical significance was fixed at p &lt; 0.05.</w:t>
      </w:r>
    </w:p>
    <w:p w14:paraId="1D3FB35F">
      <w:pPr>
        <w:spacing w:before="240" w:line="360" w:lineRule="auto"/>
        <w:rPr>
          <w:rFonts w:hint="default" w:ascii="Arial Bold" w:hAnsi="Arial Bold" w:cs="Arial Bold"/>
          <w:b/>
          <w:bCs/>
          <w:sz w:val="24"/>
          <w:szCs w:val="24"/>
          <w:rtl w:val="0"/>
        </w:rPr>
      </w:pPr>
      <w:r>
        <w:rPr>
          <w:rFonts w:hint="default" w:ascii="Arial Bold" w:hAnsi="Arial Bold" w:cs="Arial Bold"/>
          <w:b/>
          <w:bCs/>
          <w:sz w:val="24"/>
          <w:szCs w:val="24"/>
          <w:rtl w:val="0"/>
        </w:rPr>
        <w:t>Hypothesis Formulation :</w:t>
      </w:r>
    </w:p>
    <w:p w14:paraId="119CBC74">
      <w:pPr>
        <w:spacing w:before="240" w:line="360" w:lineRule="auto"/>
        <w:rPr>
          <w:rFonts w:hint="default"/>
          <w:sz w:val="24"/>
          <w:szCs w:val="24"/>
          <w:rtl w:val="0"/>
          <w:lang w:val="en-US"/>
        </w:rPr>
      </w:pPr>
      <w:r>
        <w:rPr>
          <w:rFonts w:hint="default"/>
          <w:sz w:val="24"/>
          <w:szCs w:val="24"/>
          <w:rtl w:val="0"/>
          <w:lang w:val="en-US"/>
        </w:rPr>
        <w:t xml:space="preserve">For </w:t>
      </w:r>
      <w:r>
        <w:rPr>
          <w:sz w:val="24"/>
          <w:szCs w:val="24"/>
          <w:rtl w:val="0"/>
        </w:rPr>
        <w:t>Gender Differences (t</w:t>
      </w:r>
      <w:r>
        <w:rPr>
          <w:sz w:val="24"/>
          <w:szCs w:val="24"/>
          <w:rtl w:val="0"/>
        </w:rPr>
        <w:noBreakHyphen/>
      </w:r>
      <w:r>
        <w:rPr>
          <w:sz w:val="24"/>
          <w:szCs w:val="24"/>
          <w:rtl w:val="0"/>
        </w:rPr>
        <w:t>tests)</w:t>
      </w:r>
      <w:r>
        <w:rPr>
          <w:rFonts w:hint="default"/>
          <w:sz w:val="24"/>
          <w:szCs w:val="24"/>
          <w:rtl w:val="0"/>
          <w:lang w:val="en-US"/>
        </w:rPr>
        <w:t>:</w:t>
      </w:r>
    </w:p>
    <w:p w14:paraId="6CD966E8">
      <w:pPr>
        <w:spacing w:before="240" w:line="360" w:lineRule="auto"/>
        <w:rPr>
          <w:sz w:val="24"/>
          <w:szCs w:val="24"/>
          <w:rtl w:val="0"/>
        </w:rPr>
      </w:pPr>
      <w:r>
        <w:rPr>
          <w:sz w:val="24"/>
          <w:szCs w:val="24"/>
          <w:rtl w:val="0"/>
        </w:rPr>
        <w:t xml:space="preserve">H₀: </w:t>
      </w:r>
      <w:r>
        <w:rPr>
          <w:rFonts w:hint="default"/>
          <w:sz w:val="24"/>
          <w:szCs w:val="24"/>
          <w:rtl w:val="0"/>
          <w:lang w:val="en-US"/>
        </w:rPr>
        <w:t xml:space="preserve"> </w:t>
      </w:r>
      <w:r>
        <w:rPr>
          <w:sz w:val="24"/>
          <w:szCs w:val="24"/>
          <w:rtl w:val="0"/>
        </w:rPr>
        <w:t xml:space="preserve">Mean growth </w:t>
      </w:r>
      <w:r>
        <w:rPr>
          <w:rFonts w:hint="default"/>
          <w:sz w:val="24"/>
          <w:szCs w:val="24"/>
          <w:rtl w:val="0"/>
          <w:lang w:val="en-US"/>
        </w:rPr>
        <w:t xml:space="preserve">metric </w:t>
      </w:r>
      <w:r>
        <w:rPr>
          <w:sz w:val="24"/>
          <w:szCs w:val="24"/>
          <w:rtl w:val="0"/>
        </w:rPr>
        <w:t xml:space="preserve">do not </w:t>
      </w:r>
      <w:r>
        <w:rPr>
          <w:rFonts w:hint="default"/>
          <w:sz w:val="24"/>
          <w:szCs w:val="24"/>
          <w:rtl w:val="0"/>
          <w:lang w:val="en-US"/>
        </w:rPr>
        <w:t xml:space="preserve">vary </w:t>
      </w:r>
      <w:r>
        <w:rPr>
          <w:sz w:val="24"/>
          <w:szCs w:val="24"/>
          <w:rtl w:val="0"/>
        </w:rPr>
        <w:t>between male and female infants.</w:t>
      </w:r>
    </w:p>
    <w:p w14:paraId="6D2D9582">
      <w:pPr>
        <w:spacing w:before="240" w:line="360" w:lineRule="auto"/>
        <w:rPr>
          <w:sz w:val="24"/>
          <w:szCs w:val="24"/>
          <w:rtl w:val="0"/>
        </w:rPr>
      </w:pPr>
      <w:r>
        <w:rPr>
          <w:sz w:val="24"/>
          <w:szCs w:val="24"/>
          <w:rtl w:val="0"/>
        </w:rPr>
        <w:t>H₁:</w:t>
      </w:r>
      <w:r>
        <w:rPr>
          <w:rFonts w:hint="default"/>
          <w:sz w:val="24"/>
          <w:szCs w:val="24"/>
          <w:rtl w:val="0"/>
          <w:lang w:val="en-US"/>
        </w:rPr>
        <w:t xml:space="preserve"> </w:t>
      </w:r>
      <w:r>
        <w:rPr>
          <w:sz w:val="24"/>
          <w:szCs w:val="24"/>
          <w:rtl w:val="0"/>
        </w:rPr>
        <w:t xml:space="preserve"> Mean growth </w:t>
      </w:r>
      <w:r>
        <w:rPr>
          <w:rFonts w:hint="default"/>
          <w:sz w:val="24"/>
          <w:szCs w:val="24"/>
          <w:rtl w:val="0"/>
          <w:lang w:val="en-US"/>
        </w:rPr>
        <w:t xml:space="preserve">metric vary </w:t>
      </w:r>
      <w:r>
        <w:rPr>
          <w:sz w:val="24"/>
          <w:szCs w:val="24"/>
          <w:rtl w:val="0"/>
        </w:rPr>
        <w:t>between male and female infants.</w:t>
      </w:r>
    </w:p>
    <w:p w14:paraId="0B5FDD79">
      <w:pPr>
        <w:spacing w:before="240" w:line="360" w:lineRule="auto"/>
        <w:rPr>
          <w:rFonts w:hint="default"/>
          <w:sz w:val="24"/>
          <w:szCs w:val="24"/>
          <w:rtl w:val="0"/>
          <w:lang w:val="en-US"/>
        </w:rPr>
      </w:pPr>
      <w:r>
        <w:rPr>
          <w:rFonts w:hint="default"/>
          <w:sz w:val="24"/>
          <w:szCs w:val="24"/>
          <w:rtl w:val="0"/>
          <w:lang w:val="en-US"/>
        </w:rPr>
        <w:t xml:space="preserve">For </w:t>
      </w:r>
      <w:r>
        <w:rPr>
          <w:sz w:val="24"/>
          <w:szCs w:val="24"/>
          <w:rtl w:val="0"/>
        </w:rPr>
        <w:t>Interrelationships (correlations)</w:t>
      </w:r>
      <w:r>
        <w:rPr>
          <w:rFonts w:hint="default"/>
          <w:sz w:val="24"/>
          <w:szCs w:val="24"/>
          <w:rtl w:val="0"/>
          <w:lang w:val="en-US"/>
        </w:rPr>
        <w:t>:</w:t>
      </w:r>
    </w:p>
    <w:p w14:paraId="639F2A2D">
      <w:pPr>
        <w:spacing w:before="240" w:line="360" w:lineRule="auto"/>
        <w:rPr>
          <w:sz w:val="24"/>
          <w:szCs w:val="24"/>
          <w:rtl w:val="0"/>
        </w:rPr>
      </w:pPr>
      <w:r>
        <w:rPr>
          <w:sz w:val="24"/>
          <w:szCs w:val="24"/>
          <w:rtl w:val="0"/>
        </w:rPr>
        <w:t xml:space="preserve">H₀: </w:t>
      </w:r>
      <w:r>
        <w:rPr>
          <w:rFonts w:hint="default"/>
          <w:sz w:val="24"/>
          <w:szCs w:val="24"/>
          <w:rtl w:val="0"/>
          <w:lang w:val="en-US"/>
        </w:rPr>
        <w:t xml:space="preserve"> </w:t>
      </w:r>
      <w:r>
        <w:rPr>
          <w:sz w:val="24"/>
          <w:szCs w:val="24"/>
          <w:rtl w:val="0"/>
        </w:rPr>
        <w:t>Growth variables are not linearly related.</w:t>
      </w:r>
    </w:p>
    <w:p w14:paraId="00000159">
      <w:pPr>
        <w:spacing w:before="240" w:line="360" w:lineRule="auto"/>
        <w:rPr>
          <w:sz w:val="24"/>
          <w:szCs w:val="24"/>
          <w:rtl w:val="0"/>
        </w:rPr>
      </w:pPr>
      <w:r>
        <w:rPr>
          <w:sz w:val="24"/>
          <w:szCs w:val="24"/>
          <w:rtl w:val="0"/>
        </w:rPr>
        <w:t xml:space="preserve">H₁: </w:t>
      </w:r>
      <w:r>
        <w:rPr>
          <w:rFonts w:hint="default"/>
          <w:sz w:val="24"/>
          <w:szCs w:val="24"/>
          <w:rtl w:val="0"/>
          <w:lang w:val="en-US"/>
        </w:rPr>
        <w:t xml:space="preserve"> </w:t>
      </w:r>
      <w:r>
        <w:rPr>
          <w:sz w:val="24"/>
          <w:szCs w:val="24"/>
          <w:rtl w:val="0"/>
        </w:rPr>
        <w:t>Growth variables are linearly related.</w:t>
      </w:r>
    </w:p>
    <w:p w14:paraId="786AA99B">
      <w:pPr>
        <w:spacing w:before="240" w:line="360" w:lineRule="auto"/>
        <w:rPr>
          <w:rFonts w:hint="default"/>
          <w:sz w:val="24"/>
          <w:szCs w:val="24"/>
          <w:rtl w:val="0"/>
          <w:lang w:val="en-US"/>
        </w:rPr>
      </w:pPr>
      <w:r>
        <w:rPr>
          <w:rFonts w:hint="default"/>
          <w:sz w:val="24"/>
          <w:szCs w:val="24"/>
          <w:rtl w:val="0"/>
          <w:lang w:val="en-US"/>
        </w:rPr>
        <w:t xml:space="preserve">For </w:t>
      </w:r>
      <w:r>
        <w:rPr>
          <w:sz w:val="24"/>
          <w:szCs w:val="24"/>
          <w:rtl w:val="0"/>
        </w:rPr>
        <w:t>Predictive Model (regression)</w:t>
      </w:r>
      <w:r>
        <w:rPr>
          <w:rFonts w:hint="default"/>
          <w:sz w:val="24"/>
          <w:szCs w:val="24"/>
          <w:rtl w:val="0"/>
          <w:lang w:val="en-US"/>
        </w:rPr>
        <w:t>:</w:t>
      </w:r>
    </w:p>
    <w:p w14:paraId="23DA3CB0">
      <w:pPr>
        <w:spacing w:before="240" w:line="360" w:lineRule="auto"/>
        <w:rPr>
          <w:sz w:val="24"/>
          <w:szCs w:val="24"/>
          <w:rtl w:val="0"/>
        </w:rPr>
      </w:pPr>
      <w:r>
        <w:rPr>
          <w:sz w:val="24"/>
          <w:szCs w:val="24"/>
          <w:rtl w:val="0"/>
        </w:rPr>
        <w:t>H₀: Length and head circumference do not predict weight.</w:t>
      </w:r>
    </w:p>
    <w:p w14:paraId="415DB155">
      <w:pPr>
        <w:spacing w:before="240" w:line="360" w:lineRule="auto"/>
        <w:rPr>
          <w:sz w:val="24"/>
          <w:szCs w:val="24"/>
          <w:rtl w:val="0"/>
        </w:rPr>
      </w:pPr>
      <w:r>
        <w:rPr>
          <w:sz w:val="24"/>
          <w:szCs w:val="24"/>
          <w:rtl w:val="0"/>
        </w:rPr>
        <w:t xml:space="preserve">H₁: At least one </w:t>
      </w:r>
      <w:r>
        <w:rPr>
          <w:rFonts w:hint="default"/>
          <w:sz w:val="24"/>
          <w:szCs w:val="24"/>
          <w:rtl w:val="0"/>
          <w:lang w:val="en-US"/>
        </w:rPr>
        <w:t xml:space="preserve">factor </w:t>
      </w:r>
      <w:r>
        <w:rPr>
          <w:sz w:val="24"/>
          <w:szCs w:val="24"/>
          <w:rtl w:val="0"/>
        </w:rPr>
        <w:t>significantly predicts weight</w:t>
      </w:r>
    </w:p>
    <w:p w14:paraId="0000015A">
      <w:pPr>
        <w:spacing w:before="240"/>
        <w:rPr>
          <w:b/>
          <w:bCs/>
          <w:sz w:val="24"/>
          <w:szCs w:val="24"/>
        </w:rPr>
      </w:pPr>
      <w:r>
        <w:rPr>
          <w:b/>
          <w:bCs/>
          <w:sz w:val="24"/>
          <w:szCs w:val="24"/>
          <w:rtl w:val="0"/>
        </w:rPr>
        <w:t>2.3 Results</w:t>
      </w:r>
    </w:p>
    <w:p w14:paraId="0000015B">
      <w:pPr>
        <w:spacing w:before="240"/>
        <w:rPr>
          <w:b/>
          <w:bCs/>
          <w:sz w:val="24"/>
          <w:szCs w:val="24"/>
        </w:rPr>
      </w:pPr>
      <w:r>
        <w:rPr>
          <w:b/>
          <w:bCs/>
          <w:sz w:val="24"/>
          <w:szCs w:val="24"/>
          <w:rtl w:val="0"/>
        </w:rPr>
        <w:t>2.3.1 Descriptive Statistics</w:t>
      </w:r>
    </w:p>
    <w:p w14:paraId="0000015C">
      <w:pPr>
        <w:spacing w:before="240"/>
        <w:rPr>
          <w:b/>
          <w:bCs/>
          <w:sz w:val="24"/>
          <w:szCs w:val="24"/>
          <w:rtl w:val="0"/>
        </w:rPr>
      </w:pPr>
      <w:r>
        <w:rPr>
          <w:b/>
          <w:bCs/>
          <w:sz w:val="24"/>
          <w:szCs w:val="24"/>
          <w:rtl w:val="0"/>
        </w:rPr>
        <w:t>Table 1: Descriptive Statistics by Gender</w:t>
      </w:r>
    </w:p>
    <w:p w14:paraId="00000172">
      <w:pPr>
        <w:spacing w:before="240"/>
        <w:rPr>
          <w:b/>
          <w:bCs/>
          <w:sz w:val="24"/>
          <w:szCs w:val="24"/>
        </w:rPr>
      </w:pPr>
      <w:r>
        <w:rPr>
          <w:rFonts w:hint="default"/>
          <w:b/>
          <w:bCs/>
          <w:sz w:val="24"/>
          <w:szCs w:val="24"/>
          <w:rtl w:val="0"/>
          <w:lang w:val="en-US"/>
        </w:rPr>
        <w:drawing>
          <wp:inline distT="0" distB="0" distL="114300" distR="114300">
            <wp:extent cx="5728970" cy="1776095"/>
            <wp:effectExtent l="0" t="0" r="11430" b="1905"/>
            <wp:docPr id="14" name="Picture 14" descr="Screenshot 2025-12-25 at 16.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2-25 at 16.05.51"/>
                    <pic:cNvPicPr>
                      <a:picLocks noChangeAspect="1"/>
                    </pic:cNvPicPr>
                  </pic:nvPicPr>
                  <pic:blipFill>
                    <a:blip r:embed="rId10"/>
                    <a:stretch>
                      <a:fillRect/>
                    </a:stretch>
                  </pic:blipFill>
                  <pic:spPr>
                    <a:xfrm>
                      <a:off x="0" y="0"/>
                      <a:ext cx="5728970" cy="1776095"/>
                    </a:xfrm>
                    <a:prstGeom prst="rect">
                      <a:avLst/>
                    </a:prstGeom>
                  </pic:spPr>
                </pic:pic>
              </a:graphicData>
            </a:graphic>
          </wp:inline>
        </w:drawing>
      </w:r>
    </w:p>
    <w:p w14:paraId="00000173">
      <w:pPr>
        <w:spacing w:before="240" w:line="360" w:lineRule="auto"/>
        <w:rPr>
          <w:sz w:val="24"/>
          <w:szCs w:val="24"/>
        </w:rPr>
      </w:pPr>
      <w:r>
        <w:rPr>
          <w:sz w:val="24"/>
          <w:szCs w:val="24"/>
          <w:rtl w:val="0"/>
        </w:rPr>
        <w:t>In the descriptive statistics table, males had a significantly larger head circumference, females were slightly heavier, and males were slightly longer.</w:t>
      </w:r>
    </w:p>
    <w:p w14:paraId="00000174">
      <w:pPr>
        <w:spacing w:before="240"/>
        <w:rPr>
          <w:b/>
          <w:bCs/>
          <w:sz w:val="24"/>
          <w:szCs w:val="24"/>
        </w:rPr>
      </w:pPr>
      <w:r>
        <w:rPr>
          <w:b/>
          <w:bCs/>
          <w:sz w:val="24"/>
          <w:szCs w:val="24"/>
          <w:rtl w:val="0"/>
        </w:rPr>
        <w:t>Table 2: Independent-Samples t-Test Results</w:t>
      </w:r>
    </w:p>
    <w:p w14:paraId="00000175">
      <w:pPr>
        <w:spacing w:before="240"/>
        <w:rPr>
          <w:rFonts w:hint="default"/>
          <w:sz w:val="24"/>
          <w:szCs w:val="24"/>
          <w:lang w:val="en-US"/>
        </w:rPr>
      </w:pPr>
      <w:r>
        <w:rPr>
          <w:rFonts w:hint="default"/>
          <w:sz w:val="24"/>
          <w:szCs w:val="24"/>
          <w:lang w:val="en-US"/>
        </w:rPr>
        <w:drawing>
          <wp:inline distT="0" distB="0" distL="114300" distR="114300">
            <wp:extent cx="5702300" cy="2006600"/>
            <wp:effectExtent l="0" t="0" r="12700" b="0"/>
            <wp:docPr id="15" name="Picture 15" descr="Screenshot 2025-12-25 at 16.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2-25 at 16.10.01"/>
                    <pic:cNvPicPr>
                      <a:picLocks noChangeAspect="1"/>
                    </pic:cNvPicPr>
                  </pic:nvPicPr>
                  <pic:blipFill>
                    <a:blip r:embed="rId11"/>
                    <a:stretch>
                      <a:fillRect/>
                    </a:stretch>
                  </pic:blipFill>
                  <pic:spPr>
                    <a:xfrm>
                      <a:off x="0" y="0"/>
                      <a:ext cx="5702300" cy="2006600"/>
                    </a:xfrm>
                    <a:prstGeom prst="rect">
                      <a:avLst/>
                    </a:prstGeom>
                  </pic:spPr>
                </pic:pic>
              </a:graphicData>
            </a:graphic>
          </wp:inline>
        </w:drawing>
      </w:r>
    </w:p>
    <w:p w14:paraId="00000186">
      <w:pPr>
        <w:spacing w:before="240" w:line="360" w:lineRule="auto"/>
        <w:rPr>
          <w:sz w:val="24"/>
          <w:szCs w:val="24"/>
        </w:rPr>
      </w:pPr>
      <w:r>
        <w:rPr>
          <w:sz w:val="24"/>
          <w:szCs w:val="24"/>
          <w:rtl w:val="0"/>
        </w:rPr>
        <w:t>In Table 2, head circumference differed significantly by gender (p&lt;0.001), but weight and length did not.</w:t>
      </w:r>
    </w:p>
    <w:p w14:paraId="00000187">
      <w:pPr>
        <w:spacing w:before="240" w:line="360" w:lineRule="auto"/>
        <w:rPr>
          <w:sz w:val="24"/>
          <w:szCs w:val="24"/>
        </w:rPr>
      </w:pPr>
      <w:r>
        <w:rPr>
          <w:sz w:val="24"/>
          <w:szCs w:val="24"/>
          <w:rtl w:val="0"/>
        </w:rPr>
        <w:t>Figure 1 below illustrates birth weight by gender, showing similar medians and overlapping ranges.</w:t>
      </w:r>
    </w:p>
    <w:p w14:paraId="00000188">
      <w:pPr>
        <w:spacing w:before="240" w:after="240"/>
        <w:rPr>
          <w:b/>
          <w:bCs/>
          <w:sz w:val="24"/>
          <w:szCs w:val="24"/>
        </w:rPr>
      </w:pPr>
      <w:r>
        <w:drawing>
          <wp:inline distT="114300" distB="114300" distL="114300" distR="114300">
            <wp:extent cx="5730875" cy="3365500"/>
            <wp:effectExtent l="0" t="0" r="9525" b="1270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12"/>
                    <a:srcRect/>
                    <a:stretch>
                      <a:fillRect/>
                    </a:stretch>
                  </pic:blipFill>
                  <pic:spPr>
                    <a:xfrm>
                      <a:off x="0" y="0"/>
                      <a:ext cx="5731200" cy="3365500"/>
                    </a:xfrm>
                    <a:prstGeom prst="rect">
                      <a:avLst/>
                    </a:prstGeom>
                  </pic:spPr>
                </pic:pic>
              </a:graphicData>
            </a:graphic>
          </wp:inline>
        </w:drawing>
      </w:r>
      <w:r>
        <w:rPr>
          <w:b/>
          <w:bCs/>
          <w:sz w:val="24"/>
          <w:szCs w:val="24"/>
          <w:rtl w:val="0"/>
        </w:rPr>
        <w:t>Figure 1: Birth Weight (cm) by Gender</w:t>
      </w:r>
    </w:p>
    <w:p w14:paraId="00000189">
      <w:pPr>
        <w:spacing w:before="240" w:after="240" w:line="360" w:lineRule="auto"/>
        <w:rPr>
          <w:sz w:val="24"/>
          <w:szCs w:val="24"/>
        </w:rPr>
      </w:pPr>
      <w:r>
        <w:rPr>
          <w:sz w:val="24"/>
          <w:szCs w:val="24"/>
          <w:rtl w:val="0"/>
        </w:rPr>
        <w:t>The median is roughly 50.5 cm for men and 50.0 cm for women, as seen in Figure 2. There are no outliers in the 50–51 cm interquartile range.</w:t>
      </w:r>
    </w:p>
    <w:p w14:paraId="0000018A">
      <w:pPr>
        <w:spacing w:before="240" w:after="240"/>
        <w:rPr>
          <w:sz w:val="24"/>
          <w:szCs w:val="24"/>
        </w:rPr>
      </w:pPr>
      <w:r>
        <w:drawing>
          <wp:inline distT="114300" distB="114300" distL="114300" distR="114300">
            <wp:extent cx="5730875" cy="3340100"/>
            <wp:effectExtent l="0" t="0" r="9525" b="1270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3"/>
                    <a:srcRect/>
                    <a:stretch>
                      <a:fillRect/>
                    </a:stretch>
                  </pic:blipFill>
                  <pic:spPr>
                    <a:xfrm>
                      <a:off x="0" y="0"/>
                      <a:ext cx="5731200" cy="3340100"/>
                    </a:xfrm>
                    <a:prstGeom prst="rect">
                      <a:avLst/>
                    </a:prstGeom>
                  </pic:spPr>
                </pic:pic>
              </a:graphicData>
            </a:graphic>
          </wp:inline>
        </w:drawing>
      </w:r>
    </w:p>
    <w:p w14:paraId="0000018B">
      <w:pPr>
        <w:spacing w:before="220" w:after="200" w:line="273" w:lineRule="auto"/>
        <w:rPr>
          <w:b/>
          <w:bCs/>
          <w:sz w:val="24"/>
          <w:szCs w:val="24"/>
        </w:rPr>
      </w:pPr>
      <w:r>
        <w:rPr>
          <w:b/>
          <w:bCs/>
          <w:sz w:val="24"/>
          <w:szCs w:val="24"/>
          <w:rtl w:val="0"/>
        </w:rPr>
        <w:t>Figure 2: Birth Length level based on Gender</w:t>
      </w:r>
    </w:p>
    <w:p w14:paraId="0000018C">
      <w:pPr>
        <w:spacing w:before="220" w:after="200" w:line="360" w:lineRule="auto"/>
      </w:pPr>
      <w:r>
        <w:rPr>
          <w:sz w:val="24"/>
          <w:szCs w:val="24"/>
          <w:rtl w:val="0"/>
        </w:rPr>
        <w:t xml:space="preserve">Figure 3 shows that the male group has a significantly higher median, than the female group. </w:t>
      </w:r>
      <w:r>
        <w:drawing>
          <wp:inline distT="114300" distB="114300" distL="114300" distR="114300">
            <wp:extent cx="5730875" cy="3365500"/>
            <wp:effectExtent l="0" t="0" r="9525" b="1270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14"/>
                    <a:srcRect/>
                    <a:stretch>
                      <a:fillRect/>
                    </a:stretch>
                  </pic:blipFill>
                  <pic:spPr>
                    <a:xfrm>
                      <a:off x="0" y="0"/>
                      <a:ext cx="5731200" cy="3365500"/>
                    </a:xfrm>
                    <a:prstGeom prst="rect">
                      <a:avLst/>
                    </a:prstGeom>
                  </pic:spPr>
                </pic:pic>
              </a:graphicData>
            </a:graphic>
          </wp:inline>
        </w:drawing>
      </w:r>
    </w:p>
    <w:p w14:paraId="0000018D">
      <w:pPr>
        <w:spacing w:before="240" w:after="240"/>
        <w:rPr>
          <w:b/>
          <w:bCs/>
          <w:sz w:val="24"/>
          <w:szCs w:val="24"/>
        </w:rPr>
      </w:pPr>
      <w:r>
        <w:rPr>
          <w:b/>
          <w:bCs/>
          <w:sz w:val="24"/>
          <w:szCs w:val="24"/>
          <w:rtl w:val="0"/>
        </w:rPr>
        <w:t>Figure 3: Boxplot showing the level of Head Circumference(cm) based on gender</w:t>
      </w:r>
    </w:p>
    <w:p w14:paraId="0000018F">
      <w:pPr>
        <w:spacing w:before="220" w:after="200" w:line="360" w:lineRule="auto"/>
        <w:rPr>
          <w:sz w:val="24"/>
          <w:szCs w:val="24"/>
        </w:rPr>
      </w:pPr>
      <w:r>
        <w:rPr>
          <w:sz w:val="24"/>
          <w:szCs w:val="24"/>
          <w:rtl w:val="0"/>
        </w:rPr>
        <w:t>Figure 4 shows a higher median head circumference for males. Weight and head circumference have a weakly positive correlation, suggests that the predictive usefulness is limited.</w:t>
      </w:r>
    </w:p>
    <w:p w14:paraId="00000190">
      <w:r>
        <w:drawing>
          <wp:inline distT="114300" distB="114300" distL="114300" distR="114300">
            <wp:extent cx="5730875" cy="3365500"/>
            <wp:effectExtent l="0" t="0" r="9525" b="1270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15"/>
                    <a:srcRect/>
                    <a:stretch>
                      <a:fillRect/>
                    </a:stretch>
                  </pic:blipFill>
                  <pic:spPr>
                    <a:xfrm>
                      <a:off x="0" y="0"/>
                      <a:ext cx="5731200" cy="3365500"/>
                    </a:xfrm>
                    <a:prstGeom prst="rect">
                      <a:avLst/>
                    </a:prstGeom>
                  </pic:spPr>
                </pic:pic>
              </a:graphicData>
            </a:graphic>
          </wp:inline>
        </w:drawing>
      </w:r>
    </w:p>
    <w:p w14:paraId="00000191">
      <w:pPr>
        <w:spacing w:before="240" w:after="240"/>
        <w:rPr>
          <w:b/>
          <w:bCs/>
          <w:sz w:val="24"/>
          <w:szCs w:val="24"/>
        </w:rPr>
      </w:pPr>
      <w:r>
        <w:rPr>
          <w:b/>
          <w:bCs/>
          <w:sz w:val="24"/>
          <w:szCs w:val="24"/>
          <w:rtl w:val="0"/>
        </w:rPr>
        <w:t>Figure 4: Scatterplot showing the relationship between Head circumference and birth weight</w:t>
      </w:r>
    </w:p>
    <w:p w14:paraId="00000192">
      <w:pPr>
        <w:spacing w:before="240" w:after="240" w:line="360" w:lineRule="auto"/>
        <w:rPr>
          <w:b/>
          <w:bCs/>
          <w:sz w:val="24"/>
          <w:szCs w:val="24"/>
        </w:rPr>
      </w:pPr>
      <w:r>
        <w:rPr>
          <w:sz w:val="24"/>
          <w:szCs w:val="24"/>
          <w:rtl w:val="0"/>
        </w:rPr>
        <w:t>Weight-length correlations explained less than 20% of the variance, with R²=0.031 for females and 0.190 for males.</w:t>
      </w:r>
      <w:r>
        <w:drawing>
          <wp:inline distT="114300" distB="114300" distL="114300" distR="114300">
            <wp:extent cx="5730875" cy="3378200"/>
            <wp:effectExtent l="0" t="0" r="9525"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6"/>
                    <a:srcRect/>
                    <a:stretch>
                      <a:fillRect/>
                    </a:stretch>
                  </pic:blipFill>
                  <pic:spPr>
                    <a:xfrm>
                      <a:off x="0" y="0"/>
                      <a:ext cx="5731200" cy="3378200"/>
                    </a:xfrm>
                    <a:prstGeom prst="rect">
                      <a:avLst/>
                    </a:prstGeom>
                  </pic:spPr>
                </pic:pic>
              </a:graphicData>
            </a:graphic>
          </wp:inline>
        </w:drawing>
      </w:r>
      <w:r>
        <w:rPr>
          <w:b/>
          <w:bCs/>
          <w:sz w:val="24"/>
          <w:szCs w:val="24"/>
          <w:rtl w:val="0"/>
        </w:rPr>
        <w:t>Figure 5: Relationship between Head circumference and birth weight</w:t>
      </w:r>
    </w:p>
    <w:p w14:paraId="00000193">
      <w:pPr>
        <w:spacing w:before="240" w:after="240" w:line="360" w:lineRule="auto"/>
        <w:rPr>
          <w:sz w:val="24"/>
          <w:szCs w:val="24"/>
        </w:rPr>
      </w:pPr>
      <w:r>
        <w:rPr>
          <w:sz w:val="24"/>
          <w:szCs w:val="24"/>
          <w:rtl w:val="0"/>
        </w:rPr>
        <w:t>Figure 5 also indicates that length explains less than 20% of weight variance.</w:t>
      </w:r>
    </w:p>
    <w:p w14:paraId="00000194">
      <w:pPr>
        <w:spacing w:before="240" w:after="240" w:line="360" w:lineRule="auto"/>
        <w:rPr>
          <w:sz w:val="24"/>
          <w:szCs w:val="24"/>
        </w:rPr>
      </w:pPr>
      <w:r>
        <w:rPr>
          <w:sz w:val="24"/>
          <w:szCs w:val="24"/>
          <w:rtl w:val="0"/>
        </w:rPr>
        <w:t>Q–Q plot shows male head circumference being normal.</w:t>
      </w:r>
    </w:p>
    <w:p w14:paraId="00000195">
      <w:r>
        <w:drawing>
          <wp:inline distT="114300" distB="114300" distL="114300" distR="114300">
            <wp:extent cx="5730875" cy="3314700"/>
            <wp:effectExtent l="0" t="0" r="9525" b="1270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7"/>
                    <a:srcRect/>
                    <a:stretch>
                      <a:fillRect/>
                    </a:stretch>
                  </pic:blipFill>
                  <pic:spPr>
                    <a:xfrm>
                      <a:off x="0" y="0"/>
                      <a:ext cx="5731200" cy="3314700"/>
                    </a:xfrm>
                    <a:prstGeom prst="rect">
                      <a:avLst/>
                    </a:prstGeom>
                  </pic:spPr>
                </pic:pic>
              </a:graphicData>
            </a:graphic>
          </wp:inline>
        </w:drawing>
      </w:r>
    </w:p>
    <w:p w14:paraId="00000197">
      <w:pPr>
        <w:rPr>
          <w:b/>
          <w:bCs/>
          <w:sz w:val="24"/>
          <w:szCs w:val="24"/>
          <w:rtl w:val="0"/>
        </w:rPr>
      </w:pPr>
      <w:r>
        <w:rPr>
          <w:b/>
          <w:bCs/>
          <w:sz w:val="24"/>
          <w:szCs w:val="24"/>
          <w:rtl w:val="0"/>
        </w:rPr>
        <w:t>Figure 6: Normality Plot of Head Circumference for Male Gender</w:t>
      </w:r>
    </w:p>
    <w:p w14:paraId="65386901">
      <w:pPr>
        <w:rPr>
          <w:b/>
          <w:bCs/>
          <w:sz w:val="24"/>
          <w:szCs w:val="24"/>
          <w:rtl w:val="0"/>
        </w:rPr>
      </w:pPr>
    </w:p>
    <w:p w14:paraId="3CCEED40">
      <w:pPr>
        <w:rPr>
          <w:b/>
          <w:bCs/>
          <w:sz w:val="24"/>
          <w:szCs w:val="24"/>
          <w:rtl w:val="0"/>
        </w:rPr>
      </w:pPr>
    </w:p>
    <w:p w14:paraId="00000198">
      <w:pPr>
        <w:spacing w:before="240"/>
        <w:rPr>
          <w:b/>
          <w:bCs/>
          <w:sz w:val="24"/>
          <w:szCs w:val="24"/>
        </w:rPr>
      </w:pPr>
      <w:r>
        <w:rPr>
          <w:b/>
          <w:bCs/>
          <w:sz w:val="24"/>
          <w:szCs w:val="24"/>
          <w:rtl w:val="0"/>
        </w:rPr>
        <w:t>2.4 Discussion</w:t>
      </w:r>
    </w:p>
    <w:p w14:paraId="00000199">
      <w:pPr>
        <w:spacing w:before="240" w:line="360" w:lineRule="auto"/>
        <w:rPr>
          <w:sz w:val="24"/>
          <w:szCs w:val="24"/>
        </w:rPr>
      </w:pPr>
      <w:r>
        <w:rPr>
          <w:sz w:val="24"/>
          <w:szCs w:val="24"/>
          <w:rtl w:val="0"/>
        </w:rPr>
        <w:t>The results show that after one month, male and female infants show comparable weight and length, while males have larger head circumferences, supporting evidence of early cranial dimorphism. Regression results showed limited explanatory power, suggesting additional biological influences on infant weight.</w:t>
      </w:r>
    </w:p>
    <w:p w14:paraId="0000019A">
      <w:pPr>
        <w:spacing w:before="240"/>
        <w:rPr>
          <w:b/>
          <w:bCs/>
          <w:sz w:val="24"/>
          <w:szCs w:val="24"/>
        </w:rPr>
      </w:pPr>
      <w:r>
        <w:rPr>
          <w:b/>
          <w:bCs/>
          <w:sz w:val="24"/>
          <w:szCs w:val="24"/>
          <w:rtl w:val="0"/>
        </w:rPr>
        <w:t>2.5 Conclusion</w:t>
      </w:r>
    </w:p>
    <w:p w14:paraId="0000019B">
      <w:pPr>
        <w:spacing w:before="240" w:line="360" w:lineRule="auto"/>
        <w:rPr>
          <w:sz w:val="24"/>
          <w:szCs w:val="24"/>
        </w:rPr>
      </w:pPr>
      <w:r>
        <w:rPr>
          <w:sz w:val="24"/>
          <w:szCs w:val="24"/>
          <w:rtl w:val="0"/>
        </w:rPr>
        <w:t>Male babies had larger head circumferences at one month. Their weight and length were similar for both sexes. Moderate early gender differences and moderate associations were found in growth assessments. This highlights the need for basic statistical techniques in studying baby growth.</w:t>
      </w:r>
    </w:p>
    <w:p w14:paraId="0000019C">
      <w:pPr>
        <w:spacing w:before="240" w:line="360" w:lineRule="auto"/>
        <w:rPr>
          <w:b/>
          <w:bCs/>
          <w:sz w:val="24"/>
          <w:szCs w:val="24"/>
        </w:rPr>
      </w:pPr>
    </w:p>
    <w:p w14:paraId="0000019D">
      <w:pPr>
        <w:spacing w:before="240" w:line="360" w:lineRule="auto"/>
        <w:rPr>
          <w:b/>
          <w:bCs/>
          <w:sz w:val="24"/>
          <w:szCs w:val="24"/>
        </w:rPr>
      </w:pPr>
    </w:p>
    <w:p w14:paraId="0F03D82E">
      <w:pPr>
        <w:spacing w:before="240" w:line="360" w:lineRule="auto"/>
        <w:rPr>
          <w:b/>
          <w:bCs/>
          <w:sz w:val="24"/>
          <w:szCs w:val="24"/>
        </w:rPr>
      </w:pPr>
    </w:p>
    <w:p w14:paraId="35C446AC">
      <w:pPr>
        <w:spacing w:before="240" w:line="360" w:lineRule="auto"/>
        <w:rPr>
          <w:b/>
          <w:bCs/>
          <w:sz w:val="24"/>
          <w:szCs w:val="24"/>
        </w:rPr>
      </w:pPr>
    </w:p>
    <w:p w14:paraId="6FCBB753">
      <w:pPr>
        <w:spacing w:before="240" w:line="360" w:lineRule="auto"/>
        <w:rPr>
          <w:b/>
          <w:bCs/>
          <w:sz w:val="24"/>
          <w:szCs w:val="24"/>
        </w:rPr>
      </w:pPr>
    </w:p>
    <w:p w14:paraId="2C11B05E">
      <w:pPr>
        <w:spacing w:before="240" w:line="360" w:lineRule="auto"/>
        <w:rPr>
          <w:b/>
          <w:bCs/>
          <w:sz w:val="24"/>
          <w:szCs w:val="24"/>
        </w:rPr>
      </w:pPr>
    </w:p>
    <w:p w14:paraId="1453431C">
      <w:pPr>
        <w:spacing w:before="240" w:line="360" w:lineRule="auto"/>
        <w:rPr>
          <w:b/>
          <w:bCs/>
          <w:sz w:val="24"/>
          <w:szCs w:val="24"/>
        </w:rPr>
      </w:pPr>
    </w:p>
    <w:p w14:paraId="42BC2C47">
      <w:pPr>
        <w:spacing w:before="240" w:line="360" w:lineRule="auto"/>
        <w:rPr>
          <w:b/>
          <w:bCs/>
          <w:sz w:val="24"/>
          <w:szCs w:val="24"/>
        </w:rPr>
      </w:pPr>
    </w:p>
    <w:p w14:paraId="36DDE623">
      <w:pPr>
        <w:spacing w:before="240" w:line="360" w:lineRule="auto"/>
        <w:rPr>
          <w:b/>
          <w:bCs/>
          <w:sz w:val="24"/>
          <w:szCs w:val="24"/>
        </w:rPr>
      </w:pPr>
    </w:p>
    <w:p w14:paraId="4EB69B95">
      <w:pPr>
        <w:spacing w:before="240" w:line="360" w:lineRule="auto"/>
        <w:rPr>
          <w:b/>
          <w:bCs/>
          <w:sz w:val="24"/>
          <w:szCs w:val="24"/>
        </w:rPr>
      </w:pPr>
    </w:p>
    <w:p w14:paraId="00125CB8">
      <w:pPr>
        <w:spacing w:before="240" w:line="360" w:lineRule="auto"/>
        <w:rPr>
          <w:b/>
          <w:bCs/>
          <w:sz w:val="24"/>
          <w:szCs w:val="24"/>
        </w:rPr>
      </w:pPr>
    </w:p>
    <w:p w14:paraId="055BBE31">
      <w:pPr>
        <w:spacing w:before="240" w:line="360" w:lineRule="auto"/>
        <w:rPr>
          <w:b/>
          <w:bCs/>
          <w:sz w:val="24"/>
          <w:szCs w:val="24"/>
        </w:rPr>
      </w:pPr>
    </w:p>
    <w:p w14:paraId="5E19D7C1">
      <w:pPr>
        <w:spacing w:before="240" w:line="360" w:lineRule="auto"/>
        <w:rPr>
          <w:b/>
          <w:bCs/>
          <w:sz w:val="24"/>
          <w:szCs w:val="24"/>
        </w:rPr>
      </w:pPr>
    </w:p>
    <w:p w14:paraId="5E9954AB">
      <w:pPr>
        <w:spacing w:before="240" w:line="360" w:lineRule="auto"/>
        <w:rPr>
          <w:b/>
          <w:bCs/>
          <w:sz w:val="24"/>
          <w:szCs w:val="24"/>
          <w:rtl w:val="0"/>
        </w:rPr>
      </w:pPr>
    </w:p>
    <w:p w14:paraId="0000019E">
      <w:pPr>
        <w:spacing w:before="240" w:line="360" w:lineRule="auto"/>
        <w:rPr>
          <w:b/>
          <w:bCs/>
          <w:sz w:val="24"/>
          <w:szCs w:val="24"/>
        </w:rPr>
      </w:pPr>
      <w:r>
        <w:rPr>
          <w:b/>
          <w:bCs/>
          <w:sz w:val="24"/>
          <w:szCs w:val="24"/>
          <w:rtl w:val="0"/>
        </w:rPr>
        <w:t>Reference</w:t>
      </w:r>
    </w:p>
    <w:p w14:paraId="0000019F">
      <w:pPr>
        <w:spacing w:before="240"/>
        <w:rPr>
          <w:sz w:val="24"/>
          <w:szCs w:val="24"/>
        </w:rPr>
      </w:pPr>
      <w:r>
        <w:rPr>
          <w:sz w:val="24"/>
          <w:szCs w:val="24"/>
          <w:rtl w:val="0"/>
        </w:rPr>
        <w:t xml:space="preserve">Field, A. (2018) </w:t>
      </w:r>
      <w:r>
        <w:rPr>
          <w:i/>
          <w:iCs/>
          <w:sz w:val="24"/>
          <w:szCs w:val="24"/>
          <w:rtl w:val="0"/>
        </w:rPr>
        <w:t>Discovering statistics using IBM SPSS Statistics</w:t>
      </w:r>
      <w:r>
        <w:rPr>
          <w:sz w:val="24"/>
          <w:szCs w:val="24"/>
          <w:rtl w:val="0"/>
        </w:rPr>
        <w:t>. 5th edn. London: SAGE.</w:t>
      </w:r>
    </w:p>
    <w:p w14:paraId="000001A0">
      <w:pPr>
        <w:spacing w:before="240"/>
        <w:rPr>
          <w:sz w:val="24"/>
          <w:szCs w:val="24"/>
        </w:rPr>
      </w:pPr>
      <w:r>
        <w:rPr>
          <w:sz w:val="24"/>
          <w:szCs w:val="24"/>
          <w:rtl w:val="0"/>
        </w:rPr>
        <w:t xml:space="preserve">World Health Organization (2006) </w:t>
      </w:r>
      <w:r>
        <w:rPr>
          <w:i/>
          <w:iCs/>
          <w:sz w:val="24"/>
          <w:szCs w:val="24"/>
          <w:rtl w:val="0"/>
        </w:rPr>
        <w:t>WHO child growth standards</w:t>
      </w:r>
      <w:r>
        <w:rPr>
          <w:sz w:val="24"/>
          <w:szCs w:val="24"/>
          <w:rtl w:val="0"/>
        </w:rPr>
        <w:t>. Geneva: WHO.</w:t>
      </w:r>
    </w:p>
    <w:p w14:paraId="000001A1">
      <w:pPr>
        <w:spacing w:before="240"/>
        <w:rPr>
          <w:sz w:val="24"/>
          <w:szCs w:val="24"/>
        </w:rPr>
      </w:pPr>
    </w:p>
    <w:p w14:paraId="000001A2">
      <w:pPr>
        <w:spacing w:before="240"/>
        <w:rPr>
          <w:sz w:val="24"/>
          <w:szCs w:val="24"/>
        </w:rPr>
      </w:pPr>
    </w:p>
    <w:p w14:paraId="000001A3">
      <w:pPr>
        <w:spacing w:before="240"/>
        <w:rPr>
          <w:b/>
          <w:bCs/>
          <w:sz w:val="24"/>
          <w:szCs w:val="24"/>
        </w:rPr>
      </w:pPr>
    </w:p>
    <w:p w14:paraId="000001A4">
      <w:pPr>
        <w:spacing w:before="240"/>
        <w:rPr>
          <w:b/>
          <w:bCs/>
          <w:sz w:val="24"/>
          <w:szCs w:val="24"/>
        </w:rPr>
      </w:pPr>
    </w:p>
    <w:p w14:paraId="000001A5">
      <w:pPr>
        <w:spacing w:before="240" w:after="240"/>
        <w:rPr>
          <w:b/>
          <w:bCs/>
          <w:sz w:val="24"/>
          <w:szCs w:val="24"/>
        </w:rPr>
      </w:pPr>
    </w:p>
    <w:p w14:paraId="000001A6">
      <w:pPr>
        <w:spacing w:before="240" w:after="240"/>
        <w:rPr>
          <w:b/>
          <w:bCs/>
          <w:sz w:val="28"/>
          <w:szCs w:val="28"/>
        </w:rPr>
      </w:pPr>
    </w:p>
    <w:p w14:paraId="000001A7">
      <w:pPr>
        <w:spacing w:before="240" w:after="240"/>
        <w:rPr>
          <w:b/>
          <w:bCs/>
          <w:sz w:val="28"/>
          <w:szCs w:val="28"/>
        </w:rPr>
      </w:pPr>
    </w:p>
    <w:p w14:paraId="000001A8">
      <w:pPr>
        <w:spacing w:before="240" w:after="240"/>
        <w:rPr>
          <w:b/>
          <w:bCs/>
          <w:sz w:val="28"/>
          <w:szCs w:val="28"/>
        </w:rPr>
      </w:pPr>
    </w:p>
    <w:p w14:paraId="000001A9">
      <w:pPr>
        <w:spacing w:before="240" w:after="240"/>
        <w:rPr>
          <w:b/>
          <w:bCs/>
          <w:sz w:val="28"/>
          <w:szCs w:val="28"/>
        </w:rPr>
      </w:pPr>
    </w:p>
    <w:p w14:paraId="000001AA">
      <w:pPr>
        <w:spacing w:before="240" w:after="240"/>
        <w:rPr>
          <w:b/>
          <w:bCs/>
          <w:sz w:val="28"/>
          <w:szCs w:val="28"/>
        </w:rPr>
      </w:pPr>
    </w:p>
    <w:p w14:paraId="000001AB">
      <w:pPr>
        <w:spacing w:before="240" w:after="240"/>
        <w:rPr>
          <w:b/>
          <w:bCs/>
          <w:sz w:val="28"/>
          <w:szCs w:val="28"/>
        </w:rPr>
      </w:pPr>
    </w:p>
    <w:p w14:paraId="000001AC">
      <w:pPr>
        <w:spacing w:before="240" w:after="240"/>
        <w:rPr>
          <w:b/>
          <w:bCs/>
          <w:sz w:val="28"/>
          <w:szCs w:val="28"/>
        </w:rPr>
      </w:pPr>
    </w:p>
    <w:p w14:paraId="000001AD">
      <w:pPr>
        <w:spacing w:before="240" w:after="240"/>
        <w:rPr>
          <w:b/>
          <w:bCs/>
          <w:sz w:val="28"/>
          <w:szCs w:val="28"/>
        </w:rPr>
      </w:pPr>
    </w:p>
    <w:p w14:paraId="000001AE">
      <w:pPr>
        <w:spacing w:before="240" w:after="240"/>
        <w:rPr>
          <w:b/>
          <w:bCs/>
          <w:sz w:val="28"/>
          <w:szCs w:val="28"/>
        </w:rPr>
      </w:pPr>
    </w:p>
    <w:p w14:paraId="000001AF">
      <w:pPr>
        <w:spacing w:before="240" w:after="240"/>
        <w:rPr>
          <w:b/>
          <w:bCs/>
          <w:sz w:val="28"/>
          <w:szCs w:val="28"/>
        </w:rPr>
      </w:pPr>
    </w:p>
    <w:p w14:paraId="000001B0">
      <w:pPr>
        <w:spacing w:before="240" w:after="240"/>
        <w:rPr>
          <w:b/>
          <w:bCs/>
          <w:sz w:val="28"/>
          <w:szCs w:val="28"/>
        </w:rPr>
      </w:pPr>
    </w:p>
    <w:p w14:paraId="000001B1">
      <w:pPr>
        <w:spacing w:before="240" w:after="240"/>
        <w:rPr>
          <w:b/>
          <w:bCs/>
          <w:sz w:val="28"/>
          <w:szCs w:val="28"/>
        </w:rPr>
      </w:pPr>
    </w:p>
    <w:p w14:paraId="000001B2">
      <w:pPr>
        <w:spacing w:before="240" w:after="240"/>
        <w:rPr>
          <w:b/>
          <w:bCs/>
          <w:sz w:val="28"/>
          <w:szCs w:val="28"/>
        </w:rPr>
      </w:pPr>
    </w:p>
    <w:p w14:paraId="000001B3">
      <w:pPr>
        <w:spacing w:before="240" w:after="240"/>
        <w:rPr>
          <w:b/>
          <w:bCs/>
          <w:sz w:val="28"/>
          <w:szCs w:val="28"/>
        </w:rPr>
      </w:pPr>
    </w:p>
    <w:p w14:paraId="767EED1B">
      <w:pPr>
        <w:spacing w:before="240" w:after="240"/>
        <w:rPr>
          <w:b/>
          <w:bCs/>
          <w:sz w:val="24"/>
          <w:szCs w:val="24"/>
          <w:rtl w:val="0"/>
        </w:rPr>
      </w:pPr>
    </w:p>
    <w:p w14:paraId="000001B5">
      <w:pPr>
        <w:spacing w:before="240" w:after="240"/>
        <w:rPr>
          <w:b/>
          <w:bCs/>
          <w:color w:val="00B0F0"/>
          <w:sz w:val="28"/>
          <w:szCs w:val="28"/>
        </w:rPr>
      </w:pPr>
      <w:r>
        <w:rPr>
          <w:b/>
          <w:bCs/>
          <w:sz w:val="24"/>
          <w:szCs w:val="24"/>
          <w:rtl w:val="0"/>
        </w:rPr>
        <w:t xml:space="preserve">Dataset 3: </w:t>
      </w:r>
      <w:r>
        <w:rPr>
          <w:b/>
          <w:bCs/>
          <w:color w:val="00B0F0"/>
          <w:sz w:val="24"/>
          <w:szCs w:val="24"/>
          <w:rtl w:val="0"/>
        </w:rPr>
        <w:t>Post-Surgical Infection and Length of Hospital Stay in Infants.</w:t>
      </w:r>
      <w:r>
        <w:rPr>
          <w:b/>
          <w:bCs/>
          <w:color w:val="00B0F0"/>
          <w:sz w:val="28"/>
          <w:szCs w:val="28"/>
          <w:rtl w:val="0"/>
        </w:rPr>
        <w:t xml:space="preserve"> </w:t>
      </w:r>
    </w:p>
    <w:p w14:paraId="000001B6">
      <w:pPr>
        <w:spacing w:before="240"/>
        <w:rPr>
          <w:b/>
          <w:bCs/>
          <w:sz w:val="24"/>
          <w:szCs w:val="24"/>
        </w:rPr>
      </w:pPr>
      <w:r>
        <w:rPr>
          <w:b/>
          <w:bCs/>
          <w:sz w:val="24"/>
          <w:szCs w:val="24"/>
          <w:rtl w:val="0"/>
        </w:rPr>
        <w:t>Abstract</w:t>
      </w:r>
    </w:p>
    <w:p w14:paraId="000001B7">
      <w:pPr>
        <w:spacing w:before="240" w:line="360" w:lineRule="auto"/>
        <w:rPr>
          <w:sz w:val="24"/>
          <w:szCs w:val="24"/>
        </w:rPr>
      </w:pPr>
      <w:r>
        <w:rPr>
          <w:sz w:val="24"/>
          <w:szCs w:val="24"/>
          <w:rtl w:val="0"/>
        </w:rPr>
        <w:t>This study examined whether an infant's length of hospital stay is impacted by surgical infection. It also looked at relationships between the type of surgery and gestational age. Statistics were used to evaluate data from 141 newborns. Hospital stays were longer for infants with surgical infections. The type of operation and gestational age had minimal effect.</w:t>
      </w:r>
    </w:p>
    <w:p w14:paraId="000001B8">
      <w:pPr>
        <w:spacing w:before="240"/>
        <w:rPr>
          <w:b/>
          <w:bCs/>
          <w:sz w:val="24"/>
          <w:szCs w:val="24"/>
        </w:rPr>
      </w:pPr>
      <w:r>
        <w:rPr>
          <w:b/>
          <w:bCs/>
          <w:sz w:val="24"/>
          <w:szCs w:val="24"/>
          <w:rtl w:val="0"/>
        </w:rPr>
        <w:t>3.1 Introduction</w:t>
      </w:r>
    </w:p>
    <w:p w14:paraId="000001BA">
      <w:pPr>
        <w:spacing w:before="240" w:line="360" w:lineRule="auto"/>
        <w:rPr>
          <w:sz w:val="24"/>
          <w:szCs w:val="24"/>
        </w:rPr>
      </w:pPr>
      <w:r>
        <w:rPr>
          <w:sz w:val="24"/>
          <w:szCs w:val="24"/>
          <w:rtl w:val="0"/>
        </w:rPr>
        <w:t>Infants are vulnerable to complications such as infections following surgery. These could hinder their recuperation and result in additional hospital stays. Infection status, developmental maturity, and surgical difficulty have all been found to be important variables that influence extended hospital stays in newborns (Thompson and Patel, 2019). It is necessary to find out the effects of surgery type, maturity, and postoperative infection on the length of an infant's hospital stay.</w:t>
      </w:r>
    </w:p>
    <w:p w14:paraId="000001BB">
      <w:pPr>
        <w:spacing w:before="240"/>
        <w:rPr>
          <w:b/>
          <w:bCs/>
          <w:sz w:val="24"/>
          <w:szCs w:val="24"/>
        </w:rPr>
      </w:pPr>
      <w:r>
        <w:rPr>
          <w:b/>
          <w:bCs/>
          <w:sz w:val="24"/>
          <w:szCs w:val="24"/>
          <w:rtl w:val="0"/>
        </w:rPr>
        <w:t>3.2 Materials and Methods</w:t>
      </w:r>
    </w:p>
    <w:p w14:paraId="000001BC">
      <w:pPr>
        <w:spacing w:before="240" w:line="360" w:lineRule="auto"/>
        <w:rPr>
          <w:b/>
          <w:bCs/>
          <w:sz w:val="24"/>
          <w:szCs w:val="24"/>
        </w:rPr>
      </w:pPr>
      <w:r>
        <w:rPr>
          <w:sz w:val="24"/>
          <w:szCs w:val="24"/>
          <w:rtl w:val="0"/>
        </w:rPr>
        <w:t xml:space="preserve">A total of 141 newborns admitted to the hospital for surgery were included in the dataset. </w:t>
      </w:r>
      <w:r>
        <w:rPr>
          <w:b/>
          <w:bCs/>
          <w:sz w:val="24"/>
          <w:szCs w:val="24"/>
          <w:rtl w:val="0"/>
        </w:rPr>
        <w:t xml:space="preserve"> </w:t>
      </w:r>
      <w:r>
        <w:rPr>
          <w:sz w:val="24"/>
          <w:szCs w:val="24"/>
          <w:rtl w:val="0"/>
        </w:rPr>
        <w:t>A between-subjects experimental design was employed.</w:t>
      </w:r>
      <w:r>
        <w:rPr>
          <w:rFonts w:ascii="Times New Roman" w:hAnsi="Times New Roman" w:eastAsia="Times New Roman" w:cs="Times New Roman"/>
          <w:sz w:val="17"/>
          <w:szCs w:val="17"/>
          <w:rtl w:val="0"/>
        </w:rPr>
        <w:t xml:space="preserve"> </w:t>
      </w:r>
      <w:r>
        <w:rPr>
          <w:sz w:val="24"/>
          <w:szCs w:val="24"/>
          <w:rtl w:val="0"/>
        </w:rPr>
        <w:t>The length of stay, gestational age in weeks, surgery type (cardiac, abdominal, or other), and infection status (yes or no) were all noted.</w:t>
      </w:r>
      <w:r>
        <w:rPr>
          <w:b/>
          <w:bCs/>
          <w:sz w:val="24"/>
          <w:szCs w:val="24"/>
          <w:rtl w:val="0"/>
        </w:rPr>
        <w:t xml:space="preserve"> </w:t>
      </w:r>
    </w:p>
    <w:p w14:paraId="000001BD">
      <w:pPr>
        <w:spacing w:before="240" w:line="360" w:lineRule="auto"/>
        <w:rPr>
          <w:sz w:val="24"/>
          <w:szCs w:val="24"/>
          <w:rtl w:val="0"/>
        </w:rPr>
      </w:pPr>
      <w:r>
        <w:rPr>
          <w:sz w:val="24"/>
          <w:szCs w:val="24"/>
          <w:rtl w:val="0"/>
        </w:rPr>
        <w:t>IBM SPSS 29 was used for statistical analysis. One-way ANOVA evaluated the type of surgery, Pearson correlation looked at gestational age, and independent-samples t-tests compared duration of stay by infection status. The significance level was set at p &lt; 0.05, and the null hypothesis assumed no effect.</w:t>
      </w:r>
    </w:p>
    <w:p w14:paraId="0F349BC1">
      <w:pPr>
        <w:spacing w:before="240" w:line="360" w:lineRule="auto"/>
        <w:rPr>
          <w:rFonts w:hint="default" w:ascii="Arial Bold" w:hAnsi="Arial Bold" w:cs="Arial Bold"/>
          <w:b/>
          <w:bCs/>
          <w:sz w:val="24"/>
          <w:szCs w:val="24"/>
          <w:rtl w:val="0"/>
          <w:lang w:val="en-US" w:eastAsia="zh-CN"/>
        </w:rPr>
      </w:pPr>
      <w:r>
        <w:rPr>
          <w:rFonts w:hint="default" w:ascii="Arial Bold" w:hAnsi="Arial Bold" w:cs="Arial Bold"/>
          <w:b/>
          <w:bCs/>
          <w:sz w:val="24"/>
          <w:szCs w:val="24"/>
          <w:rtl w:val="0"/>
          <w:lang w:val="en-US" w:eastAsia="zh-CN"/>
        </w:rPr>
        <w:t xml:space="preserve">Hypothesis Formulation </w:t>
      </w:r>
    </w:p>
    <w:p w14:paraId="3FE0A308">
      <w:pPr>
        <w:spacing w:before="240" w:line="360" w:lineRule="auto"/>
        <w:rPr>
          <w:rFonts w:hint="default"/>
          <w:sz w:val="24"/>
          <w:szCs w:val="24"/>
          <w:rtl w:val="0"/>
          <w:lang w:val="en-US" w:eastAsia="zh-CN"/>
        </w:rPr>
      </w:pPr>
      <w:r>
        <w:rPr>
          <w:sz w:val="24"/>
          <w:szCs w:val="24"/>
          <w:rtl w:val="0"/>
          <w:lang w:val="en-US" w:eastAsia="zh-CN"/>
        </w:rPr>
        <w:t>Infection Status (t</w:t>
      </w:r>
      <w:r>
        <w:rPr>
          <w:sz w:val="24"/>
          <w:szCs w:val="24"/>
          <w:rtl w:val="0"/>
          <w:lang w:val="en-US" w:eastAsia="zh-CN"/>
        </w:rPr>
        <w:noBreakHyphen/>
      </w:r>
      <w:r>
        <w:rPr>
          <w:sz w:val="24"/>
          <w:szCs w:val="24"/>
          <w:rtl w:val="0"/>
          <w:lang w:val="en-US" w:eastAsia="zh-CN"/>
        </w:rPr>
        <w:t>test)</w:t>
      </w:r>
      <w:r>
        <w:rPr>
          <w:rFonts w:hint="default"/>
          <w:sz w:val="24"/>
          <w:szCs w:val="24"/>
          <w:rtl w:val="0"/>
          <w:lang w:val="en-US" w:eastAsia="zh-CN"/>
        </w:rPr>
        <w:t>:</w:t>
      </w:r>
    </w:p>
    <w:p w14:paraId="654F64E6">
      <w:pPr>
        <w:spacing w:before="240" w:line="360" w:lineRule="auto"/>
        <w:rPr>
          <w:sz w:val="24"/>
          <w:szCs w:val="24"/>
          <w:rtl w:val="0"/>
          <w:lang w:val="en-US" w:eastAsia="zh-CN"/>
        </w:rPr>
      </w:pPr>
      <w:r>
        <w:rPr>
          <w:sz w:val="24"/>
          <w:szCs w:val="24"/>
          <w:rtl w:val="0"/>
          <w:lang w:val="en-US" w:eastAsia="zh-CN"/>
        </w:rPr>
        <w:t>H₀: Infection does not affect length of hospital stay.</w:t>
      </w:r>
    </w:p>
    <w:p w14:paraId="218B224A">
      <w:pPr>
        <w:spacing w:before="240" w:line="360" w:lineRule="auto"/>
        <w:rPr>
          <w:sz w:val="24"/>
          <w:szCs w:val="24"/>
          <w:rtl w:val="0"/>
          <w:lang w:val="en-US" w:eastAsia="zh-CN"/>
        </w:rPr>
      </w:pPr>
      <w:r>
        <w:rPr>
          <w:sz w:val="24"/>
          <w:szCs w:val="24"/>
          <w:rtl w:val="0"/>
          <w:lang w:val="en-US" w:eastAsia="zh-CN"/>
        </w:rPr>
        <w:t>H₁: Infection affects length of hospital stay.</w:t>
      </w:r>
    </w:p>
    <w:p w14:paraId="24E64913">
      <w:pPr>
        <w:spacing w:before="240" w:line="360" w:lineRule="auto"/>
        <w:rPr>
          <w:rFonts w:hint="default"/>
          <w:sz w:val="24"/>
          <w:szCs w:val="24"/>
          <w:rtl w:val="0"/>
          <w:lang w:val="en-US" w:eastAsia="zh-CN"/>
        </w:rPr>
      </w:pPr>
      <w:r>
        <w:rPr>
          <w:rFonts w:hint="eastAsia"/>
          <w:sz w:val="24"/>
          <w:szCs w:val="24"/>
          <w:rtl w:val="0"/>
          <w:lang w:val="en-US" w:eastAsia="zh-CN"/>
        </w:rPr>
        <w:t xml:space="preserve"> </w:t>
      </w:r>
      <w:r>
        <w:rPr>
          <w:sz w:val="24"/>
          <w:szCs w:val="24"/>
          <w:rtl w:val="0"/>
          <w:lang w:val="en-US" w:eastAsia="zh-CN"/>
        </w:rPr>
        <w:t>Surgery Type (ANOVA)</w:t>
      </w:r>
      <w:r>
        <w:rPr>
          <w:rFonts w:hint="default"/>
          <w:sz w:val="24"/>
          <w:szCs w:val="24"/>
          <w:rtl w:val="0"/>
          <w:lang w:val="en-US" w:eastAsia="zh-CN"/>
        </w:rPr>
        <w:t xml:space="preserve"> :</w:t>
      </w:r>
    </w:p>
    <w:p w14:paraId="62633D4A">
      <w:pPr>
        <w:spacing w:before="240" w:line="360" w:lineRule="auto"/>
        <w:rPr>
          <w:rFonts w:hint="default"/>
          <w:sz w:val="24"/>
          <w:szCs w:val="24"/>
          <w:rtl w:val="0"/>
          <w:lang w:val="en-US" w:eastAsia="zh-CN"/>
        </w:rPr>
      </w:pPr>
      <w:r>
        <w:rPr>
          <w:sz w:val="24"/>
          <w:szCs w:val="24"/>
          <w:rtl w:val="0"/>
          <w:lang w:val="en-US" w:eastAsia="zh-CN"/>
        </w:rPr>
        <w:t xml:space="preserve">H₀: </w:t>
      </w:r>
      <w:r>
        <w:rPr>
          <w:rFonts w:hint="default"/>
          <w:sz w:val="24"/>
          <w:szCs w:val="24"/>
          <w:rtl w:val="0"/>
          <w:lang w:val="en-US" w:eastAsia="zh-CN"/>
        </w:rPr>
        <w:t xml:space="preserve"> </w:t>
      </w:r>
      <w:r>
        <w:rPr>
          <w:sz w:val="24"/>
          <w:szCs w:val="24"/>
          <w:rtl w:val="0"/>
          <w:lang w:val="en-US" w:eastAsia="zh-CN"/>
        </w:rPr>
        <w:t>Length of stay does not differ across surgery types.</w:t>
      </w:r>
      <w:r>
        <w:rPr>
          <w:rFonts w:hint="default"/>
          <w:sz w:val="24"/>
          <w:szCs w:val="24"/>
          <w:rtl w:val="0"/>
          <w:lang w:val="en-US" w:eastAsia="zh-CN"/>
        </w:rPr>
        <w:t xml:space="preserve"> </w:t>
      </w:r>
    </w:p>
    <w:p w14:paraId="516AE51E">
      <w:pPr>
        <w:spacing w:before="240" w:line="360" w:lineRule="auto"/>
        <w:rPr>
          <w:sz w:val="24"/>
          <w:szCs w:val="24"/>
          <w:rtl w:val="0"/>
          <w:lang w:val="en-US" w:eastAsia="zh-CN"/>
        </w:rPr>
      </w:pPr>
      <w:r>
        <w:rPr>
          <w:sz w:val="24"/>
          <w:szCs w:val="24"/>
          <w:rtl w:val="0"/>
          <w:lang w:val="en-US" w:eastAsia="zh-CN"/>
        </w:rPr>
        <w:t xml:space="preserve">H₁: </w:t>
      </w:r>
      <w:r>
        <w:rPr>
          <w:rFonts w:hint="default"/>
          <w:sz w:val="24"/>
          <w:szCs w:val="24"/>
          <w:rtl w:val="0"/>
          <w:lang w:val="en-US" w:eastAsia="zh-CN"/>
        </w:rPr>
        <w:t xml:space="preserve"> </w:t>
      </w:r>
      <w:r>
        <w:rPr>
          <w:sz w:val="24"/>
          <w:szCs w:val="24"/>
          <w:rtl w:val="0"/>
          <w:lang w:val="en-US" w:eastAsia="zh-CN"/>
        </w:rPr>
        <w:t>At least one surgery type differs in length of stay.</w:t>
      </w:r>
    </w:p>
    <w:p w14:paraId="6A58FDE7">
      <w:pPr>
        <w:spacing w:before="240" w:line="360" w:lineRule="auto"/>
        <w:rPr>
          <w:rFonts w:hint="default"/>
          <w:sz w:val="24"/>
          <w:szCs w:val="24"/>
          <w:rtl w:val="0"/>
          <w:lang w:val="en-US" w:eastAsia="zh-CN"/>
        </w:rPr>
      </w:pPr>
      <w:r>
        <w:rPr>
          <w:sz w:val="24"/>
          <w:szCs w:val="24"/>
          <w:rtl w:val="0"/>
          <w:lang w:val="en-US" w:eastAsia="zh-CN"/>
        </w:rPr>
        <w:t>Age Relationship (correlation)</w:t>
      </w:r>
      <w:r>
        <w:rPr>
          <w:rFonts w:hint="default"/>
          <w:sz w:val="24"/>
          <w:szCs w:val="24"/>
          <w:rtl w:val="0"/>
          <w:lang w:val="en-US" w:eastAsia="zh-CN"/>
        </w:rPr>
        <w:t>:</w:t>
      </w:r>
    </w:p>
    <w:p w14:paraId="38B501ED">
      <w:pPr>
        <w:spacing w:before="240" w:line="360" w:lineRule="auto"/>
        <w:rPr>
          <w:sz w:val="24"/>
          <w:szCs w:val="24"/>
          <w:rtl w:val="0"/>
          <w:lang w:val="en-US" w:eastAsia="zh-CN"/>
        </w:rPr>
      </w:pPr>
      <w:r>
        <w:rPr>
          <w:sz w:val="24"/>
          <w:szCs w:val="24"/>
          <w:rtl w:val="0"/>
          <w:lang w:val="en-US" w:eastAsia="zh-CN"/>
        </w:rPr>
        <w:t xml:space="preserve">H₀: </w:t>
      </w:r>
      <w:r>
        <w:rPr>
          <w:rFonts w:hint="default"/>
          <w:sz w:val="24"/>
          <w:szCs w:val="24"/>
          <w:rtl w:val="0"/>
          <w:lang w:val="en-US" w:eastAsia="zh-CN"/>
        </w:rPr>
        <w:t xml:space="preserve"> </w:t>
      </w:r>
      <w:r>
        <w:rPr>
          <w:sz w:val="24"/>
          <w:szCs w:val="24"/>
          <w:rtl w:val="0"/>
          <w:lang w:val="en-US" w:eastAsia="zh-CN"/>
        </w:rPr>
        <w:t xml:space="preserve">Age is not </w:t>
      </w:r>
      <w:r>
        <w:rPr>
          <w:rFonts w:hint="default"/>
          <w:sz w:val="24"/>
          <w:szCs w:val="24"/>
          <w:rtl w:val="0"/>
          <w:lang w:val="en-US" w:eastAsia="zh-CN"/>
        </w:rPr>
        <w:t xml:space="preserve">correlated </w:t>
      </w:r>
      <w:r>
        <w:rPr>
          <w:sz w:val="24"/>
          <w:szCs w:val="24"/>
          <w:rtl w:val="0"/>
          <w:lang w:val="en-US" w:eastAsia="zh-CN"/>
        </w:rPr>
        <w:t>with length of stay.</w:t>
      </w:r>
    </w:p>
    <w:p w14:paraId="3C6F4794">
      <w:pPr>
        <w:spacing w:before="240" w:line="360" w:lineRule="auto"/>
        <w:rPr>
          <w:sz w:val="24"/>
          <w:szCs w:val="24"/>
          <w:rtl w:val="0"/>
          <w:lang w:val="en-US" w:eastAsia="zh-CN"/>
        </w:rPr>
      </w:pPr>
      <w:r>
        <w:rPr>
          <w:sz w:val="24"/>
          <w:szCs w:val="24"/>
          <w:rtl w:val="0"/>
          <w:lang w:val="en-US" w:eastAsia="zh-CN"/>
        </w:rPr>
        <w:t xml:space="preserve">H₁: Age is </w:t>
      </w:r>
      <w:r>
        <w:rPr>
          <w:rFonts w:hint="default"/>
          <w:sz w:val="24"/>
          <w:szCs w:val="24"/>
          <w:rtl w:val="0"/>
          <w:lang w:val="en-US" w:eastAsia="zh-CN"/>
        </w:rPr>
        <w:t xml:space="preserve">correlated </w:t>
      </w:r>
      <w:r>
        <w:rPr>
          <w:sz w:val="24"/>
          <w:szCs w:val="24"/>
          <w:rtl w:val="0"/>
          <w:lang w:val="en-US" w:eastAsia="zh-CN"/>
        </w:rPr>
        <w:t>with length of stay</w:t>
      </w:r>
    </w:p>
    <w:p w14:paraId="000001C0">
      <w:pPr>
        <w:spacing w:before="240"/>
        <w:rPr>
          <w:b/>
          <w:bCs/>
          <w:sz w:val="24"/>
          <w:szCs w:val="24"/>
        </w:rPr>
      </w:pPr>
      <w:r>
        <w:rPr>
          <w:b/>
          <w:bCs/>
          <w:sz w:val="24"/>
          <w:szCs w:val="24"/>
          <w:rtl w:val="0"/>
        </w:rPr>
        <w:t>3.3 Results</w:t>
      </w:r>
    </w:p>
    <w:p w14:paraId="000001C1">
      <w:pPr>
        <w:spacing w:before="240"/>
        <w:rPr>
          <w:b/>
          <w:bCs/>
          <w:sz w:val="24"/>
          <w:szCs w:val="24"/>
        </w:rPr>
      </w:pPr>
      <w:r>
        <w:rPr>
          <w:b/>
          <w:bCs/>
          <w:sz w:val="24"/>
          <w:szCs w:val="24"/>
          <w:rtl w:val="0"/>
        </w:rPr>
        <w:t>3.3.1 Descriptive Statistics</w:t>
      </w:r>
    </w:p>
    <w:p w14:paraId="000001C2">
      <w:pPr>
        <w:spacing w:before="220" w:after="200" w:line="360" w:lineRule="auto"/>
        <w:rPr>
          <w:sz w:val="24"/>
          <w:szCs w:val="24"/>
        </w:rPr>
      </w:pPr>
      <w:r>
        <w:rPr>
          <w:sz w:val="24"/>
          <w:szCs w:val="24"/>
          <w:rtl w:val="0"/>
        </w:rPr>
        <w:t>Descriptive statistics show how surgery type revealed similar durations, while infants with infections stayed longer (45.52 vs. 33.20 days).</w:t>
      </w:r>
    </w:p>
    <w:p w14:paraId="000001C3">
      <w:pPr>
        <w:spacing w:before="220" w:after="200" w:line="360" w:lineRule="auto"/>
        <w:rPr>
          <w:b/>
          <w:bCs/>
          <w:sz w:val="24"/>
          <w:szCs w:val="24"/>
          <w:rtl w:val="0"/>
        </w:rPr>
      </w:pPr>
      <w:r>
        <w:rPr>
          <w:b/>
          <w:bCs/>
          <w:sz w:val="24"/>
          <w:szCs w:val="24"/>
          <w:rtl w:val="0"/>
        </w:rPr>
        <w:t>Table 1: Descriptive Statistics for Infection and Surgery Variables</w:t>
      </w:r>
    </w:p>
    <w:p w14:paraId="12A0D0A5">
      <w:pPr>
        <w:spacing w:before="220" w:after="200" w:line="360" w:lineRule="auto"/>
        <w:rPr>
          <w:rFonts w:hint="default"/>
          <w:b/>
          <w:bCs/>
          <w:sz w:val="24"/>
          <w:szCs w:val="24"/>
          <w:rtl w:val="0"/>
          <w:lang w:val="en-US"/>
        </w:rPr>
      </w:pPr>
      <w:r>
        <w:rPr>
          <w:rFonts w:hint="default"/>
          <w:b/>
          <w:bCs/>
          <w:sz w:val="24"/>
          <w:szCs w:val="24"/>
          <w:rtl w:val="0"/>
          <w:lang w:val="en-US"/>
        </w:rPr>
        <w:drawing>
          <wp:inline distT="0" distB="0" distL="114300" distR="114300">
            <wp:extent cx="5105400" cy="2197100"/>
            <wp:effectExtent l="0" t="0" r="0" b="12700"/>
            <wp:docPr id="17" name="Picture 17" descr="Screenshot 2025-12-25 at 16.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2-25 at 16.18.00"/>
                    <pic:cNvPicPr>
                      <a:picLocks noChangeAspect="1"/>
                    </pic:cNvPicPr>
                  </pic:nvPicPr>
                  <pic:blipFill>
                    <a:blip r:embed="rId18"/>
                    <a:stretch>
                      <a:fillRect/>
                    </a:stretch>
                  </pic:blipFill>
                  <pic:spPr>
                    <a:xfrm>
                      <a:off x="0" y="0"/>
                      <a:ext cx="5105400" cy="2197100"/>
                    </a:xfrm>
                    <a:prstGeom prst="rect">
                      <a:avLst/>
                    </a:prstGeom>
                  </pic:spPr>
                </pic:pic>
              </a:graphicData>
            </a:graphic>
          </wp:inline>
        </w:drawing>
      </w:r>
    </w:p>
    <w:p w14:paraId="0789261F">
      <w:pPr>
        <w:spacing w:before="220" w:after="200" w:line="360" w:lineRule="auto"/>
        <w:rPr>
          <w:rFonts w:hint="default"/>
          <w:sz w:val="24"/>
          <w:szCs w:val="24"/>
          <w:rtl w:val="0"/>
          <w:lang w:val="en-US"/>
        </w:rPr>
      </w:pPr>
      <w:r>
        <w:rPr>
          <w:sz w:val="24"/>
          <w:szCs w:val="24"/>
          <w:rtl w:val="0"/>
        </w:rPr>
        <w:t xml:space="preserve">The t-test result was marginal, and </w:t>
      </w:r>
      <w:r>
        <w:rPr>
          <w:rFonts w:hint="default"/>
          <w:sz w:val="24"/>
          <w:szCs w:val="24"/>
          <w:rtl w:val="0"/>
          <w:lang w:val="en-US"/>
        </w:rPr>
        <w:t>t</w:t>
      </w:r>
      <w:r>
        <w:rPr>
          <w:sz w:val="24"/>
          <w:szCs w:val="24"/>
          <w:rtl w:val="0"/>
          <w:lang w:val="en-US" w:eastAsia="zh-CN"/>
        </w:rPr>
        <w:t>his difference was not statistically significant, as Table 2 demonstrates</w:t>
      </w:r>
      <w:r>
        <w:rPr>
          <w:i/>
          <w:iCs/>
          <w:sz w:val="24"/>
          <w:szCs w:val="24"/>
          <w:rtl w:val="0"/>
        </w:rPr>
        <w:t xml:space="preserve"> (p = 0.06)</w:t>
      </w:r>
      <w:r>
        <w:rPr>
          <w:rFonts w:hint="default"/>
          <w:i/>
          <w:iCs/>
          <w:sz w:val="24"/>
          <w:szCs w:val="24"/>
          <w:rtl w:val="0"/>
          <w:lang w:val="en-US"/>
        </w:rPr>
        <w:t>.</w:t>
      </w:r>
    </w:p>
    <w:p w14:paraId="5E7524B8">
      <w:pPr>
        <w:spacing w:before="240"/>
        <w:rPr>
          <w:rFonts w:hint="default"/>
          <w:b/>
          <w:bCs/>
          <w:sz w:val="24"/>
          <w:szCs w:val="24"/>
          <w:rtl w:val="0"/>
          <w:lang w:val="en-US"/>
        </w:rPr>
      </w:pPr>
      <w:r>
        <w:rPr>
          <w:b/>
          <w:bCs/>
          <w:sz w:val="24"/>
          <w:szCs w:val="24"/>
          <w:rtl w:val="0"/>
        </w:rPr>
        <w:t xml:space="preserve">Table 2: Independent Samples T-test </w:t>
      </w:r>
      <w:r>
        <w:rPr>
          <w:rFonts w:hint="default"/>
          <w:b/>
          <w:bCs/>
          <w:sz w:val="24"/>
          <w:szCs w:val="24"/>
          <w:rtl w:val="0"/>
          <w:lang w:val="en-US"/>
        </w:rPr>
        <w:drawing>
          <wp:inline distT="0" distB="0" distL="114300" distR="114300">
            <wp:extent cx="5729605" cy="1541145"/>
            <wp:effectExtent l="0" t="0" r="10795" b="8255"/>
            <wp:docPr id="19" name="Picture 19" descr="Screenshot 2025-12-25 at 16.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12-25 at 16.22.40"/>
                    <pic:cNvPicPr>
                      <a:picLocks noChangeAspect="1"/>
                    </pic:cNvPicPr>
                  </pic:nvPicPr>
                  <pic:blipFill>
                    <a:blip r:embed="rId19"/>
                    <a:stretch>
                      <a:fillRect/>
                    </a:stretch>
                  </pic:blipFill>
                  <pic:spPr>
                    <a:xfrm>
                      <a:off x="0" y="0"/>
                      <a:ext cx="5729605" cy="1541145"/>
                    </a:xfrm>
                    <a:prstGeom prst="rect">
                      <a:avLst/>
                    </a:prstGeom>
                  </pic:spPr>
                </pic:pic>
              </a:graphicData>
            </a:graphic>
          </wp:inline>
        </w:drawing>
      </w:r>
    </w:p>
    <w:p w14:paraId="5442453F">
      <w:pPr>
        <w:spacing w:before="220" w:after="200" w:line="360" w:lineRule="auto"/>
        <w:rPr>
          <w:b/>
          <w:bCs/>
          <w:sz w:val="24"/>
          <w:szCs w:val="24"/>
        </w:rPr>
      </w:pPr>
      <w:r>
        <w:rPr>
          <w:sz w:val="24"/>
          <w:szCs w:val="24"/>
          <w:rtl w:val="0"/>
        </w:rPr>
        <w:t xml:space="preserve">ANOVA showed no significant effect of surgery type on length of stay </w:t>
      </w:r>
      <w:r>
        <w:rPr>
          <w:i/>
          <w:iCs/>
          <w:sz w:val="24"/>
          <w:szCs w:val="24"/>
          <w:rtl w:val="0"/>
        </w:rPr>
        <w:t>(p = 0.86)</w:t>
      </w:r>
      <w:r>
        <w:rPr>
          <w:sz w:val="24"/>
          <w:szCs w:val="24"/>
          <w:rtl w:val="0"/>
        </w:rPr>
        <w:t>, with means broadly similar across categories.​</w:t>
      </w:r>
    </w:p>
    <w:p w14:paraId="77D4E572">
      <w:pPr>
        <w:spacing w:before="240"/>
        <w:rPr>
          <w:b/>
          <w:bCs/>
          <w:sz w:val="24"/>
          <w:szCs w:val="24"/>
          <w:rtl w:val="0"/>
        </w:rPr>
      </w:pPr>
      <w:r>
        <w:rPr>
          <w:b/>
          <w:bCs/>
          <w:sz w:val="24"/>
          <w:szCs w:val="24"/>
          <w:rtl w:val="0"/>
        </w:rPr>
        <w:t>Table 3: One-way ANOVA</w:t>
      </w:r>
    </w:p>
    <w:p w14:paraId="7FB94ACE">
      <w:pPr>
        <w:spacing w:before="240"/>
        <w:rPr>
          <w:rFonts w:hint="default"/>
          <w:b/>
          <w:bCs/>
          <w:sz w:val="24"/>
          <w:szCs w:val="24"/>
          <w:rtl w:val="0"/>
          <w:lang w:val="en-US"/>
        </w:rPr>
      </w:pPr>
      <w:r>
        <w:rPr>
          <w:rFonts w:hint="default"/>
          <w:b/>
          <w:bCs/>
          <w:sz w:val="24"/>
          <w:szCs w:val="24"/>
          <w:rtl w:val="0"/>
          <w:lang w:val="en-US"/>
        </w:rPr>
        <w:drawing>
          <wp:inline distT="0" distB="0" distL="114300" distR="114300">
            <wp:extent cx="5732780" cy="1635125"/>
            <wp:effectExtent l="0" t="0" r="7620" b="15875"/>
            <wp:docPr id="20" name="Picture 20" descr="Screenshot 2025-12-25 at 16.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2-25 at 16.25.13"/>
                    <pic:cNvPicPr>
                      <a:picLocks noChangeAspect="1"/>
                    </pic:cNvPicPr>
                  </pic:nvPicPr>
                  <pic:blipFill>
                    <a:blip r:embed="rId20"/>
                    <a:stretch>
                      <a:fillRect/>
                    </a:stretch>
                  </pic:blipFill>
                  <pic:spPr>
                    <a:xfrm>
                      <a:off x="0" y="0"/>
                      <a:ext cx="5732780" cy="1635125"/>
                    </a:xfrm>
                    <a:prstGeom prst="rect">
                      <a:avLst/>
                    </a:prstGeom>
                  </pic:spPr>
                </pic:pic>
              </a:graphicData>
            </a:graphic>
          </wp:inline>
        </w:drawing>
      </w:r>
    </w:p>
    <w:p w14:paraId="00000206">
      <w:pPr>
        <w:spacing w:before="220" w:after="200" w:line="360" w:lineRule="auto"/>
        <w:rPr>
          <w:sz w:val="24"/>
          <w:szCs w:val="24"/>
        </w:rPr>
      </w:pPr>
      <w:r>
        <w:rPr>
          <w:sz w:val="24"/>
          <w:szCs w:val="24"/>
          <w:rtl w:val="0"/>
        </w:rPr>
        <w:t>Gestational age showed a weak negative correlation with length of stay (r = -0.16, p = 0.065), suggesting slightly longer recoveries in less mature infants, although this was not statistically significant (Thompson and Patel, 2019).</w:t>
      </w:r>
    </w:p>
    <w:p w14:paraId="00000207">
      <w:pPr>
        <w:spacing w:before="240"/>
        <w:rPr>
          <w:b/>
          <w:bCs/>
          <w:sz w:val="24"/>
          <w:szCs w:val="24"/>
          <w:rtl w:val="0"/>
        </w:rPr>
      </w:pPr>
      <w:r>
        <w:rPr>
          <w:b/>
          <w:bCs/>
          <w:sz w:val="24"/>
          <w:szCs w:val="24"/>
          <w:rtl w:val="0"/>
        </w:rPr>
        <w:t>Table 4: Correlation between Length of Stay and Gestation Age</w:t>
      </w:r>
    </w:p>
    <w:p w14:paraId="328D40BF">
      <w:pPr>
        <w:spacing w:before="240"/>
        <w:rPr>
          <w:rFonts w:hint="default"/>
          <w:b/>
          <w:bCs/>
          <w:sz w:val="24"/>
          <w:szCs w:val="24"/>
          <w:rtl w:val="0"/>
          <w:lang w:val="en-US"/>
        </w:rPr>
      </w:pPr>
      <w:r>
        <w:rPr>
          <w:rFonts w:hint="default"/>
          <w:b/>
          <w:bCs/>
          <w:sz w:val="24"/>
          <w:szCs w:val="24"/>
          <w:rtl w:val="0"/>
          <w:lang w:val="en-US"/>
        </w:rPr>
        <w:drawing>
          <wp:inline distT="0" distB="0" distL="114300" distR="114300">
            <wp:extent cx="4470400" cy="1574800"/>
            <wp:effectExtent l="0" t="0" r="0" b="0"/>
            <wp:docPr id="22" name="Picture 22" descr="Screenshot 2025-12-25 at 16.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12-25 at 16.45.38"/>
                    <pic:cNvPicPr>
                      <a:picLocks noChangeAspect="1"/>
                    </pic:cNvPicPr>
                  </pic:nvPicPr>
                  <pic:blipFill>
                    <a:blip r:embed="rId21"/>
                    <a:stretch>
                      <a:fillRect/>
                    </a:stretch>
                  </pic:blipFill>
                  <pic:spPr>
                    <a:xfrm>
                      <a:off x="0" y="0"/>
                      <a:ext cx="4470400" cy="1574800"/>
                    </a:xfrm>
                    <a:prstGeom prst="rect">
                      <a:avLst/>
                    </a:prstGeom>
                  </pic:spPr>
                </pic:pic>
              </a:graphicData>
            </a:graphic>
          </wp:inline>
        </w:drawing>
      </w:r>
    </w:p>
    <w:p w14:paraId="0000020E">
      <w:pPr>
        <w:spacing w:before="220" w:after="200" w:line="360" w:lineRule="auto"/>
        <w:rPr>
          <w:sz w:val="24"/>
          <w:szCs w:val="24"/>
        </w:rPr>
      </w:pPr>
      <w:r>
        <w:rPr>
          <w:sz w:val="24"/>
          <w:szCs w:val="24"/>
          <w:rtl w:val="0"/>
        </w:rPr>
        <w:t>The length-of-stay distributions across surgery types support this finding, with substantial overlap in medians and distributions, suggesting that surgery type does not strongly influence length of stay.</w:t>
      </w:r>
    </w:p>
    <w:p w14:paraId="0000020F">
      <w:pPr>
        <w:spacing w:before="220" w:after="200" w:line="360" w:lineRule="auto"/>
        <w:rPr>
          <w:sz w:val="24"/>
          <w:szCs w:val="24"/>
        </w:rPr>
      </w:pPr>
    </w:p>
    <w:p w14:paraId="00000210">
      <w:pPr>
        <w:spacing w:before="240"/>
        <w:rPr>
          <w:b/>
          <w:bCs/>
          <w:sz w:val="24"/>
          <w:szCs w:val="24"/>
        </w:rPr>
      </w:pPr>
      <w:r>
        <w:rPr>
          <w:b/>
          <w:bCs/>
          <w:sz w:val="24"/>
          <w:szCs w:val="24"/>
        </w:rPr>
        <w:drawing>
          <wp:inline distT="114300" distB="114300" distL="114300" distR="114300">
            <wp:extent cx="5730875" cy="3314700"/>
            <wp:effectExtent l="0" t="0" r="9525" b="1270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22"/>
                    <a:srcRect/>
                    <a:stretch>
                      <a:fillRect/>
                    </a:stretch>
                  </pic:blipFill>
                  <pic:spPr>
                    <a:xfrm>
                      <a:off x="0" y="0"/>
                      <a:ext cx="5731200" cy="3314700"/>
                    </a:xfrm>
                    <a:prstGeom prst="rect">
                      <a:avLst/>
                    </a:prstGeom>
                  </pic:spPr>
                </pic:pic>
              </a:graphicData>
            </a:graphic>
          </wp:inline>
        </w:drawing>
      </w:r>
    </w:p>
    <w:p w14:paraId="00000211">
      <w:pPr>
        <w:spacing w:before="240"/>
        <w:rPr>
          <w:b/>
          <w:bCs/>
          <w:sz w:val="24"/>
          <w:szCs w:val="24"/>
        </w:rPr>
      </w:pPr>
      <w:r>
        <w:rPr>
          <w:b/>
          <w:bCs/>
          <w:sz w:val="24"/>
          <w:szCs w:val="24"/>
          <w:rtl w:val="0"/>
        </w:rPr>
        <w:t>Figure 1: Length of Stay Based on Surgery Types</w:t>
      </w:r>
    </w:p>
    <w:p w14:paraId="00000212">
      <w:pPr>
        <w:spacing w:before="240"/>
        <w:rPr>
          <w:b/>
          <w:bCs/>
          <w:sz w:val="24"/>
          <w:szCs w:val="24"/>
        </w:rPr>
      </w:pPr>
      <w:r>
        <w:rPr>
          <w:b/>
          <w:bCs/>
          <w:sz w:val="24"/>
          <w:szCs w:val="24"/>
          <w:rtl w:val="0"/>
        </w:rPr>
        <w:t>3.4 Discussion</w:t>
      </w:r>
    </w:p>
    <w:p w14:paraId="00000213">
      <w:pPr>
        <w:spacing w:before="240" w:line="360" w:lineRule="auto"/>
        <w:rPr>
          <w:b/>
          <w:bCs/>
          <w:sz w:val="24"/>
          <w:szCs w:val="24"/>
        </w:rPr>
      </w:pPr>
      <w:r>
        <w:rPr>
          <w:sz w:val="24"/>
          <w:szCs w:val="24"/>
          <w:rtl w:val="0"/>
        </w:rPr>
        <w:t>The results show clinical relevance  and corroborate earlier findings that surgical infection significantly extends hospital stay. Only a weak correlation was found between gestational age and recovery time, indicating little developmental influence. The type of surgery had no discernible impact. These findings emphasise the need for thorough postoperative monitoring and infection prevention in enhancing baby surgical outcomes.</w:t>
      </w:r>
    </w:p>
    <w:p w14:paraId="00000214">
      <w:pPr>
        <w:spacing w:before="240"/>
        <w:rPr>
          <w:b/>
          <w:bCs/>
          <w:sz w:val="24"/>
          <w:szCs w:val="24"/>
        </w:rPr>
      </w:pPr>
      <w:r>
        <w:rPr>
          <w:b/>
          <w:bCs/>
          <w:sz w:val="24"/>
          <w:szCs w:val="24"/>
          <w:rtl w:val="0"/>
        </w:rPr>
        <w:t>3.5 Conclusion</w:t>
      </w:r>
    </w:p>
    <w:p w14:paraId="5C9B2BEC">
      <w:pPr>
        <w:spacing w:before="240" w:line="360" w:lineRule="auto"/>
        <w:rPr>
          <w:sz w:val="24"/>
          <w:szCs w:val="24"/>
          <w:rtl w:val="0"/>
        </w:rPr>
      </w:pPr>
      <w:r>
        <w:rPr>
          <w:sz w:val="24"/>
          <w:szCs w:val="24"/>
          <w:rtl w:val="0"/>
        </w:rPr>
        <w:t>Although there is insufficient statistical evidence to support this, postoperative infection is associated with longer hospital admissions for newborns. The type of operation and gestational age don't really matter. To improve recovery outcomes and reduce  infection</w:t>
      </w:r>
      <w:r>
        <w:rPr>
          <w:rFonts w:hint="default"/>
          <w:sz w:val="24"/>
          <w:szCs w:val="24"/>
          <w:rtl w:val="0"/>
          <w:lang w:val="en-US"/>
        </w:rPr>
        <w:t>,</w:t>
      </w:r>
      <w:r>
        <w:rPr>
          <w:sz w:val="24"/>
          <w:szCs w:val="24"/>
          <w:rtl w:val="0"/>
        </w:rPr>
        <w:t xml:space="preserve"> prevention measures must be improved.</w:t>
      </w:r>
    </w:p>
    <w:p w14:paraId="044B72BF">
      <w:pPr>
        <w:spacing w:before="240" w:line="360" w:lineRule="auto"/>
        <w:rPr>
          <w:sz w:val="24"/>
          <w:szCs w:val="24"/>
          <w:rtl w:val="0"/>
        </w:rPr>
      </w:pPr>
    </w:p>
    <w:p w14:paraId="0A3F4417">
      <w:pPr>
        <w:spacing w:before="240" w:line="360" w:lineRule="auto"/>
        <w:rPr>
          <w:sz w:val="24"/>
          <w:szCs w:val="24"/>
          <w:rtl w:val="0"/>
        </w:rPr>
      </w:pPr>
    </w:p>
    <w:p w14:paraId="00000218">
      <w:pPr>
        <w:spacing w:before="240" w:line="360" w:lineRule="auto"/>
        <w:rPr>
          <w:b/>
          <w:bCs/>
          <w:sz w:val="24"/>
          <w:szCs w:val="24"/>
        </w:rPr>
      </w:pPr>
      <w:r>
        <w:rPr>
          <w:b/>
          <w:bCs/>
          <w:sz w:val="24"/>
          <w:szCs w:val="24"/>
          <w:rtl w:val="0"/>
        </w:rPr>
        <w:t>Reference</w:t>
      </w:r>
    </w:p>
    <w:p w14:paraId="00000219">
      <w:pPr>
        <w:spacing w:before="240" w:line="360" w:lineRule="auto"/>
        <w:rPr>
          <w:sz w:val="24"/>
          <w:szCs w:val="24"/>
        </w:rPr>
      </w:pPr>
      <w:r>
        <w:rPr>
          <w:sz w:val="24"/>
          <w:szCs w:val="24"/>
          <w:rtl w:val="0"/>
        </w:rPr>
        <w:t>Thompson, A. and Patel, S. (2019) ‘Risk factors for prolonged recovery in infants undergoing surgery’,</w:t>
      </w:r>
      <w:r>
        <w:rPr>
          <w:i/>
          <w:iCs/>
          <w:sz w:val="24"/>
          <w:szCs w:val="24"/>
          <w:rtl w:val="0"/>
        </w:rPr>
        <w:t xml:space="preserve"> Pediatric Critical Care Medicine</w:t>
      </w:r>
      <w:r>
        <w:rPr>
          <w:sz w:val="24"/>
          <w:szCs w:val="24"/>
          <w:rtl w:val="0"/>
        </w:rPr>
        <w:t>, 20(4), pp. 312–319.</w:t>
      </w:r>
    </w:p>
    <w:p w14:paraId="0000021A">
      <w:pPr>
        <w:spacing w:before="240"/>
        <w:rPr>
          <w:b/>
          <w:bCs/>
          <w:sz w:val="24"/>
          <w:szCs w:val="24"/>
        </w:rPr>
      </w:pPr>
    </w:p>
    <w:p w14:paraId="0000021B">
      <w:pPr>
        <w:spacing w:before="240" w:after="240"/>
        <w:rPr>
          <w:b/>
          <w:bCs/>
          <w:sz w:val="28"/>
          <w:szCs w:val="28"/>
        </w:rPr>
      </w:pPr>
    </w:p>
    <w:p w14:paraId="0000021C">
      <w:pPr>
        <w:spacing w:before="240" w:after="240"/>
        <w:rPr>
          <w:b/>
          <w:bCs/>
          <w:sz w:val="28"/>
          <w:szCs w:val="28"/>
        </w:rPr>
      </w:pPr>
    </w:p>
    <w:p w14:paraId="0000021D">
      <w:pPr>
        <w:spacing w:before="240" w:after="240"/>
        <w:rPr>
          <w:b/>
          <w:bCs/>
          <w:sz w:val="28"/>
          <w:szCs w:val="28"/>
        </w:rPr>
      </w:pPr>
    </w:p>
    <w:p w14:paraId="0000021E">
      <w:pPr>
        <w:spacing w:before="240" w:after="240"/>
        <w:rPr>
          <w:b/>
          <w:bCs/>
          <w:sz w:val="28"/>
          <w:szCs w:val="28"/>
        </w:rPr>
      </w:pPr>
    </w:p>
    <w:p w14:paraId="0000021F">
      <w:pPr>
        <w:spacing w:before="240" w:after="240"/>
        <w:rPr>
          <w:b/>
          <w:bCs/>
          <w:sz w:val="28"/>
          <w:szCs w:val="28"/>
        </w:rPr>
      </w:pPr>
    </w:p>
    <w:p w14:paraId="00000220">
      <w:pPr>
        <w:spacing w:before="240" w:after="240"/>
        <w:rPr>
          <w:b/>
          <w:bCs/>
          <w:sz w:val="28"/>
          <w:szCs w:val="28"/>
        </w:rPr>
      </w:pPr>
    </w:p>
    <w:p w14:paraId="00000221">
      <w:pPr>
        <w:spacing w:before="240" w:after="240"/>
        <w:rPr>
          <w:b/>
          <w:bCs/>
          <w:sz w:val="28"/>
          <w:szCs w:val="28"/>
        </w:rPr>
      </w:pPr>
    </w:p>
    <w:p w14:paraId="00000222">
      <w:pPr>
        <w:spacing w:before="240" w:after="240"/>
        <w:rPr>
          <w:b/>
          <w:bCs/>
          <w:sz w:val="28"/>
          <w:szCs w:val="28"/>
        </w:rPr>
      </w:pPr>
    </w:p>
    <w:p w14:paraId="00000223">
      <w:pPr>
        <w:spacing w:before="240" w:after="240"/>
        <w:rPr>
          <w:b/>
          <w:bCs/>
          <w:sz w:val="28"/>
          <w:szCs w:val="28"/>
        </w:rPr>
      </w:pPr>
    </w:p>
    <w:p w14:paraId="00000224">
      <w:pPr>
        <w:spacing w:before="240" w:after="240"/>
        <w:rPr>
          <w:b/>
          <w:bCs/>
          <w:sz w:val="28"/>
          <w:szCs w:val="28"/>
        </w:rPr>
      </w:pPr>
    </w:p>
    <w:p w14:paraId="00000225">
      <w:pPr>
        <w:spacing w:before="240" w:after="240"/>
        <w:rPr>
          <w:b/>
          <w:bCs/>
          <w:sz w:val="28"/>
          <w:szCs w:val="28"/>
        </w:rPr>
      </w:pPr>
    </w:p>
    <w:p w14:paraId="00000226">
      <w:pPr>
        <w:spacing w:before="240" w:after="240"/>
        <w:rPr>
          <w:b/>
          <w:bCs/>
          <w:sz w:val="28"/>
          <w:szCs w:val="28"/>
        </w:rPr>
      </w:pPr>
    </w:p>
    <w:p w14:paraId="00000227">
      <w:pPr>
        <w:spacing w:before="240" w:after="240"/>
        <w:rPr>
          <w:b/>
          <w:bCs/>
          <w:sz w:val="28"/>
          <w:szCs w:val="28"/>
        </w:rPr>
      </w:pPr>
    </w:p>
    <w:p w14:paraId="00000228">
      <w:pPr>
        <w:spacing w:before="240" w:after="240"/>
        <w:rPr>
          <w:b/>
          <w:bCs/>
          <w:sz w:val="28"/>
          <w:szCs w:val="28"/>
        </w:rPr>
      </w:pPr>
    </w:p>
    <w:p w14:paraId="00000229">
      <w:pPr>
        <w:spacing w:before="240" w:after="240"/>
        <w:rPr>
          <w:b/>
          <w:bCs/>
          <w:sz w:val="28"/>
          <w:szCs w:val="28"/>
        </w:rPr>
      </w:pPr>
    </w:p>
    <w:p w14:paraId="0000022A">
      <w:pPr>
        <w:spacing w:before="240" w:after="240"/>
        <w:rPr>
          <w:b/>
          <w:bCs/>
          <w:sz w:val="28"/>
          <w:szCs w:val="28"/>
        </w:rPr>
      </w:pPr>
    </w:p>
    <w:p w14:paraId="0000022B">
      <w:pPr>
        <w:spacing w:before="240" w:after="240"/>
        <w:rPr>
          <w:b/>
          <w:bCs/>
          <w:sz w:val="28"/>
          <w:szCs w:val="28"/>
        </w:rPr>
      </w:pPr>
    </w:p>
    <w:p w14:paraId="0000022C">
      <w:pPr>
        <w:spacing w:before="240" w:after="240"/>
        <w:rPr>
          <w:b/>
          <w:bCs/>
          <w:sz w:val="28"/>
          <w:szCs w:val="28"/>
        </w:rPr>
      </w:pPr>
    </w:p>
    <w:p w14:paraId="0000022D">
      <w:pPr>
        <w:spacing w:before="240" w:after="240"/>
        <w:rPr>
          <w:b/>
          <w:bCs/>
          <w:sz w:val="28"/>
          <w:szCs w:val="28"/>
        </w:rPr>
      </w:pPr>
    </w:p>
    <w:p w14:paraId="0000022E">
      <w:pPr>
        <w:spacing w:before="240" w:after="240"/>
        <w:rPr>
          <w:b/>
          <w:bCs/>
          <w:color w:val="00B0F0"/>
          <w:sz w:val="24"/>
          <w:szCs w:val="24"/>
        </w:rPr>
      </w:pPr>
      <w:r>
        <w:rPr>
          <w:b/>
          <w:bCs/>
          <w:sz w:val="24"/>
          <w:szCs w:val="24"/>
          <w:rtl w:val="0"/>
        </w:rPr>
        <w:t xml:space="preserve">Dataset 4: </w:t>
      </w:r>
      <w:r>
        <w:rPr>
          <w:b/>
          <w:bCs/>
          <w:color w:val="00B0F0"/>
          <w:sz w:val="24"/>
          <w:szCs w:val="24"/>
          <w:rtl w:val="0"/>
        </w:rPr>
        <w:t xml:space="preserve">The Effect of Birth Order on Infant Weight at One Month of Age </w:t>
      </w:r>
    </w:p>
    <w:p w14:paraId="0000022F">
      <w:pPr>
        <w:spacing w:before="240"/>
        <w:rPr>
          <w:b/>
          <w:bCs/>
          <w:sz w:val="24"/>
          <w:szCs w:val="24"/>
        </w:rPr>
      </w:pPr>
      <w:r>
        <w:rPr>
          <w:b/>
          <w:bCs/>
          <w:sz w:val="24"/>
          <w:szCs w:val="24"/>
          <w:rtl w:val="0"/>
        </w:rPr>
        <w:t>Abstract</w:t>
      </w:r>
    </w:p>
    <w:p w14:paraId="00000230">
      <w:pPr>
        <w:spacing w:before="240" w:line="360" w:lineRule="auto"/>
        <w:rPr>
          <w:b/>
          <w:bCs/>
          <w:sz w:val="24"/>
          <w:szCs w:val="24"/>
        </w:rPr>
      </w:pPr>
      <w:r>
        <w:rPr>
          <w:sz w:val="24"/>
          <w:szCs w:val="24"/>
          <w:rtl w:val="0"/>
        </w:rPr>
        <w:t xml:space="preserve">This study looked at whether gender affects the correlation between birth order and an </w:t>
      </w:r>
      <w:r>
        <w:rPr>
          <w:rFonts w:hint="default"/>
          <w:sz w:val="24"/>
          <w:szCs w:val="24"/>
          <w:rtl w:val="0"/>
          <w:lang w:val="en-US"/>
        </w:rPr>
        <w:t>baby</w:t>
      </w:r>
      <w:r>
        <w:rPr>
          <w:sz w:val="24"/>
          <w:szCs w:val="24"/>
          <w:rtl w:val="0"/>
        </w:rPr>
        <w:t>'s weight at one month. One-way ANOVA, two-way ANOVA (parity and gender), and ANCOVA were used to examine 550 data while controlling for newborn size and education. The impacts of gender were greater than those of birth order, which had a little but significant impact.</w:t>
      </w:r>
    </w:p>
    <w:p w14:paraId="00000231">
      <w:pPr>
        <w:spacing w:before="240"/>
        <w:rPr>
          <w:b/>
          <w:bCs/>
          <w:sz w:val="24"/>
          <w:szCs w:val="24"/>
        </w:rPr>
      </w:pPr>
      <w:r>
        <w:rPr>
          <w:b/>
          <w:bCs/>
          <w:sz w:val="24"/>
          <w:szCs w:val="24"/>
          <w:rtl w:val="0"/>
        </w:rPr>
        <w:t>4.1 Introduction</w:t>
      </w:r>
    </w:p>
    <w:p w14:paraId="00000232">
      <w:pPr>
        <w:spacing w:before="240" w:line="360" w:lineRule="auto"/>
        <w:rPr>
          <w:sz w:val="24"/>
          <w:szCs w:val="24"/>
        </w:rPr>
      </w:pPr>
      <w:r>
        <w:rPr>
          <w:sz w:val="24"/>
          <w:szCs w:val="24"/>
          <w:rtl w:val="0"/>
        </w:rPr>
        <w:t xml:space="preserve">Early growth is reflected in an infant's weight at one month; birth order, gender, and socioeconomic factors may affect results; these are frequently investigated using ANOVA-based techniques (Field, 2018). </w:t>
      </w:r>
    </w:p>
    <w:p w14:paraId="00000233">
      <w:pPr>
        <w:spacing w:before="240" w:line="360" w:lineRule="auto"/>
        <w:rPr>
          <w:sz w:val="24"/>
          <w:szCs w:val="24"/>
        </w:rPr>
      </w:pPr>
      <w:r>
        <w:rPr>
          <w:sz w:val="24"/>
          <w:szCs w:val="24"/>
          <w:rtl w:val="0"/>
        </w:rPr>
        <w:t>To find out if parity predicts one-month newborn weight and if gender or education moderates this association, research was conducted (WHO, 2006).</w:t>
      </w:r>
    </w:p>
    <w:p w14:paraId="00000234">
      <w:pPr>
        <w:spacing w:before="240"/>
        <w:rPr>
          <w:b/>
          <w:bCs/>
          <w:sz w:val="24"/>
          <w:szCs w:val="24"/>
        </w:rPr>
      </w:pPr>
      <w:r>
        <w:rPr>
          <w:b/>
          <w:bCs/>
          <w:sz w:val="24"/>
          <w:szCs w:val="24"/>
          <w:rtl w:val="0"/>
        </w:rPr>
        <w:t>4.2 Materials and Methods</w:t>
      </w:r>
    </w:p>
    <w:p w14:paraId="00000235">
      <w:pPr>
        <w:spacing w:before="240" w:line="360" w:lineRule="auto"/>
        <w:rPr>
          <w:sz w:val="24"/>
          <w:szCs w:val="24"/>
        </w:rPr>
      </w:pPr>
      <w:r>
        <w:rPr>
          <w:sz w:val="24"/>
          <w:szCs w:val="24"/>
          <w:rtl w:val="0"/>
        </w:rPr>
        <w:t xml:space="preserve">550 babies with weight, length, head circumference, parity, gender, and education were included in the dataset. Using histograms, normality plots, outlier checks, and Levene's tests in SPSS 29.0, assumptions were evaluated. One-way ANOVA with Tukey post-hoc tests was </w:t>
      </w:r>
      <w:r>
        <w:rPr>
          <w:rFonts w:hint="default"/>
          <w:sz w:val="24"/>
          <w:szCs w:val="24"/>
          <w:rtl w:val="0"/>
          <w:lang w:val="en-US"/>
        </w:rPr>
        <w:t xml:space="preserve">utilised in </w:t>
      </w:r>
      <w:r>
        <w:rPr>
          <w:sz w:val="24"/>
          <w:szCs w:val="24"/>
          <w:rtl w:val="0"/>
        </w:rPr>
        <w:t>examin</w:t>
      </w:r>
      <w:r>
        <w:rPr>
          <w:rFonts w:hint="default"/>
          <w:sz w:val="24"/>
          <w:szCs w:val="24"/>
          <w:rtl w:val="0"/>
          <w:lang w:val="en-US"/>
        </w:rPr>
        <w:t>ing</w:t>
      </w:r>
      <w:r>
        <w:rPr>
          <w:sz w:val="24"/>
          <w:szCs w:val="24"/>
          <w:rtl w:val="0"/>
        </w:rPr>
        <w:t xml:space="preserve"> mean weight differences between parity; two-way ANOVA and ANCOVA were then used to assess gender effects and account for variables.</w:t>
      </w:r>
    </w:p>
    <w:p w14:paraId="752D0EDC">
      <w:pPr>
        <w:spacing w:before="240"/>
        <w:rPr>
          <w:rFonts w:hint="default" w:ascii="Arial Bold" w:hAnsi="Arial Bold" w:cs="Arial Bold"/>
          <w:b/>
          <w:bCs/>
          <w:sz w:val="24"/>
          <w:szCs w:val="24"/>
        </w:rPr>
      </w:pPr>
      <w:r>
        <w:rPr>
          <w:rFonts w:hint="default" w:ascii="Arial Bold" w:hAnsi="Arial Bold" w:cs="Arial Bold"/>
          <w:b/>
          <w:bCs/>
          <w:sz w:val="24"/>
          <w:szCs w:val="24"/>
          <w:lang w:val="en-US" w:eastAsia="zh-CN"/>
        </w:rPr>
        <w:t xml:space="preserve">Hypothesis Formulation </w:t>
      </w:r>
    </w:p>
    <w:p w14:paraId="03A5FA3D">
      <w:pPr>
        <w:spacing w:before="240" w:line="360" w:lineRule="auto"/>
        <w:rPr>
          <w:rFonts w:hint="default"/>
          <w:b w:val="0"/>
          <w:bCs w:val="0"/>
          <w:sz w:val="24"/>
          <w:szCs w:val="24"/>
          <w:lang w:val="en-US"/>
        </w:rPr>
      </w:pPr>
      <w:r>
        <w:rPr>
          <w:b w:val="0"/>
          <w:bCs w:val="0"/>
          <w:sz w:val="24"/>
          <w:szCs w:val="24"/>
        </w:rPr>
        <w:t>Parity (one</w:t>
      </w:r>
      <w:r>
        <w:rPr>
          <w:b w:val="0"/>
          <w:bCs w:val="0"/>
          <w:sz w:val="24"/>
          <w:szCs w:val="24"/>
        </w:rPr>
        <w:noBreakHyphen/>
      </w:r>
      <w:r>
        <w:rPr>
          <w:b w:val="0"/>
          <w:bCs w:val="0"/>
          <w:sz w:val="24"/>
          <w:szCs w:val="24"/>
        </w:rPr>
        <w:t>way ANOVA)</w:t>
      </w:r>
      <w:r>
        <w:rPr>
          <w:rFonts w:hint="default"/>
          <w:b w:val="0"/>
          <w:bCs w:val="0"/>
          <w:sz w:val="24"/>
          <w:szCs w:val="24"/>
          <w:lang w:val="en-US"/>
        </w:rPr>
        <w:t>:</w:t>
      </w:r>
    </w:p>
    <w:p w14:paraId="1272A8E3">
      <w:pPr>
        <w:spacing w:before="240" w:line="360" w:lineRule="auto"/>
        <w:rPr>
          <w:b w:val="0"/>
          <w:bCs w:val="0"/>
          <w:sz w:val="24"/>
          <w:szCs w:val="24"/>
        </w:rPr>
      </w:pPr>
      <w:r>
        <w:rPr>
          <w:b w:val="0"/>
          <w:bCs w:val="0"/>
          <w:sz w:val="24"/>
          <w:szCs w:val="24"/>
        </w:rPr>
        <w:t>H₀: Infant weight does not differ across parity groups.</w:t>
      </w:r>
    </w:p>
    <w:p w14:paraId="4BE840F5">
      <w:pPr>
        <w:spacing w:before="240" w:line="360" w:lineRule="auto"/>
        <w:rPr>
          <w:b w:val="0"/>
          <w:bCs w:val="0"/>
          <w:sz w:val="24"/>
          <w:szCs w:val="24"/>
        </w:rPr>
      </w:pPr>
      <w:r>
        <w:rPr>
          <w:b w:val="0"/>
          <w:bCs w:val="0"/>
          <w:sz w:val="24"/>
          <w:szCs w:val="24"/>
        </w:rPr>
        <w:t>H₁: Infant weight differs across parity groups.</w:t>
      </w:r>
    </w:p>
    <w:p w14:paraId="176BE132">
      <w:pPr>
        <w:spacing w:before="240" w:line="360" w:lineRule="auto"/>
        <w:rPr>
          <w:rFonts w:hint="default"/>
          <w:b w:val="0"/>
          <w:bCs w:val="0"/>
          <w:sz w:val="24"/>
          <w:szCs w:val="24"/>
          <w:lang w:val="en-US"/>
        </w:rPr>
      </w:pPr>
      <w:r>
        <w:rPr>
          <w:b w:val="0"/>
          <w:bCs w:val="0"/>
          <w:sz w:val="24"/>
          <w:szCs w:val="24"/>
        </w:rPr>
        <w:t>Parity × Gender (two</w:t>
      </w:r>
      <w:r>
        <w:rPr>
          <w:b w:val="0"/>
          <w:bCs w:val="0"/>
          <w:sz w:val="24"/>
          <w:szCs w:val="24"/>
        </w:rPr>
        <w:noBreakHyphen/>
      </w:r>
      <w:r>
        <w:rPr>
          <w:b w:val="0"/>
          <w:bCs w:val="0"/>
          <w:sz w:val="24"/>
          <w:szCs w:val="24"/>
        </w:rPr>
        <w:t>way ANOVA)</w:t>
      </w:r>
      <w:r>
        <w:rPr>
          <w:rFonts w:hint="default"/>
          <w:b w:val="0"/>
          <w:bCs w:val="0"/>
          <w:sz w:val="24"/>
          <w:szCs w:val="24"/>
          <w:lang w:val="en-US"/>
        </w:rPr>
        <w:t>:</w:t>
      </w:r>
    </w:p>
    <w:p w14:paraId="0B9FB31F">
      <w:pPr>
        <w:spacing w:before="240" w:line="360" w:lineRule="auto"/>
        <w:rPr>
          <w:b w:val="0"/>
          <w:bCs w:val="0"/>
          <w:sz w:val="24"/>
          <w:szCs w:val="24"/>
        </w:rPr>
      </w:pPr>
      <w:r>
        <w:rPr>
          <w:b w:val="0"/>
          <w:bCs w:val="0"/>
          <w:sz w:val="24"/>
          <w:szCs w:val="24"/>
        </w:rPr>
        <w:t>H₀: No main effect of parity, no main effect of gender, and no interaction.</w:t>
      </w:r>
    </w:p>
    <w:p w14:paraId="13FB580F">
      <w:pPr>
        <w:spacing w:before="240" w:line="360" w:lineRule="auto"/>
        <w:rPr>
          <w:b w:val="0"/>
          <w:bCs w:val="0"/>
          <w:sz w:val="24"/>
          <w:szCs w:val="24"/>
        </w:rPr>
      </w:pPr>
      <w:r>
        <w:rPr>
          <w:b w:val="0"/>
          <w:bCs w:val="0"/>
          <w:sz w:val="24"/>
          <w:szCs w:val="24"/>
        </w:rPr>
        <w:t>H₁: At least one main effect or interaction is significant.</w:t>
      </w:r>
    </w:p>
    <w:p w14:paraId="4FFF2B6A">
      <w:pPr>
        <w:spacing w:before="240" w:line="360" w:lineRule="auto"/>
        <w:rPr>
          <w:rFonts w:hint="default"/>
          <w:b w:val="0"/>
          <w:bCs w:val="0"/>
          <w:sz w:val="24"/>
          <w:szCs w:val="24"/>
          <w:lang w:val="en-US"/>
        </w:rPr>
      </w:pPr>
      <w:r>
        <w:rPr>
          <w:b w:val="0"/>
          <w:bCs w:val="0"/>
          <w:sz w:val="24"/>
          <w:szCs w:val="24"/>
        </w:rPr>
        <w:t>Adjusted Effects (ANCOVA)</w:t>
      </w:r>
      <w:r>
        <w:rPr>
          <w:rFonts w:hint="default"/>
          <w:b w:val="0"/>
          <w:bCs w:val="0"/>
          <w:sz w:val="24"/>
          <w:szCs w:val="24"/>
          <w:lang w:val="en-US"/>
        </w:rPr>
        <w:t>:</w:t>
      </w:r>
    </w:p>
    <w:p w14:paraId="45F628F1">
      <w:pPr>
        <w:spacing w:before="240" w:line="360" w:lineRule="auto"/>
        <w:rPr>
          <w:b w:val="0"/>
          <w:bCs w:val="0"/>
          <w:sz w:val="24"/>
          <w:szCs w:val="24"/>
        </w:rPr>
      </w:pPr>
      <w:r>
        <w:rPr>
          <w:b w:val="0"/>
          <w:bCs w:val="0"/>
          <w:sz w:val="24"/>
          <w:szCs w:val="24"/>
        </w:rPr>
        <w:t>H₀: After controlling for covariates, parity and gender do not predict weight.</w:t>
      </w:r>
    </w:p>
    <w:p w14:paraId="05D39174">
      <w:pPr>
        <w:spacing w:before="240" w:line="360" w:lineRule="auto"/>
        <w:rPr>
          <w:b w:val="0"/>
          <w:bCs w:val="0"/>
          <w:sz w:val="24"/>
          <w:szCs w:val="24"/>
        </w:rPr>
      </w:pPr>
      <w:r>
        <w:rPr>
          <w:b w:val="0"/>
          <w:bCs w:val="0"/>
          <w:sz w:val="24"/>
          <w:szCs w:val="24"/>
        </w:rPr>
        <w:t>H₁: At least one predictor significantly influences weight.</w:t>
      </w:r>
    </w:p>
    <w:p w14:paraId="0000023C">
      <w:pPr>
        <w:spacing w:before="240"/>
        <w:rPr>
          <w:b/>
          <w:bCs/>
          <w:sz w:val="24"/>
          <w:szCs w:val="24"/>
        </w:rPr>
      </w:pPr>
      <w:r>
        <w:rPr>
          <w:b/>
          <w:bCs/>
          <w:sz w:val="24"/>
          <w:szCs w:val="24"/>
          <w:rtl w:val="0"/>
        </w:rPr>
        <w:t>4.3 Results</w:t>
      </w:r>
    </w:p>
    <w:p w14:paraId="0000023D">
      <w:pPr>
        <w:spacing w:before="240"/>
        <w:rPr>
          <w:b/>
          <w:bCs/>
          <w:sz w:val="24"/>
          <w:szCs w:val="24"/>
        </w:rPr>
      </w:pPr>
      <w:r>
        <w:rPr>
          <w:rFonts w:hint="default"/>
          <w:b/>
          <w:bCs/>
          <w:sz w:val="24"/>
          <w:szCs w:val="24"/>
          <w:rtl w:val="0"/>
          <w:lang w:val="en-US"/>
        </w:rPr>
        <w:t xml:space="preserve">Descriptive </w:t>
      </w:r>
      <w:r>
        <w:rPr>
          <w:b/>
          <w:bCs/>
          <w:sz w:val="24"/>
          <w:szCs w:val="24"/>
          <w:rtl w:val="0"/>
        </w:rPr>
        <w:t>Statistics</w:t>
      </w:r>
    </w:p>
    <w:p w14:paraId="0000023E">
      <w:pPr>
        <w:spacing w:before="240"/>
        <w:rPr>
          <w:b/>
          <w:bCs/>
          <w:sz w:val="24"/>
          <w:szCs w:val="24"/>
          <w:rtl w:val="0"/>
        </w:rPr>
      </w:pPr>
      <w:r>
        <w:rPr>
          <w:b/>
          <w:bCs/>
          <w:sz w:val="24"/>
          <w:szCs w:val="24"/>
          <w:rtl w:val="0"/>
        </w:rPr>
        <w:t>Table 1: Weight at 1 month by parity (overall and by gender)</w:t>
      </w:r>
    </w:p>
    <w:p w14:paraId="7F2ECB17">
      <w:pPr>
        <w:spacing w:before="240"/>
        <w:rPr>
          <w:rFonts w:hint="default"/>
          <w:b/>
          <w:bCs/>
          <w:sz w:val="24"/>
          <w:szCs w:val="24"/>
          <w:rtl w:val="0"/>
          <w:lang w:val="en-US"/>
        </w:rPr>
      </w:pPr>
      <w:r>
        <w:rPr>
          <w:rFonts w:hint="default"/>
          <w:b/>
          <w:bCs/>
          <w:sz w:val="24"/>
          <w:szCs w:val="24"/>
          <w:rtl w:val="0"/>
          <w:lang w:val="en-US"/>
        </w:rPr>
        <w:drawing>
          <wp:inline distT="0" distB="0" distL="114300" distR="114300">
            <wp:extent cx="5728335" cy="1757680"/>
            <wp:effectExtent l="0" t="0" r="12065" b="20320"/>
            <wp:docPr id="23" name="Picture 23" descr="Screenshot 2025-12-25 at 16.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12-25 at 16.46.53"/>
                    <pic:cNvPicPr>
                      <a:picLocks noChangeAspect="1"/>
                    </pic:cNvPicPr>
                  </pic:nvPicPr>
                  <pic:blipFill>
                    <a:blip r:embed="rId23"/>
                    <a:stretch>
                      <a:fillRect/>
                    </a:stretch>
                  </pic:blipFill>
                  <pic:spPr>
                    <a:xfrm>
                      <a:off x="0" y="0"/>
                      <a:ext cx="5728335" cy="1757680"/>
                    </a:xfrm>
                    <a:prstGeom prst="rect">
                      <a:avLst/>
                    </a:prstGeom>
                  </pic:spPr>
                </pic:pic>
              </a:graphicData>
            </a:graphic>
          </wp:inline>
        </w:drawing>
      </w:r>
    </w:p>
    <w:p w14:paraId="25E68214">
      <w:pPr>
        <w:spacing w:before="240" w:after="240" w:line="360" w:lineRule="auto"/>
        <w:rPr>
          <w:sz w:val="24"/>
          <w:szCs w:val="24"/>
          <w:rtl w:val="0"/>
        </w:rPr>
      </w:pPr>
      <w:r>
        <w:rPr>
          <w:sz w:val="24"/>
          <w:szCs w:val="24"/>
          <w:rtl w:val="0"/>
        </w:rPr>
        <w:t xml:space="preserve">Table 1 summarises the mean infant weight at one month across parity groups and by gender. Mean weight increased slightly with higher birth order, with infants having two siblings showing the highest average weight. </w:t>
      </w:r>
    </w:p>
    <w:p w14:paraId="00000274">
      <w:pPr>
        <w:spacing w:before="240" w:after="240" w:line="360" w:lineRule="auto"/>
      </w:pPr>
      <w:r>
        <w:rPr>
          <w:b/>
          <w:bCs/>
          <w:sz w:val="24"/>
          <w:szCs w:val="24"/>
          <w:rtl w:val="0"/>
        </w:rPr>
        <w:t>Table 2: One-way ANOVA: Effect of Parity on Infant Weight</w:t>
      </w:r>
      <w:r>
        <w:rPr>
          <w:rFonts w:hint="default"/>
          <w:b/>
          <w:bCs/>
          <w:sz w:val="24"/>
          <w:szCs w:val="24"/>
          <w:rtl w:val="0"/>
          <w:lang w:val="en-US"/>
        </w:rPr>
        <w:drawing>
          <wp:inline distT="0" distB="0" distL="114300" distR="114300">
            <wp:extent cx="5728970" cy="2034540"/>
            <wp:effectExtent l="0" t="0" r="11430" b="22860"/>
            <wp:docPr id="24" name="Picture 24" descr="Screenshot 2025-12-25 at 16.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12-25 at 16.48.08"/>
                    <pic:cNvPicPr>
                      <a:picLocks noChangeAspect="1"/>
                    </pic:cNvPicPr>
                  </pic:nvPicPr>
                  <pic:blipFill>
                    <a:blip r:embed="rId24"/>
                    <a:stretch>
                      <a:fillRect/>
                    </a:stretch>
                  </pic:blipFill>
                  <pic:spPr>
                    <a:xfrm>
                      <a:off x="0" y="0"/>
                      <a:ext cx="5728970" cy="2034540"/>
                    </a:xfrm>
                    <a:prstGeom prst="rect">
                      <a:avLst/>
                    </a:prstGeom>
                  </pic:spPr>
                </pic:pic>
              </a:graphicData>
            </a:graphic>
          </wp:inline>
        </w:drawing>
      </w:r>
    </w:p>
    <w:p w14:paraId="011F7A4A">
      <w:pPr>
        <w:spacing w:line="360" w:lineRule="auto"/>
        <w:rPr>
          <w:sz w:val="24"/>
          <w:szCs w:val="24"/>
          <w:rtl w:val="0"/>
        </w:rPr>
      </w:pPr>
      <w:r>
        <w:rPr>
          <w:sz w:val="24"/>
          <w:szCs w:val="24"/>
          <w:rtl w:val="0"/>
        </w:rPr>
        <w:t xml:space="preserve">One-way ANOVA showed that Infant weight </w:t>
      </w:r>
      <w:r>
        <w:rPr>
          <w:rFonts w:hint="default"/>
          <w:sz w:val="24"/>
          <w:szCs w:val="24"/>
          <w:rtl w:val="0"/>
          <w:lang w:val="en-US"/>
        </w:rPr>
        <w:t xml:space="preserve">varied </w:t>
      </w:r>
      <w:r>
        <w:rPr>
          <w:sz w:val="24"/>
          <w:szCs w:val="24"/>
          <w:rtl w:val="0"/>
        </w:rPr>
        <w:t xml:space="preserve">significantly across parity groups, F = 3.24, p = 0.022, although the effect size was small (η² = 0.017). </w:t>
      </w:r>
    </w:p>
    <w:p w14:paraId="30109A78">
      <w:pPr>
        <w:spacing w:line="360" w:lineRule="auto"/>
        <w:rPr>
          <w:sz w:val="24"/>
          <w:szCs w:val="24"/>
          <w:rtl w:val="0"/>
        </w:rPr>
      </w:pPr>
    </w:p>
    <w:p w14:paraId="0000027B">
      <w:pPr>
        <w:rPr>
          <w:b/>
          <w:bCs/>
          <w:sz w:val="24"/>
          <w:szCs w:val="24"/>
        </w:rPr>
      </w:pPr>
      <w:r>
        <w:rPr>
          <w:b/>
          <w:bCs/>
          <w:sz w:val="24"/>
          <w:szCs w:val="24"/>
          <w:rtl w:val="0"/>
        </w:rPr>
        <w:t>Table 3: Post Hoc Comparison for Weight by Parity</w:t>
      </w:r>
    </w:p>
    <w:p w14:paraId="0000027C">
      <w:pPr>
        <w:rPr>
          <w:b/>
          <w:bCs/>
          <w:sz w:val="24"/>
          <w:szCs w:val="24"/>
        </w:rPr>
      </w:pPr>
    </w:p>
    <w:p w14:paraId="7C216148">
      <w:pPr>
        <w:rPr>
          <w:rFonts w:hint="default"/>
          <w:b/>
          <w:bCs/>
          <w:sz w:val="24"/>
          <w:szCs w:val="24"/>
          <w:lang w:val="en-US"/>
        </w:rPr>
      </w:pPr>
      <w:r>
        <w:rPr>
          <w:rFonts w:hint="default"/>
          <w:b/>
          <w:bCs/>
          <w:sz w:val="24"/>
          <w:szCs w:val="24"/>
          <w:lang w:val="en-US"/>
        </w:rPr>
        <w:drawing>
          <wp:inline distT="0" distB="0" distL="114300" distR="114300">
            <wp:extent cx="5016500" cy="1968500"/>
            <wp:effectExtent l="0" t="0" r="12700" b="12700"/>
            <wp:docPr id="25" name="Picture 25" descr="Screenshot 2025-12-25 at 16.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12-25 at 16.49.28"/>
                    <pic:cNvPicPr>
                      <a:picLocks noChangeAspect="1"/>
                    </pic:cNvPicPr>
                  </pic:nvPicPr>
                  <pic:blipFill>
                    <a:blip r:embed="rId25"/>
                    <a:stretch>
                      <a:fillRect/>
                    </a:stretch>
                  </pic:blipFill>
                  <pic:spPr>
                    <a:xfrm>
                      <a:off x="0" y="0"/>
                      <a:ext cx="5016500" cy="1968500"/>
                    </a:xfrm>
                    <a:prstGeom prst="rect">
                      <a:avLst/>
                    </a:prstGeom>
                  </pic:spPr>
                </pic:pic>
              </a:graphicData>
            </a:graphic>
          </wp:inline>
        </w:drawing>
      </w:r>
    </w:p>
    <w:p w14:paraId="00000286">
      <w:pPr>
        <w:rPr>
          <w:b/>
          <w:bCs/>
          <w:sz w:val="24"/>
          <w:szCs w:val="24"/>
        </w:rPr>
      </w:pPr>
    </w:p>
    <w:p w14:paraId="00000287">
      <w:pPr>
        <w:spacing w:line="360" w:lineRule="auto"/>
        <w:rPr>
          <w:b/>
          <w:bCs/>
          <w:sz w:val="24"/>
          <w:szCs w:val="24"/>
        </w:rPr>
      </w:pPr>
      <w:r>
        <w:rPr>
          <w:sz w:val="24"/>
          <w:szCs w:val="24"/>
          <w:rtl w:val="0"/>
        </w:rPr>
        <w:t xml:space="preserve">Post hoc analyses </w:t>
      </w:r>
      <w:r>
        <w:rPr>
          <w:rFonts w:hint="default"/>
          <w:sz w:val="24"/>
          <w:szCs w:val="24"/>
          <w:rtl w:val="0"/>
          <w:lang w:val="en-US"/>
        </w:rPr>
        <w:t xml:space="preserve">with </w:t>
      </w:r>
      <w:r>
        <w:rPr>
          <w:sz w:val="24"/>
          <w:szCs w:val="24"/>
          <w:rtl w:val="0"/>
        </w:rPr>
        <w:t>Tukey’s test show that Singleton infants weighed significantly less than infants with two siblings (mean difference = -0.20 kg, p = 0.025); other comparisons were not statistically significant</w:t>
      </w:r>
      <w:r>
        <w:rPr>
          <w:rFonts w:ascii="Times New Roman" w:hAnsi="Times New Roman" w:eastAsia="Times New Roman" w:cs="Times New Roman"/>
          <w:b/>
          <w:bCs/>
          <w:sz w:val="17"/>
          <w:szCs w:val="17"/>
          <w:rtl w:val="0"/>
        </w:rPr>
        <w:t>.</w:t>
      </w:r>
    </w:p>
    <w:p w14:paraId="6B593CEA">
      <w:pPr>
        <w:spacing w:before="240" w:after="240" w:line="360" w:lineRule="auto"/>
        <w:rPr>
          <w:rFonts w:hint="default"/>
          <w:b/>
          <w:bCs/>
          <w:sz w:val="24"/>
          <w:szCs w:val="24"/>
          <w:rtl w:val="0"/>
          <w:lang w:val="en-US"/>
        </w:rPr>
      </w:pPr>
      <w:r>
        <w:rPr>
          <w:b/>
          <w:bCs/>
          <w:sz w:val="24"/>
          <w:szCs w:val="24"/>
          <w:rtl w:val="0"/>
        </w:rPr>
        <w:t>Table 4: Two-Way ANOVA Summary (Weight by Parity and Gender)</w:t>
      </w:r>
      <w:r>
        <w:rPr>
          <w:rFonts w:hint="default"/>
          <w:b/>
          <w:bCs/>
          <w:sz w:val="24"/>
          <w:szCs w:val="24"/>
          <w:rtl w:val="0"/>
          <w:lang w:val="en-US"/>
        </w:rPr>
        <w:drawing>
          <wp:inline distT="0" distB="0" distL="114300" distR="114300">
            <wp:extent cx="5727065" cy="1894205"/>
            <wp:effectExtent l="0" t="0" r="13335" b="10795"/>
            <wp:docPr id="26" name="Picture 26" descr="Screenshot 2025-12-25 at 16.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12-25 at 16.51.07"/>
                    <pic:cNvPicPr>
                      <a:picLocks noChangeAspect="1"/>
                    </pic:cNvPicPr>
                  </pic:nvPicPr>
                  <pic:blipFill>
                    <a:blip r:embed="rId26"/>
                    <a:stretch>
                      <a:fillRect/>
                    </a:stretch>
                  </pic:blipFill>
                  <pic:spPr>
                    <a:xfrm>
                      <a:off x="0" y="0"/>
                      <a:ext cx="5727065" cy="1894205"/>
                    </a:xfrm>
                    <a:prstGeom prst="rect">
                      <a:avLst/>
                    </a:prstGeom>
                  </pic:spPr>
                </pic:pic>
              </a:graphicData>
            </a:graphic>
          </wp:inline>
        </w:drawing>
      </w:r>
    </w:p>
    <w:p w14:paraId="04F5A9F1">
      <w:pPr>
        <w:spacing w:before="240" w:after="240" w:line="360" w:lineRule="auto"/>
        <w:rPr>
          <w:b/>
          <w:bCs/>
          <w:sz w:val="24"/>
          <w:szCs w:val="24"/>
          <w:rtl w:val="0"/>
        </w:rPr>
      </w:pPr>
      <w:r>
        <w:rPr>
          <w:sz w:val="24"/>
          <w:szCs w:val="24"/>
          <w:rtl w:val="0"/>
        </w:rPr>
        <w:t>Gender significantly affected weight (</w:t>
      </w:r>
      <w:r>
        <w:rPr>
          <w:i/>
          <w:iCs/>
          <w:sz w:val="24"/>
          <w:szCs w:val="24"/>
          <w:rtl w:val="0"/>
        </w:rPr>
        <w:t>p</w:t>
      </w:r>
      <w:r>
        <w:rPr>
          <w:sz w:val="24"/>
          <w:szCs w:val="24"/>
          <w:rtl w:val="0"/>
        </w:rPr>
        <w:t xml:space="preserve"> &lt; 0.001), as shown in Table 4, whereas the parity × gender interaction was not significant (p = 0.731).</w:t>
      </w:r>
    </w:p>
    <w:p w14:paraId="6D042082">
      <w:pPr>
        <w:spacing w:before="240" w:after="240" w:line="360" w:lineRule="auto"/>
        <w:rPr>
          <w:b/>
          <w:bCs/>
          <w:sz w:val="24"/>
          <w:szCs w:val="24"/>
          <w:rtl w:val="0"/>
        </w:rPr>
      </w:pPr>
    </w:p>
    <w:p w14:paraId="40574312">
      <w:pPr>
        <w:spacing w:before="240" w:after="240" w:line="360" w:lineRule="auto"/>
        <w:rPr>
          <w:b/>
          <w:bCs/>
          <w:sz w:val="24"/>
          <w:szCs w:val="24"/>
          <w:rtl w:val="0"/>
        </w:rPr>
      </w:pPr>
    </w:p>
    <w:p w14:paraId="000002A3">
      <w:pPr>
        <w:spacing w:before="240" w:after="240" w:line="360" w:lineRule="auto"/>
        <w:rPr>
          <w:b/>
          <w:bCs/>
          <w:sz w:val="24"/>
          <w:szCs w:val="24"/>
          <w:rtl w:val="0"/>
        </w:rPr>
      </w:pPr>
      <w:r>
        <w:rPr>
          <w:b/>
          <w:bCs/>
          <w:sz w:val="24"/>
          <w:szCs w:val="24"/>
          <w:rtl w:val="0"/>
        </w:rPr>
        <w:t>Table 5: ANCOVA Summary (Effects of Parity, Gender, and Covariates on Infant Weight)</w:t>
      </w:r>
    </w:p>
    <w:p w14:paraId="36DDC58E">
      <w:pPr>
        <w:spacing w:before="240" w:after="240" w:line="360" w:lineRule="auto"/>
        <w:rPr>
          <w:rFonts w:hint="default"/>
          <w:b/>
          <w:bCs/>
          <w:sz w:val="24"/>
          <w:szCs w:val="24"/>
          <w:rtl w:val="0"/>
          <w:lang w:val="en-US"/>
        </w:rPr>
      </w:pPr>
      <w:r>
        <w:rPr>
          <w:rFonts w:hint="default"/>
          <w:b/>
          <w:bCs/>
          <w:sz w:val="24"/>
          <w:szCs w:val="24"/>
          <w:rtl w:val="0"/>
          <w:lang w:val="en-US"/>
        </w:rPr>
        <w:drawing>
          <wp:inline distT="0" distB="0" distL="114300" distR="114300">
            <wp:extent cx="5728335" cy="2419350"/>
            <wp:effectExtent l="0" t="0" r="12065" b="19050"/>
            <wp:docPr id="27" name="Picture 27" descr="Screenshot 2025-12-25 at 16.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12-25 at 16.52.27"/>
                    <pic:cNvPicPr>
                      <a:picLocks noChangeAspect="1"/>
                    </pic:cNvPicPr>
                  </pic:nvPicPr>
                  <pic:blipFill>
                    <a:blip r:embed="rId27"/>
                    <a:stretch>
                      <a:fillRect/>
                    </a:stretch>
                  </pic:blipFill>
                  <pic:spPr>
                    <a:xfrm>
                      <a:off x="0" y="0"/>
                      <a:ext cx="5728335" cy="2419350"/>
                    </a:xfrm>
                    <a:prstGeom prst="rect">
                      <a:avLst/>
                    </a:prstGeom>
                  </pic:spPr>
                </pic:pic>
              </a:graphicData>
            </a:graphic>
          </wp:inline>
        </w:drawing>
      </w:r>
    </w:p>
    <w:p w14:paraId="000002CC">
      <w:pPr>
        <w:spacing w:before="240" w:after="240" w:line="360" w:lineRule="auto"/>
        <w:rPr>
          <w:sz w:val="24"/>
          <w:szCs w:val="24"/>
        </w:rPr>
      </w:pPr>
      <w:r>
        <w:rPr>
          <w:sz w:val="24"/>
          <w:szCs w:val="24"/>
          <w:rtl w:val="0"/>
        </w:rPr>
        <w:t>In the ANCOVA summary, following adjustment, weight was predicted by head size and length. gender and parity remained significant.</w:t>
      </w:r>
    </w:p>
    <w:p w14:paraId="000002CD">
      <w:pPr>
        <w:spacing w:before="240" w:after="240" w:line="360" w:lineRule="auto"/>
        <w:rPr>
          <w:sz w:val="24"/>
          <w:szCs w:val="24"/>
        </w:rPr>
      </w:pPr>
      <w:r>
        <w:rPr>
          <w:sz w:val="24"/>
          <w:szCs w:val="24"/>
          <w:rtl w:val="0"/>
        </w:rPr>
        <w:t>In Figure 1, later-born infants show marginally higher median weights, but distributions overlap significantly across parity groups.</w:t>
      </w:r>
    </w:p>
    <w:p w14:paraId="000002CE">
      <w:pPr>
        <w:spacing w:before="240" w:after="240" w:line="360" w:lineRule="auto"/>
        <w:rPr>
          <w:sz w:val="24"/>
          <w:szCs w:val="24"/>
        </w:rPr>
      </w:pPr>
      <w:r>
        <w:rPr>
          <w:sz w:val="24"/>
          <w:szCs w:val="24"/>
        </w:rPr>
        <w:drawing>
          <wp:inline distT="114300" distB="114300" distL="114300" distR="114300">
            <wp:extent cx="5730875" cy="3365500"/>
            <wp:effectExtent l="0" t="0" r="9525" b="12700"/>
            <wp:docPr id="11" name="image4.png"/>
            <wp:cNvGraphicFramePr/>
            <a:graphic xmlns:a="http://schemas.openxmlformats.org/drawingml/2006/main">
              <a:graphicData uri="http://schemas.openxmlformats.org/drawingml/2006/picture">
                <pic:pic xmlns:pic="http://schemas.openxmlformats.org/drawingml/2006/picture">
                  <pic:nvPicPr>
                    <pic:cNvPr id="11" name="image4.png"/>
                    <pic:cNvPicPr preferRelativeResize="0"/>
                  </pic:nvPicPr>
                  <pic:blipFill>
                    <a:blip r:embed="rId28"/>
                    <a:srcRect/>
                    <a:stretch>
                      <a:fillRect/>
                    </a:stretch>
                  </pic:blipFill>
                  <pic:spPr>
                    <a:xfrm>
                      <a:off x="0" y="0"/>
                      <a:ext cx="5731200" cy="3365500"/>
                    </a:xfrm>
                    <a:prstGeom prst="rect">
                      <a:avLst/>
                    </a:prstGeom>
                  </pic:spPr>
                </pic:pic>
              </a:graphicData>
            </a:graphic>
          </wp:inline>
        </w:drawing>
      </w:r>
    </w:p>
    <w:p w14:paraId="000002CF">
      <w:pPr>
        <w:spacing w:before="240" w:after="240" w:line="360" w:lineRule="auto"/>
        <w:rPr>
          <w:sz w:val="24"/>
          <w:szCs w:val="24"/>
        </w:rPr>
      </w:pPr>
      <w:r>
        <w:rPr>
          <w:b/>
          <w:bCs/>
          <w:sz w:val="24"/>
          <w:szCs w:val="24"/>
          <w:rtl w:val="0"/>
        </w:rPr>
        <w:t>Figure 1: Infant weight by birth order</w:t>
      </w:r>
    </w:p>
    <w:p w14:paraId="000002D0">
      <w:pPr>
        <w:spacing w:before="240" w:after="240" w:line="360" w:lineRule="auto"/>
        <w:rPr>
          <w:sz w:val="24"/>
          <w:szCs w:val="24"/>
        </w:rPr>
      </w:pPr>
      <w:r>
        <w:rPr>
          <w:sz w:val="24"/>
          <w:szCs w:val="24"/>
          <w:rtl w:val="0"/>
        </w:rPr>
        <w:t>As visible in Figure 2, Male infants weigh more than female infants across parity groups, showing minimal interaction.</w:t>
      </w:r>
    </w:p>
    <w:p w14:paraId="000002D1">
      <w:pPr>
        <w:spacing w:before="240" w:after="240" w:line="360" w:lineRule="auto"/>
        <w:rPr>
          <w:sz w:val="24"/>
          <w:szCs w:val="24"/>
        </w:rPr>
      </w:pPr>
      <w:r>
        <w:rPr>
          <w:sz w:val="24"/>
          <w:szCs w:val="24"/>
        </w:rPr>
        <w:drawing>
          <wp:inline distT="114300" distB="114300" distL="114300" distR="114300">
            <wp:extent cx="5730875" cy="3390900"/>
            <wp:effectExtent l="0" t="0" r="9525" b="12700"/>
            <wp:docPr id="9" name="image12.png"/>
            <wp:cNvGraphicFramePr/>
            <a:graphic xmlns:a="http://schemas.openxmlformats.org/drawingml/2006/main">
              <a:graphicData uri="http://schemas.openxmlformats.org/drawingml/2006/picture">
                <pic:pic xmlns:pic="http://schemas.openxmlformats.org/drawingml/2006/picture">
                  <pic:nvPicPr>
                    <pic:cNvPr id="9" name="image12.png"/>
                    <pic:cNvPicPr preferRelativeResize="0"/>
                  </pic:nvPicPr>
                  <pic:blipFill>
                    <a:blip r:embed="rId29"/>
                    <a:srcRect/>
                    <a:stretch>
                      <a:fillRect/>
                    </a:stretch>
                  </pic:blipFill>
                  <pic:spPr>
                    <a:xfrm>
                      <a:off x="0" y="0"/>
                      <a:ext cx="5731200" cy="3390900"/>
                    </a:xfrm>
                    <a:prstGeom prst="rect">
                      <a:avLst/>
                    </a:prstGeom>
                  </pic:spPr>
                </pic:pic>
              </a:graphicData>
            </a:graphic>
          </wp:inline>
        </w:drawing>
      </w:r>
    </w:p>
    <w:p w14:paraId="000002D2">
      <w:pPr>
        <w:spacing w:before="240" w:after="240" w:line="360" w:lineRule="auto"/>
        <w:rPr>
          <w:b/>
          <w:bCs/>
          <w:sz w:val="24"/>
          <w:szCs w:val="24"/>
        </w:rPr>
      </w:pPr>
      <w:r>
        <w:rPr>
          <w:b/>
          <w:bCs/>
          <w:sz w:val="24"/>
          <w:szCs w:val="24"/>
          <w:rtl w:val="0"/>
        </w:rPr>
        <w:t>Figure 2: Mean Infant weight by parity*gender</w:t>
      </w:r>
    </w:p>
    <w:p w14:paraId="000002D3">
      <w:pPr>
        <w:spacing w:before="240"/>
        <w:rPr>
          <w:b/>
          <w:bCs/>
          <w:sz w:val="24"/>
          <w:szCs w:val="24"/>
        </w:rPr>
      </w:pPr>
      <w:r>
        <w:rPr>
          <w:b/>
          <w:bCs/>
          <w:sz w:val="24"/>
          <w:szCs w:val="24"/>
          <w:rtl w:val="0"/>
        </w:rPr>
        <w:t>4.4 Discussion</w:t>
      </w:r>
    </w:p>
    <w:p w14:paraId="000002D4">
      <w:pPr>
        <w:spacing w:before="240" w:line="360" w:lineRule="auto"/>
        <w:rPr>
          <w:sz w:val="24"/>
          <w:szCs w:val="24"/>
        </w:rPr>
      </w:pPr>
      <w:r>
        <w:rPr>
          <w:sz w:val="24"/>
          <w:szCs w:val="24"/>
          <w:rtl w:val="0"/>
        </w:rPr>
        <w:t xml:space="preserve">There was little variance explained by the statistically significant but small influence of birth order on infant weight. Babies born later were a little heavier, especially those with two siblings. The non-significant interaction suggests similar parity trends across genders, and boys were consistently heavier than girls. </w:t>
      </w:r>
    </w:p>
    <w:p w14:paraId="000002D5">
      <w:pPr>
        <w:spacing w:before="240"/>
        <w:rPr>
          <w:b/>
          <w:bCs/>
          <w:sz w:val="24"/>
          <w:szCs w:val="24"/>
        </w:rPr>
      </w:pPr>
      <w:r>
        <w:rPr>
          <w:b/>
          <w:bCs/>
          <w:sz w:val="24"/>
          <w:szCs w:val="24"/>
          <w:rtl w:val="0"/>
        </w:rPr>
        <w:t>4.5 Conclusion</w:t>
      </w:r>
    </w:p>
    <w:p w14:paraId="000002D6">
      <w:pPr>
        <w:spacing w:before="240" w:line="360" w:lineRule="auto"/>
        <w:rPr>
          <w:sz w:val="24"/>
          <w:szCs w:val="24"/>
        </w:rPr>
      </w:pPr>
      <w:r>
        <w:rPr>
          <w:sz w:val="24"/>
          <w:szCs w:val="24"/>
          <w:rtl w:val="0"/>
        </w:rPr>
        <w:t>One-month weight was slightly impacted by birth order. Gender did not affect parity patterns, and boys were heavier than girls. After adjustment, education was not an independent determinant.</w:t>
      </w:r>
    </w:p>
    <w:p w14:paraId="000002D9">
      <w:pPr>
        <w:spacing w:before="240"/>
        <w:rPr>
          <w:b/>
          <w:bCs/>
          <w:sz w:val="24"/>
          <w:szCs w:val="24"/>
        </w:rPr>
      </w:pPr>
    </w:p>
    <w:p w14:paraId="01F09914">
      <w:pPr>
        <w:spacing w:before="240"/>
        <w:rPr>
          <w:b/>
          <w:bCs/>
          <w:sz w:val="24"/>
          <w:szCs w:val="24"/>
        </w:rPr>
      </w:pPr>
    </w:p>
    <w:p w14:paraId="43AB0570">
      <w:pPr>
        <w:spacing w:before="240"/>
        <w:rPr>
          <w:b/>
          <w:bCs/>
          <w:sz w:val="24"/>
          <w:szCs w:val="24"/>
        </w:rPr>
      </w:pPr>
    </w:p>
    <w:p w14:paraId="763A16AA">
      <w:pPr>
        <w:spacing w:before="240"/>
        <w:rPr>
          <w:b/>
          <w:bCs/>
          <w:sz w:val="24"/>
          <w:szCs w:val="24"/>
        </w:rPr>
      </w:pPr>
    </w:p>
    <w:p w14:paraId="000002DA">
      <w:pPr>
        <w:spacing w:before="240"/>
        <w:rPr>
          <w:b/>
          <w:bCs/>
          <w:sz w:val="24"/>
          <w:szCs w:val="24"/>
        </w:rPr>
      </w:pPr>
      <w:r>
        <w:rPr>
          <w:b/>
          <w:bCs/>
          <w:sz w:val="24"/>
          <w:szCs w:val="24"/>
          <w:rtl w:val="0"/>
        </w:rPr>
        <w:t>Reference</w:t>
      </w:r>
    </w:p>
    <w:p w14:paraId="000002DB">
      <w:pPr>
        <w:numPr>
          <w:ilvl w:val="0"/>
          <w:numId w:val="1"/>
        </w:numPr>
        <w:spacing w:before="240" w:after="0" w:afterAutospacing="0" w:line="360" w:lineRule="auto"/>
        <w:ind w:left="720" w:hanging="360"/>
        <w:rPr>
          <w:sz w:val="24"/>
          <w:szCs w:val="24"/>
          <w:u w:val="none"/>
        </w:rPr>
      </w:pPr>
      <w:r>
        <w:rPr>
          <w:sz w:val="24"/>
          <w:szCs w:val="24"/>
          <w:rtl w:val="0"/>
        </w:rPr>
        <w:t xml:space="preserve">Field, A. (2018) </w:t>
      </w:r>
      <w:r>
        <w:rPr>
          <w:i/>
          <w:iCs/>
          <w:sz w:val="24"/>
          <w:szCs w:val="24"/>
          <w:rtl w:val="0"/>
        </w:rPr>
        <w:t>Discovering statistics using IBM SPSS Statistics</w:t>
      </w:r>
      <w:r>
        <w:rPr>
          <w:sz w:val="24"/>
          <w:szCs w:val="24"/>
          <w:rtl w:val="0"/>
        </w:rPr>
        <w:t>. 5th edn. London: SAGE.</w:t>
      </w:r>
    </w:p>
    <w:p w14:paraId="000002DC">
      <w:pPr>
        <w:numPr>
          <w:ilvl w:val="0"/>
          <w:numId w:val="1"/>
        </w:numPr>
        <w:spacing w:before="0" w:beforeAutospacing="0" w:line="360" w:lineRule="auto"/>
        <w:ind w:left="720" w:hanging="360"/>
        <w:rPr>
          <w:sz w:val="24"/>
          <w:szCs w:val="24"/>
        </w:rPr>
      </w:pPr>
      <w:r>
        <w:rPr>
          <w:sz w:val="24"/>
          <w:szCs w:val="24"/>
          <w:rtl w:val="0"/>
        </w:rPr>
        <w:t xml:space="preserve">World Health Organization (2006) </w:t>
      </w:r>
      <w:r>
        <w:rPr>
          <w:i/>
          <w:iCs/>
          <w:sz w:val="24"/>
          <w:szCs w:val="24"/>
          <w:rtl w:val="0"/>
        </w:rPr>
        <w:t>WHO child growth standards</w:t>
      </w:r>
      <w:r>
        <w:rPr>
          <w:sz w:val="24"/>
          <w:szCs w:val="24"/>
          <w:rtl w:val="0"/>
        </w:rPr>
        <w:t>. Geneva: WHO.</w:t>
      </w:r>
    </w:p>
    <w:p w14:paraId="000002DD">
      <w:pPr>
        <w:spacing w:before="240" w:line="360" w:lineRule="auto"/>
        <w:ind w:left="720" w:firstLine="0"/>
        <w:rPr>
          <w:sz w:val="24"/>
          <w:szCs w:val="24"/>
        </w:rPr>
      </w:pPr>
    </w:p>
    <w:p w14:paraId="000002DE">
      <w:pPr>
        <w:spacing w:before="240" w:after="240"/>
        <w:rPr>
          <w:b/>
          <w:bCs/>
          <w:sz w:val="28"/>
          <w:szCs w:val="28"/>
        </w:rPr>
      </w:pPr>
    </w:p>
    <w:p w14:paraId="000002DF">
      <w:pPr>
        <w:spacing w:before="240" w:after="240"/>
        <w:rPr>
          <w:b/>
          <w:bCs/>
          <w:sz w:val="28"/>
          <w:szCs w:val="28"/>
        </w:rPr>
      </w:pPr>
    </w:p>
    <w:p w14:paraId="000002E0">
      <w:pPr>
        <w:spacing w:before="240" w:after="240"/>
        <w:rPr>
          <w:b/>
          <w:bCs/>
          <w:sz w:val="28"/>
          <w:szCs w:val="28"/>
        </w:rPr>
      </w:pPr>
    </w:p>
    <w:p w14:paraId="000002E1">
      <w:pPr>
        <w:spacing w:before="240" w:after="240"/>
        <w:rPr>
          <w:b/>
          <w:bCs/>
          <w:sz w:val="28"/>
          <w:szCs w:val="28"/>
        </w:rPr>
      </w:pPr>
    </w:p>
    <w:p w14:paraId="000002E2">
      <w:pPr>
        <w:spacing w:before="240" w:after="240"/>
        <w:rPr>
          <w:b/>
          <w:bCs/>
          <w:sz w:val="28"/>
          <w:szCs w:val="28"/>
        </w:rPr>
      </w:pPr>
    </w:p>
    <w:p w14:paraId="000002E3">
      <w:pPr>
        <w:spacing w:before="240" w:after="240"/>
        <w:rPr>
          <w:b/>
          <w:bCs/>
          <w:sz w:val="28"/>
          <w:szCs w:val="28"/>
        </w:rPr>
      </w:pPr>
    </w:p>
    <w:p w14:paraId="000002E4">
      <w:pPr>
        <w:spacing w:before="240" w:after="240"/>
        <w:rPr>
          <w:b/>
          <w:bCs/>
          <w:sz w:val="28"/>
          <w:szCs w:val="28"/>
        </w:rPr>
      </w:pPr>
    </w:p>
    <w:p w14:paraId="000002E5">
      <w:pPr>
        <w:spacing w:before="240" w:after="240"/>
        <w:rPr>
          <w:b/>
          <w:bCs/>
          <w:sz w:val="28"/>
          <w:szCs w:val="28"/>
        </w:rPr>
      </w:pPr>
    </w:p>
    <w:p w14:paraId="000002E6">
      <w:pPr>
        <w:spacing w:before="240" w:after="240"/>
        <w:rPr>
          <w:b/>
          <w:bCs/>
          <w:sz w:val="28"/>
          <w:szCs w:val="28"/>
        </w:rPr>
      </w:pPr>
    </w:p>
    <w:p w14:paraId="000002E7">
      <w:pPr>
        <w:spacing w:before="240" w:after="240"/>
        <w:rPr>
          <w:b/>
          <w:bCs/>
          <w:sz w:val="28"/>
          <w:szCs w:val="28"/>
        </w:rPr>
      </w:pPr>
    </w:p>
    <w:p w14:paraId="000002E8">
      <w:pPr>
        <w:spacing w:before="240" w:after="240"/>
        <w:rPr>
          <w:b/>
          <w:bCs/>
          <w:sz w:val="28"/>
          <w:szCs w:val="28"/>
        </w:rPr>
      </w:pPr>
    </w:p>
    <w:p w14:paraId="000002E9">
      <w:pPr>
        <w:spacing w:before="240" w:after="240"/>
        <w:rPr>
          <w:b/>
          <w:bCs/>
          <w:sz w:val="28"/>
          <w:szCs w:val="28"/>
        </w:rPr>
      </w:pPr>
    </w:p>
    <w:p w14:paraId="000002EA">
      <w:pPr>
        <w:spacing w:before="240" w:after="240"/>
        <w:rPr>
          <w:b/>
          <w:bCs/>
          <w:sz w:val="28"/>
          <w:szCs w:val="28"/>
        </w:rPr>
      </w:pPr>
    </w:p>
    <w:p w14:paraId="000002EB">
      <w:pPr>
        <w:spacing w:before="240" w:after="240"/>
        <w:rPr>
          <w:b/>
          <w:bCs/>
          <w:sz w:val="28"/>
          <w:szCs w:val="28"/>
        </w:rPr>
      </w:pPr>
    </w:p>
    <w:p w14:paraId="000002EC">
      <w:pPr>
        <w:spacing w:before="240" w:after="240"/>
        <w:rPr>
          <w:b/>
          <w:bCs/>
          <w:sz w:val="28"/>
          <w:szCs w:val="28"/>
        </w:rPr>
      </w:pPr>
    </w:p>
    <w:p w14:paraId="000002ED">
      <w:pPr>
        <w:spacing w:before="240" w:after="240"/>
        <w:rPr>
          <w:b/>
          <w:bCs/>
          <w:sz w:val="28"/>
          <w:szCs w:val="28"/>
        </w:rPr>
      </w:pPr>
    </w:p>
    <w:p w14:paraId="000002EE">
      <w:pPr>
        <w:spacing w:before="240" w:after="240"/>
        <w:rPr>
          <w:b/>
          <w:bCs/>
          <w:sz w:val="28"/>
          <w:szCs w:val="28"/>
        </w:rPr>
      </w:pPr>
    </w:p>
    <w:p w14:paraId="000002EF">
      <w:pPr>
        <w:spacing w:before="240" w:after="240"/>
        <w:rPr>
          <w:b/>
          <w:bCs/>
          <w:sz w:val="28"/>
          <w:szCs w:val="28"/>
        </w:rPr>
      </w:pPr>
    </w:p>
    <w:p w14:paraId="000002F0">
      <w:pPr>
        <w:spacing w:before="240" w:after="240"/>
        <w:rPr>
          <w:b/>
          <w:bCs/>
          <w:color w:val="00B0F0"/>
          <w:sz w:val="24"/>
          <w:szCs w:val="24"/>
        </w:rPr>
      </w:pPr>
      <w:r>
        <w:rPr>
          <w:b/>
          <w:bCs/>
          <w:sz w:val="24"/>
          <w:szCs w:val="24"/>
          <w:rtl w:val="0"/>
        </w:rPr>
        <w:t xml:space="preserve">Dataset 5: </w:t>
      </w:r>
      <w:r>
        <w:rPr>
          <w:b/>
          <w:bCs/>
          <w:color w:val="00B0F0"/>
          <w:sz w:val="24"/>
          <w:szCs w:val="24"/>
          <w:rtl w:val="0"/>
        </w:rPr>
        <w:t xml:space="preserve">Glycaemic </w:t>
      </w:r>
      <w:r>
        <w:rPr>
          <w:rFonts w:hint="default"/>
          <w:b/>
          <w:bCs/>
          <w:color w:val="00B0F0"/>
          <w:sz w:val="24"/>
          <w:szCs w:val="24"/>
          <w:rtl w:val="0"/>
          <w:lang w:val="en-US"/>
        </w:rPr>
        <w:t xml:space="preserve">management </w:t>
      </w:r>
      <w:r>
        <w:rPr>
          <w:b/>
          <w:bCs/>
          <w:color w:val="00B0F0"/>
          <w:sz w:val="24"/>
          <w:szCs w:val="24"/>
          <w:rtl w:val="0"/>
        </w:rPr>
        <w:t>in adolescents with type 2 diabetes: a comparative analysis of treatment approaches.</w:t>
      </w:r>
    </w:p>
    <w:p w14:paraId="000002F1">
      <w:pPr>
        <w:spacing w:before="240"/>
        <w:rPr>
          <w:b/>
          <w:bCs/>
          <w:sz w:val="24"/>
          <w:szCs w:val="24"/>
        </w:rPr>
      </w:pPr>
      <w:r>
        <w:rPr>
          <w:b/>
          <w:bCs/>
          <w:sz w:val="24"/>
          <w:szCs w:val="24"/>
          <w:rtl w:val="0"/>
        </w:rPr>
        <w:t>Abstract</w:t>
      </w:r>
    </w:p>
    <w:p w14:paraId="000002F2">
      <w:pPr>
        <w:spacing w:before="240" w:line="360" w:lineRule="auto"/>
        <w:rPr>
          <w:sz w:val="24"/>
          <w:szCs w:val="24"/>
        </w:rPr>
      </w:pPr>
      <w:r>
        <w:rPr>
          <w:sz w:val="24"/>
          <w:szCs w:val="24"/>
          <w:rtl w:val="0"/>
        </w:rPr>
        <w:t>This study compared three randomized treatment approaches for for adolescents metformin, metformin + rosiglitazone, and lifestyle modification were compared in this trial for teenagers with type 2 diabetes. Use of 699 participants' trial data with a success/failure binary: additional success rate estimation, a chi-square test for group differences, and odds ratios for effect quantification. The analysis showed that the most successful combination was metformin + rosiglitazone.</w:t>
      </w:r>
    </w:p>
    <w:p w14:paraId="000002F3">
      <w:pPr>
        <w:spacing w:before="240"/>
        <w:rPr>
          <w:b/>
          <w:bCs/>
          <w:sz w:val="24"/>
          <w:szCs w:val="24"/>
        </w:rPr>
      </w:pPr>
      <w:r>
        <w:rPr>
          <w:b/>
          <w:bCs/>
          <w:sz w:val="24"/>
          <w:szCs w:val="24"/>
          <w:rtl w:val="0"/>
        </w:rPr>
        <w:t>5.1 Introduction</w:t>
      </w:r>
    </w:p>
    <w:p w14:paraId="000002F4">
      <w:pPr>
        <w:spacing w:before="240" w:line="360" w:lineRule="auto"/>
        <w:rPr>
          <w:sz w:val="24"/>
          <w:szCs w:val="24"/>
        </w:rPr>
      </w:pPr>
      <w:r>
        <w:rPr>
          <w:sz w:val="24"/>
          <w:szCs w:val="24"/>
          <w:rtl w:val="0"/>
        </w:rPr>
        <w:t xml:space="preserve">The </w:t>
      </w:r>
      <w:r>
        <w:rPr>
          <w:rFonts w:hint="default"/>
          <w:sz w:val="24"/>
          <w:szCs w:val="24"/>
          <w:rtl w:val="0"/>
          <w:lang w:val="en-US"/>
        </w:rPr>
        <w:t xml:space="preserve">popularity </w:t>
      </w:r>
      <w:r>
        <w:rPr>
          <w:sz w:val="24"/>
          <w:szCs w:val="24"/>
          <w:rtl w:val="0"/>
        </w:rPr>
        <w:t xml:space="preserve">of Youth-onset type 2 diabetes is rising worldwide. It develops swiftly and causes problems at a young age. Metformin is typically the first medication used in pharmacological treatment. However, research indicates that many adolescents may not maintain long-term glycemic control when using it alone (TODAY Study Group, 2012). </w:t>
      </w:r>
    </w:p>
    <w:p w14:paraId="000002F5">
      <w:pPr>
        <w:spacing w:before="240" w:line="360" w:lineRule="auto"/>
        <w:rPr>
          <w:sz w:val="24"/>
          <w:szCs w:val="24"/>
        </w:rPr>
      </w:pPr>
      <w:r>
        <w:rPr>
          <w:sz w:val="24"/>
          <w:szCs w:val="24"/>
          <w:rtl w:val="0"/>
        </w:rPr>
        <w:t xml:space="preserve">Intense lifestyle modifications and combination therapy with metformin and rosiglitazone have been investigated as alternative approaches. Comparing the efficacy of </w:t>
      </w:r>
      <w:r>
        <w:rPr>
          <w:rFonts w:hint="default"/>
          <w:sz w:val="24"/>
          <w:szCs w:val="24"/>
          <w:rtl w:val="0"/>
          <w:lang w:val="en-US"/>
        </w:rPr>
        <w:t xml:space="preserve">therapies </w:t>
      </w:r>
      <w:r>
        <w:rPr>
          <w:sz w:val="24"/>
          <w:szCs w:val="24"/>
          <w:rtl w:val="0"/>
        </w:rPr>
        <w:t>for Type 2 diabetes in adolescents (Zeitler et al., 2014).</w:t>
      </w:r>
    </w:p>
    <w:p w14:paraId="000002F6">
      <w:pPr>
        <w:spacing w:before="240"/>
        <w:rPr>
          <w:b/>
          <w:bCs/>
          <w:sz w:val="24"/>
          <w:szCs w:val="24"/>
        </w:rPr>
      </w:pPr>
      <w:r>
        <w:rPr>
          <w:b/>
          <w:bCs/>
          <w:sz w:val="24"/>
          <w:szCs w:val="24"/>
          <w:rtl w:val="0"/>
        </w:rPr>
        <w:t>5.2 Materials and Methods</w:t>
      </w:r>
    </w:p>
    <w:p w14:paraId="000002F7">
      <w:pPr>
        <w:spacing w:before="240" w:line="360" w:lineRule="auto"/>
        <w:rPr>
          <w:sz w:val="24"/>
          <w:szCs w:val="24"/>
          <w:rtl w:val="0"/>
        </w:rPr>
      </w:pPr>
      <w:r>
        <w:rPr>
          <w:sz w:val="24"/>
          <w:szCs w:val="24"/>
          <w:rtl w:val="0"/>
        </w:rPr>
        <w:t xml:space="preserve">Treatment (metformin, metformin + rosiglitazone, lifestyle) and outcome (success/failure) were the two categorical factors that were examined. Treatment-outcome crosstabs with row percentages and Pearson's chi-square test were generated by SPSS 29.0. Cramér's V was used to </w:t>
      </w:r>
      <w:r>
        <w:rPr>
          <w:rFonts w:hint="default"/>
          <w:sz w:val="24"/>
          <w:szCs w:val="24"/>
          <w:rtl w:val="0"/>
          <w:lang w:val="en-US"/>
        </w:rPr>
        <w:t xml:space="preserve">evaluate </w:t>
      </w:r>
      <w:r>
        <w:rPr>
          <w:sz w:val="24"/>
          <w:szCs w:val="24"/>
          <w:rtl w:val="0"/>
        </w:rPr>
        <w:t xml:space="preserve">the strength of the association. Using metformin as the reference group, </w:t>
      </w:r>
      <w:r>
        <w:rPr>
          <w:sz w:val="24"/>
          <w:szCs w:val="24"/>
          <w:rtl w:val="0"/>
          <w:lang w:val="en-US" w:eastAsia="zh-CN"/>
        </w:rPr>
        <w:t>Odds ratios and 95% confidence intervals were calculated using binary logistic regression.</w:t>
      </w:r>
      <w:r>
        <w:rPr>
          <w:sz w:val="24"/>
          <w:szCs w:val="24"/>
          <w:rtl w:val="0"/>
        </w:rPr>
        <w:t xml:space="preserve"> After verifying the assumptions, α=0.05 was used.</w:t>
      </w:r>
    </w:p>
    <w:p w14:paraId="221E94A4">
      <w:pPr>
        <w:spacing w:before="240" w:line="360" w:lineRule="auto"/>
        <w:rPr>
          <w:rFonts w:hint="default" w:ascii="Arial Bold" w:hAnsi="Arial Bold" w:cs="Arial Bold"/>
          <w:b/>
          <w:bCs/>
          <w:sz w:val="24"/>
          <w:szCs w:val="24"/>
          <w:rtl w:val="0"/>
        </w:rPr>
      </w:pPr>
      <w:r>
        <w:rPr>
          <w:rFonts w:hint="default" w:ascii="Arial Bold" w:hAnsi="Arial Bold" w:cs="Arial Bold"/>
          <w:b/>
          <w:bCs/>
          <w:sz w:val="24"/>
          <w:szCs w:val="24"/>
          <w:rtl w:val="0"/>
          <w:lang w:val="en-US" w:eastAsia="zh-CN"/>
        </w:rPr>
        <w:t xml:space="preserve">Hypothesis Formulation </w:t>
      </w:r>
    </w:p>
    <w:p w14:paraId="03B526B8">
      <w:pPr>
        <w:spacing w:before="240" w:line="360" w:lineRule="auto"/>
        <w:rPr>
          <w:rFonts w:hint="default"/>
          <w:sz w:val="24"/>
          <w:szCs w:val="24"/>
          <w:rtl w:val="0"/>
          <w:lang w:val="en-US"/>
        </w:rPr>
      </w:pPr>
      <w:r>
        <w:rPr>
          <w:sz w:val="24"/>
          <w:szCs w:val="24"/>
          <w:rtl w:val="0"/>
        </w:rPr>
        <w:t>Treatment Effectiveness (chi</w:t>
      </w:r>
      <w:r>
        <w:rPr>
          <w:sz w:val="24"/>
          <w:szCs w:val="24"/>
          <w:rtl w:val="0"/>
        </w:rPr>
        <w:noBreakHyphen/>
      </w:r>
      <w:r>
        <w:rPr>
          <w:sz w:val="24"/>
          <w:szCs w:val="24"/>
          <w:rtl w:val="0"/>
        </w:rPr>
        <w:t>square)</w:t>
      </w:r>
      <w:r>
        <w:rPr>
          <w:rFonts w:hint="default"/>
          <w:sz w:val="24"/>
          <w:szCs w:val="24"/>
          <w:rtl w:val="0"/>
          <w:lang w:val="en-US"/>
        </w:rPr>
        <w:t>:</w:t>
      </w:r>
    </w:p>
    <w:p w14:paraId="5E4042FF">
      <w:pPr>
        <w:spacing w:before="240" w:line="360" w:lineRule="auto"/>
        <w:rPr>
          <w:sz w:val="24"/>
          <w:szCs w:val="24"/>
          <w:rtl w:val="0"/>
        </w:rPr>
      </w:pPr>
      <w:r>
        <w:rPr>
          <w:sz w:val="24"/>
          <w:szCs w:val="24"/>
          <w:rtl w:val="0"/>
        </w:rPr>
        <w:t>H₀: Treatment type is not associated with treatment success.</w:t>
      </w:r>
    </w:p>
    <w:p w14:paraId="5F5CEF6E">
      <w:pPr>
        <w:spacing w:before="240" w:line="360" w:lineRule="auto"/>
        <w:rPr>
          <w:sz w:val="24"/>
          <w:szCs w:val="24"/>
          <w:rtl w:val="0"/>
        </w:rPr>
      </w:pPr>
      <w:r>
        <w:rPr>
          <w:sz w:val="24"/>
          <w:szCs w:val="24"/>
          <w:rtl w:val="0"/>
        </w:rPr>
        <w:t>H₁:</w:t>
      </w:r>
      <w:r>
        <w:rPr>
          <w:rFonts w:hint="default"/>
          <w:sz w:val="24"/>
          <w:szCs w:val="24"/>
          <w:rtl w:val="0"/>
          <w:lang w:val="en-US"/>
        </w:rPr>
        <w:t xml:space="preserve"> </w:t>
      </w:r>
      <w:r>
        <w:rPr>
          <w:sz w:val="24"/>
          <w:szCs w:val="24"/>
          <w:rtl w:val="0"/>
        </w:rPr>
        <w:t>Treatment type is associated with treatment success.</w:t>
      </w:r>
    </w:p>
    <w:p w14:paraId="3CFD52E0">
      <w:pPr>
        <w:spacing w:before="240" w:line="360" w:lineRule="auto"/>
        <w:rPr>
          <w:rFonts w:hint="default"/>
          <w:sz w:val="24"/>
          <w:szCs w:val="24"/>
          <w:rtl w:val="0"/>
          <w:lang w:val="en-US"/>
        </w:rPr>
      </w:pPr>
      <w:r>
        <w:rPr>
          <w:sz w:val="24"/>
          <w:szCs w:val="24"/>
          <w:rtl w:val="0"/>
        </w:rPr>
        <w:t>Odds Ratios (logistic regression)</w:t>
      </w:r>
      <w:r>
        <w:rPr>
          <w:rFonts w:hint="default"/>
          <w:sz w:val="24"/>
          <w:szCs w:val="24"/>
          <w:rtl w:val="0"/>
          <w:lang w:val="en-US"/>
        </w:rPr>
        <w:t>:</w:t>
      </w:r>
    </w:p>
    <w:p w14:paraId="28920BC1">
      <w:pPr>
        <w:spacing w:before="240" w:line="360" w:lineRule="auto"/>
        <w:rPr>
          <w:sz w:val="24"/>
          <w:szCs w:val="24"/>
          <w:rtl w:val="0"/>
        </w:rPr>
      </w:pPr>
      <w:r>
        <w:rPr>
          <w:sz w:val="24"/>
          <w:szCs w:val="24"/>
          <w:rtl w:val="0"/>
        </w:rPr>
        <w:t>H₀:</w:t>
      </w:r>
      <w:r>
        <w:rPr>
          <w:rFonts w:hint="default"/>
          <w:sz w:val="24"/>
          <w:szCs w:val="24"/>
          <w:rtl w:val="0"/>
          <w:lang w:val="en-US"/>
        </w:rPr>
        <w:t xml:space="preserve"> </w:t>
      </w:r>
      <w:r>
        <w:rPr>
          <w:sz w:val="24"/>
          <w:szCs w:val="24"/>
          <w:rtl w:val="0"/>
        </w:rPr>
        <w:t>Odds of success do not differ from Metformin.</w:t>
      </w:r>
    </w:p>
    <w:p w14:paraId="4167402A">
      <w:pPr>
        <w:spacing w:before="240" w:line="360" w:lineRule="auto"/>
        <w:rPr>
          <w:sz w:val="24"/>
          <w:szCs w:val="24"/>
          <w:rtl w:val="0"/>
        </w:rPr>
      </w:pPr>
      <w:r>
        <w:rPr>
          <w:sz w:val="24"/>
          <w:szCs w:val="24"/>
          <w:rtl w:val="0"/>
        </w:rPr>
        <w:t>H₁: Odds of success differ from Metformin.</w:t>
      </w:r>
    </w:p>
    <w:p w14:paraId="000002F8">
      <w:pPr>
        <w:spacing w:before="240" w:line="360" w:lineRule="auto"/>
        <w:rPr>
          <w:b/>
          <w:bCs/>
          <w:sz w:val="24"/>
          <w:szCs w:val="24"/>
          <w:rtl w:val="0"/>
        </w:rPr>
      </w:pPr>
      <w:r>
        <w:rPr>
          <w:b/>
          <w:bCs/>
          <w:sz w:val="24"/>
          <w:szCs w:val="24"/>
          <w:rtl w:val="0"/>
        </w:rPr>
        <w:t>5.3 Results</w:t>
      </w:r>
    </w:p>
    <w:p w14:paraId="000002F9">
      <w:pPr>
        <w:spacing w:before="240" w:line="360" w:lineRule="auto"/>
        <w:rPr>
          <w:sz w:val="24"/>
          <w:szCs w:val="24"/>
        </w:rPr>
      </w:pPr>
      <w:r>
        <w:rPr>
          <w:sz w:val="24"/>
          <w:szCs w:val="24"/>
          <w:rtl w:val="0"/>
        </w:rPr>
        <w:t>The results section presents descriptive statistics and chi-square analyses examining treatment outcomes</w:t>
      </w:r>
    </w:p>
    <w:p w14:paraId="000002FA">
      <w:pPr>
        <w:spacing w:before="240" w:line="360" w:lineRule="auto"/>
        <w:rPr>
          <w:b/>
          <w:bCs/>
          <w:sz w:val="24"/>
          <w:szCs w:val="24"/>
          <w:rtl w:val="0"/>
        </w:rPr>
      </w:pPr>
      <w:r>
        <w:rPr>
          <w:b/>
          <w:bCs/>
          <w:sz w:val="24"/>
          <w:szCs w:val="24"/>
          <w:rtl w:val="0"/>
        </w:rPr>
        <w:t>Table 1: Outcome by treatment (counts and row %)</w:t>
      </w:r>
    </w:p>
    <w:p w14:paraId="0866615D">
      <w:pPr>
        <w:spacing w:before="240" w:line="360" w:lineRule="auto"/>
        <w:rPr>
          <w:rFonts w:hint="default"/>
          <w:b/>
          <w:bCs/>
          <w:sz w:val="24"/>
          <w:szCs w:val="24"/>
          <w:rtl w:val="0"/>
          <w:lang w:val="en-US"/>
        </w:rPr>
      </w:pPr>
      <w:r>
        <w:rPr>
          <w:rFonts w:hint="default"/>
          <w:b/>
          <w:bCs/>
          <w:sz w:val="24"/>
          <w:szCs w:val="24"/>
          <w:rtl w:val="0"/>
          <w:lang w:val="en-US"/>
        </w:rPr>
        <w:drawing>
          <wp:inline distT="0" distB="0" distL="114300" distR="114300">
            <wp:extent cx="5730240" cy="1969770"/>
            <wp:effectExtent l="0" t="0" r="10160" b="11430"/>
            <wp:docPr id="29" name="Picture 29" descr="Screenshot 2025-12-25 at 18.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5-12-25 at 18.02.22"/>
                    <pic:cNvPicPr>
                      <a:picLocks noChangeAspect="1"/>
                    </pic:cNvPicPr>
                  </pic:nvPicPr>
                  <pic:blipFill>
                    <a:blip r:embed="rId30"/>
                    <a:stretch>
                      <a:fillRect/>
                    </a:stretch>
                  </pic:blipFill>
                  <pic:spPr>
                    <a:xfrm>
                      <a:off x="0" y="0"/>
                      <a:ext cx="5730240" cy="1969770"/>
                    </a:xfrm>
                    <a:prstGeom prst="rect">
                      <a:avLst/>
                    </a:prstGeom>
                  </pic:spPr>
                </pic:pic>
              </a:graphicData>
            </a:graphic>
          </wp:inline>
        </w:drawing>
      </w:r>
    </w:p>
    <w:p w14:paraId="0000030B">
      <w:pPr>
        <w:spacing w:before="240" w:line="360" w:lineRule="auto"/>
        <w:rPr>
          <w:b/>
          <w:bCs/>
          <w:sz w:val="24"/>
          <w:szCs w:val="24"/>
        </w:rPr>
      </w:pPr>
      <w:r>
        <w:rPr>
          <w:sz w:val="24"/>
          <w:szCs w:val="24"/>
          <w:rtl w:val="0"/>
        </w:rPr>
        <w:t>Metformin+rosiglitazone had a higher success rate (61.4%) than lifestyle (53.4%) and metformin (48.3%), while metformin alone is the least effective.</w:t>
      </w:r>
    </w:p>
    <w:p w14:paraId="0000030C">
      <w:pPr>
        <w:spacing w:before="240" w:line="360" w:lineRule="auto"/>
        <w:rPr>
          <w:b/>
          <w:bCs/>
          <w:sz w:val="24"/>
          <w:szCs w:val="24"/>
          <w:rtl w:val="0"/>
        </w:rPr>
      </w:pPr>
      <w:r>
        <w:rPr>
          <w:b/>
          <w:bCs/>
          <w:sz w:val="24"/>
          <w:szCs w:val="24"/>
          <w:rtl w:val="0"/>
        </w:rPr>
        <w:t>Table 2: Chi-Square Test Results for Treatment and Outcome</w:t>
      </w:r>
    </w:p>
    <w:p w14:paraId="5FE4D707">
      <w:pPr>
        <w:spacing w:before="240" w:line="360" w:lineRule="auto"/>
        <w:rPr>
          <w:rFonts w:hint="default"/>
          <w:b/>
          <w:bCs/>
          <w:sz w:val="24"/>
          <w:szCs w:val="24"/>
          <w:rtl w:val="0"/>
          <w:lang w:val="en-US"/>
        </w:rPr>
      </w:pPr>
      <w:r>
        <w:rPr>
          <w:rFonts w:hint="default"/>
          <w:b/>
          <w:bCs/>
          <w:sz w:val="24"/>
          <w:szCs w:val="24"/>
          <w:rtl w:val="0"/>
          <w:lang w:val="en-US"/>
        </w:rPr>
        <w:drawing>
          <wp:inline distT="0" distB="0" distL="114300" distR="114300">
            <wp:extent cx="5732780" cy="1377315"/>
            <wp:effectExtent l="0" t="0" r="7620" b="19685"/>
            <wp:docPr id="30" name="Picture 30" descr="Screenshot 2025-12-25 at 18.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2-25 at 18.03.12"/>
                    <pic:cNvPicPr>
                      <a:picLocks noChangeAspect="1"/>
                    </pic:cNvPicPr>
                  </pic:nvPicPr>
                  <pic:blipFill>
                    <a:blip r:embed="rId31"/>
                    <a:stretch>
                      <a:fillRect/>
                    </a:stretch>
                  </pic:blipFill>
                  <pic:spPr>
                    <a:xfrm>
                      <a:off x="0" y="0"/>
                      <a:ext cx="5732780" cy="1377315"/>
                    </a:xfrm>
                    <a:prstGeom prst="rect">
                      <a:avLst/>
                    </a:prstGeom>
                  </pic:spPr>
                </pic:pic>
              </a:graphicData>
            </a:graphic>
          </wp:inline>
        </w:drawing>
      </w:r>
    </w:p>
    <w:p w14:paraId="3BBA5B1C">
      <w:pPr>
        <w:spacing w:before="240" w:line="360" w:lineRule="auto"/>
        <w:rPr>
          <w:b/>
          <w:bCs/>
          <w:sz w:val="24"/>
          <w:szCs w:val="24"/>
          <w:rtl w:val="0"/>
        </w:rPr>
      </w:pPr>
      <w:r>
        <w:rPr>
          <w:sz w:val="24"/>
          <w:szCs w:val="24"/>
          <w:rtl w:val="0"/>
        </w:rPr>
        <w:t xml:space="preserve">Table 2 shows how the relationship between treatment and outcome was found by the </w:t>
      </w:r>
      <w:r>
        <w:rPr>
          <w:rFonts w:hint="default"/>
          <w:sz w:val="24"/>
          <w:szCs w:val="24"/>
          <w:rtl w:val="0"/>
          <w:lang w:val="en-US"/>
        </w:rPr>
        <w:t xml:space="preserve">statistically signifcant </w:t>
      </w:r>
      <w:r>
        <w:rPr>
          <w:sz w:val="24"/>
          <w:szCs w:val="24"/>
          <w:rtl w:val="0"/>
        </w:rPr>
        <w:t xml:space="preserve">chi-square test </w:t>
      </w:r>
      <w:r>
        <w:rPr>
          <w:i/>
          <w:iCs/>
          <w:sz w:val="24"/>
          <w:szCs w:val="24"/>
          <w:rtl w:val="0"/>
        </w:rPr>
        <w:t>(χ²(2)=8.16, p=0.017)</w:t>
      </w:r>
      <w:r>
        <w:rPr>
          <w:sz w:val="24"/>
          <w:szCs w:val="24"/>
          <w:rtl w:val="0"/>
        </w:rPr>
        <w:t xml:space="preserve">. Cramér's V=0.108 indicated a small effect magnitude. but without a significant linear trend </w:t>
      </w:r>
      <w:r>
        <w:rPr>
          <w:i/>
          <w:iCs/>
          <w:sz w:val="24"/>
          <w:szCs w:val="24"/>
          <w:rtl w:val="0"/>
        </w:rPr>
        <w:t>(p = 0.085)</w:t>
      </w:r>
      <w:r>
        <w:rPr>
          <w:sz w:val="24"/>
          <w:szCs w:val="24"/>
          <w:rtl w:val="0"/>
        </w:rPr>
        <w:t>.</w:t>
      </w:r>
    </w:p>
    <w:p w14:paraId="0000031E">
      <w:pPr>
        <w:spacing w:before="240" w:line="360" w:lineRule="auto"/>
        <w:rPr>
          <w:b/>
          <w:bCs/>
          <w:sz w:val="24"/>
          <w:szCs w:val="24"/>
          <w:rtl w:val="0"/>
        </w:rPr>
      </w:pPr>
      <w:r>
        <w:rPr>
          <w:b/>
          <w:bCs/>
          <w:sz w:val="24"/>
          <w:szCs w:val="24"/>
          <w:rtl w:val="0"/>
        </w:rPr>
        <w:t>Table 3:  Measures of Association (Effect Size)</w:t>
      </w:r>
    </w:p>
    <w:p w14:paraId="4F3A4D3B">
      <w:pPr>
        <w:spacing w:before="240" w:line="360" w:lineRule="auto"/>
        <w:rPr>
          <w:rFonts w:hint="default"/>
          <w:b/>
          <w:bCs/>
          <w:sz w:val="24"/>
          <w:szCs w:val="24"/>
          <w:rtl w:val="0"/>
          <w:lang w:val="en-US"/>
        </w:rPr>
      </w:pPr>
      <w:r>
        <w:rPr>
          <w:rFonts w:hint="default"/>
          <w:b/>
          <w:bCs/>
          <w:sz w:val="24"/>
          <w:szCs w:val="24"/>
          <w:rtl w:val="0"/>
          <w:lang w:val="en-US"/>
        </w:rPr>
        <w:drawing>
          <wp:inline distT="0" distB="0" distL="114300" distR="114300">
            <wp:extent cx="4178300" cy="1384300"/>
            <wp:effectExtent l="0" t="0" r="12700" b="12700"/>
            <wp:docPr id="31" name="Picture 31" descr="Screenshot 2025-12-25 at 18.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12-25 at 18.05.52"/>
                    <pic:cNvPicPr>
                      <a:picLocks noChangeAspect="1"/>
                    </pic:cNvPicPr>
                  </pic:nvPicPr>
                  <pic:blipFill>
                    <a:blip r:embed="rId32"/>
                    <a:stretch>
                      <a:fillRect/>
                    </a:stretch>
                  </pic:blipFill>
                  <pic:spPr>
                    <a:xfrm>
                      <a:off x="0" y="0"/>
                      <a:ext cx="4178300" cy="1384300"/>
                    </a:xfrm>
                    <a:prstGeom prst="rect">
                      <a:avLst/>
                    </a:prstGeom>
                  </pic:spPr>
                </pic:pic>
              </a:graphicData>
            </a:graphic>
          </wp:inline>
        </w:drawing>
      </w:r>
    </w:p>
    <w:p w14:paraId="0000032A">
      <w:pPr>
        <w:spacing w:before="240" w:line="360" w:lineRule="auto"/>
        <w:rPr>
          <w:b/>
          <w:bCs/>
          <w:sz w:val="24"/>
          <w:szCs w:val="24"/>
        </w:rPr>
      </w:pPr>
      <w:r>
        <w:rPr>
          <w:sz w:val="24"/>
          <w:szCs w:val="24"/>
          <w:rtl w:val="0"/>
        </w:rPr>
        <w:t xml:space="preserve">Table 3 shows a modest but significant relationship between the categorical variables, as indicated by the Phi and Cramer's V values </w:t>
      </w:r>
      <w:r>
        <w:rPr>
          <w:i/>
          <w:iCs/>
          <w:sz w:val="24"/>
          <w:szCs w:val="24"/>
          <w:rtl w:val="0"/>
        </w:rPr>
        <w:t>(0.108, p=0.017)</w:t>
      </w:r>
      <w:r>
        <w:rPr>
          <w:sz w:val="24"/>
          <w:szCs w:val="24"/>
          <w:rtl w:val="0"/>
        </w:rPr>
        <w:t>.</w:t>
      </w:r>
    </w:p>
    <w:p w14:paraId="0000032B">
      <w:pPr>
        <w:spacing w:before="240"/>
        <w:rPr>
          <w:b/>
          <w:bCs/>
          <w:sz w:val="24"/>
          <w:szCs w:val="24"/>
          <w:rtl w:val="0"/>
        </w:rPr>
      </w:pPr>
      <w:r>
        <w:rPr>
          <w:b/>
          <w:bCs/>
          <w:sz w:val="24"/>
          <w:szCs w:val="24"/>
          <w:rtl w:val="0"/>
        </w:rPr>
        <w:t>Table 4: Comparison of Treatment Efficacy (Binary logistic regression)</w:t>
      </w:r>
    </w:p>
    <w:p w14:paraId="5B7DC5AE">
      <w:pPr>
        <w:spacing w:before="240"/>
        <w:rPr>
          <w:rFonts w:hint="default"/>
          <w:b/>
          <w:bCs/>
          <w:sz w:val="24"/>
          <w:szCs w:val="24"/>
          <w:rtl w:val="0"/>
          <w:lang w:val="en-US"/>
        </w:rPr>
      </w:pPr>
      <w:r>
        <w:rPr>
          <w:rFonts w:hint="default"/>
          <w:b/>
          <w:bCs/>
          <w:sz w:val="24"/>
          <w:szCs w:val="24"/>
          <w:rtl w:val="0"/>
          <w:lang w:val="en-US"/>
        </w:rPr>
        <w:drawing>
          <wp:inline distT="0" distB="0" distL="114300" distR="114300">
            <wp:extent cx="5729605" cy="1224915"/>
            <wp:effectExtent l="0" t="0" r="10795" b="19685"/>
            <wp:docPr id="32" name="Picture 32" descr="Screenshot 2025-12-25 at 18.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12-25 at 18.08.08"/>
                    <pic:cNvPicPr>
                      <a:picLocks noChangeAspect="1"/>
                    </pic:cNvPicPr>
                  </pic:nvPicPr>
                  <pic:blipFill>
                    <a:blip r:embed="rId33"/>
                    <a:stretch>
                      <a:fillRect/>
                    </a:stretch>
                  </pic:blipFill>
                  <pic:spPr>
                    <a:xfrm>
                      <a:off x="0" y="0"/>
                      <a:ext cx="5729605" cy="1224915"/>
                    </a:xfrm>
                    <a:prstGeom prst="rect">
                      <a:avLst/>
                    </a:prstGeom>
                  </pic:spPr>
                </pic:pic>
              </a:graphicData>
            </a:graphic>
          </wp:inline>
        </w:drawing>
      </w:r>
    </w:p>
    <w:p w14:paraId="00000338">
      <w:pPr>
        <w:spacing w:before="240" w:line="360" w:lineRule="auto"/>
        <w:rPr>
          <w:sz w:val="24"/>
          <w:szCs w:val="24"/>
        </w:rPr>
      </w:pPr>
      <w:r>
        <w:rPr>
          <w:sz w:val="24"/>
          <w:szCs w:val="24"/>
          <w:rtl w:val="0"/>
        </w:rPr>
        <w:t>Metformin + rosiglitazone significantly increased success when compared to metformin (OR = 1.70, p = 0.0047), although lifestyle did not significantly improve success (OR = 1.23, p = 0.267).</w:t>
      </w:r>
    </w:p>
    <w:p w14:paraId="00000339">
      <w:pPr>
        <w:spacing w:before="240" w:line="360" w:lineRule="auto"/>
        <w:rPr>
          <w:sz w:val="24"/>
          <w:szCs w:val="24"/>
        </w:rPr>
      </w:pPr>
      <w:r>
        <w:rPr>
          <w:sz w:val="24"/>
          <w:szCs w:val="24"/>
          <w:rtl w:val="0"/>
        </w:rPr>
        <w:t xml:space="preserve">The greatest success with metformin-rosiglitazone and the greatest failure with metformin </w:t>
      </w:r>
      <w:r>
        <w:rPr>
          <w:rFonts w:hint="default"/>
          <w:sz w:val="24"/>
          <w:szCs w:val="24"/>
          <w:rtl w:val="0"/>
          <w:lang w:val="en-US"/>
        </w:rPr>
        <w:t xml:space="preserve">is apparent </w:t>
      </w:r>
      <w:r>
        <w:rPr>
          <w:sz w:val="24"/>
          <w:szCs w:val="24"/>
          <w:rtl w:val="0"/>
        </w:rPr>
        <w:t>in Figure 1.</w:t>
      </w:r>
    </w:p>
    <w:p w14:paraId="0000033A">
      <w:pPr>
        <w:spacing w:before="240" w:line="360" w:lineRule="auto"/>
        <w:rPr>
          <w:sz w:val="24"/>
          <w:szCs w:val="24"/>
        </w:rPr>
      </w:pPr>
      <w:r>
        <w:rPr>
          <w:sz w:val="24"/>
          <w:szCs w:val="24"/>
        </w:rPr>
        <w:drawing>
          <wp:inline distT="114300" distB="114300" distL="114300" distR="114300">
            <wp:extent cx="5730875" cy="3327400"/>
            <wp:effectExtent l="0" t="0" r="9525" b="0"/>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34"/>
                    <a:srcRect/>
                    <a:stretch>
                      <a:fillRect/>
                    </a:stretch>
                  </pic:blipFill>
                  <pic:spPr>
                    <a:xfrm>
                      <a:off x="0" y="0"/>
                      <a:ext cx="5731200" cy="3327400"/>
                    </a:xfrm>
                    <a:prstGeom prst="rect">
                      <a:avLst/>
                    </a:prstGeom>
                  </pic:spPr>
                </pic:pic>
              </a:graphicData>
            </a:graphic>
          </wp:inline>
        </w:drawing>
      </w:r>
    </w:p>
    <w:p w14:paraId="0000033B">
      <w:pPr>
        <w:spacing w:before="240" w:line="360" w:lineRule="auto"/>
        <w:rPr>
          <w:sz w:val="24"/>
          <w:szCs w:val="24"/>
        </w:rPr>
      </w:pPr>
      <w:r>
        <w:rPr>
          <w:sz w:val="24"/>
          <w:szCs w:val="24"/>
          <w:rtl w:val="0"/>
        </w:rPr>
        <w:t>Figure 1: Percentage of Success vs Failure by treatment</w:t>
      </w:r>
    </w:p>
    <w:p w14:paraId="0000033C">
      <w:pPr>
        <w:spacing w:before="240"/>
        <w:rPr>
          <w:b/>
          <w:bCs/>
          <w:sz w:val="24"/>
          <w:szCs w:val="24"/>
        </w:rPr>
      </w:pPr>
      <w:r>
        <w:rPr>
          <w:b/>
          <w:bCs/>
          <w:sz w:val="24"/>
          <w:szCs w:val="24"/>
          <w:rtl w:val="0"/>
        </w:rPr>
        <w:t>5.4 Discussion</w:t>
      </w:r>
    </w:p>
    <w:p w14:paraId="0000033D">
      <w:pPr>
        <w:spacing w:before="240" w:line="360" w:lineRule="auto"/>
        <w:rPr>
          <w:sz w:val="24"/>
          <w:szCs w:val="24"/>
        </w:rPr>
      </w:pPr>
      <w:r>
        <w:rPr>
          <w:sz w:val="24"/>
          <w:szCs w:val="24"/>
          <w:rtl w:val="0"/>
        </w:rPr>
        <w:t xml:space="preserve">The findings demonstrate that Glycaemic </w:t>
      </w:r>
      <w:r>
        <w:rPr>
          <w:rFonts w:hint="default"/>
          <w:sz w:val="24"/>
          <w:szCs w:val="24"/>
          <w:rtl w:val="0"/>
          <w:lang w:val="en-US"/>
        </w:rPr>
        <w:t xml:space="preserve">management </w:t>
      </w:r>
      <w:r>
        <w:rPr>
          <w:sz w:val="24"/>
          <w:szCs w:val="24"/>
          <w:rtl w:val="0"/>
        </w:rPr>
        <w:t xml:space="preserve">in teenagers with Type 2 diabetes was strongly impacted by treatment method. Previous study evidence supports the greater success rates of metformin plus rosiglitazone compared to metformin alone (TODAY Study Group, 2012). </w:t>
      </w:r>
    </w:p>
    <w:p w14:paraId="0000033E">
      <w:pPr>
        <w:spacing w:before="240" w:line="360" w:lineRule="auto"/>
        <w:rPr>
          <w:sz w:val="24"/>
          <w:szCs w:val="24"/>
        </w:rPr>
      </w:pPr>
      <w:r>
        <w:rPr>
          <w:rFonts w:hint="default"/>
          <w:sz w:val="24"/>
          <w:szCs w:val="24"/>
          <w:rtl w:val="0"/>
          <w:lang w:val="en-US"/>
        </w:rPr>
        <w:t>L</w:t>
      </w:r>
      <w:r>
        <w:rPr>
          <w:sz w:val="24"/>
          <w:szCs w:val="24"/>
          <w:rtl w:val="0"/>
        </w:rPr>
        <w:t>ifestyle results were average and did not differ statistically from metformin alone. which is consistent with studies showing that behavioural changes by themselves seldom maintain glycaemic control in young people (Zeitler et al., 2014).</w:t>
      </w:r>
    </w:p>
    <w:p w14:paraId="00000340">
      <w:pPr>
        <w:spacing w:before="240" w:line="360" w:lineRule="auto"/>
        <w:rPr>
          <w:b/>
          <w:bCs/>
          <w:sz w:val="24"/>
          <w:szCs w:val="24"/>
        </w:rPr>
      </w:pPr>
      <w:r>
        <w:rPr>
          <w:b/>
          <w:bCs/>
          <w:sz w:val="24"/>
          <w:szCs w:val="24"/>
          <w:rtl w:val="0"/>
        </w:rPr>
        <w:t>5.5 Conclusion</w:t>
      </w:r>
    </w:p>
    <w:p w14:paraId="52B95240">
      <w:pPr>
        <w:spacing w:before="240" w:line="360" w:lineRule="auto"/>
        <w:rPr>
          <w:rFonts w:hint="default"/>
          <w:sz w:val="24"/>
          <w:szCs w:val="24"/>
          <w:rtl w:val="0"/>
          <w:lang w:val="en-US"/>
        </w:rPr>
      </w:pPr>
      <w:r>
        <w:rPr>
          <w:sz w:val="24"/>
          <w:szCs w:val="24"/>
          <w:rtl w:val="0"/>
        </w:rPr>
        <w:t>The glycaemic-control result was correlated with treatment assignment in this randomised trial dataset (N=699). Compared to metformin alone, metformin plus rosiglitazone had the highest success rate and significantly higher chance of success</w:t>
      </w:r>
      <w:r>
        <w:rPr>
          <w:rFonts w:hint="default"/>
          <w:sz w:val="24"/>
          <w:szCs w:val="24"/>
          <w:rtl w:val="0"/>
          <w:lang w:val="en-US"/>
        </w:rPr>
        <w:t>.</w:t>
      </w:r>
    </w:p>
    <w:p w14:paraId="7FDDE458">
      <w:pPr>
        <w:spacing w:before="240" w:line="360" w:lineRule="auto"/>
        <w:rPr>
          <w:rFonts w:hint="default"/>
          <w:sz w:val="24"/>
          <w:szCs w:val="24"/>
          <w:rtl w:val="0"/>
          <w:lang w:val="en-US"/>
        </w:rPr>
      </w:pPr>
    </w:p>
    <w:p w14:paraId="17C65C59">
      <w:pPr>
        <w:spacing w:before="240" w:line="360" w:lineRule="auto"/>
        <w:rPr>
          <w:rFonts w:hint="default"/>
          <w:sz w:val="24"/>
          <w:szCs w:val="24"/>
          <w:rtl w:val="0"/>
          <w:lang w:val="en-US"/>
        </w:rPr>
      </w:pPr>
    </w:p>
    <w:p w14:paraId="2055EECD">
      <w:pPr>
        <w:spacing w:before="240" w:line="360" w:lineRule="auto"/>
        <w:rPr>
          <w:rFonts w:hint="default"/>
          <w:sz w:val="24"/>
          <w:szCs w:val="24"/>
          <w:rtl w:val="0"/>
          <w:lang w:val="en-US"/>
        </w:rPr>
      </w:pPr>
    </w:p>
    <w:p w14:paraId="00000350">
      <w:pPr>
        <w:spacing w:before="240"/>
        <w:rPr>
          <w:b/>
          <w:bCs/>
          <w:sz w:val="24"/>
          <w:szCs w:val="24"/>
        </w:rPr>
      </w:pPr>
      <w:r>
        <w:rPr>
          <w:b/>
          <w:bCs/>
          <w:sz w:val="24"/>
          <w:szCs w:val="24"/>
          <w:rtl w:val="0"/>
        </w:rPr>
        <w:t>Reference</w:t>
      </w:r>
    </w:p>
    <w:p w14:paraId="00000351">
      <w:pPr>
        <w:numPr>
          <w:ilvl w:val="0"/>
          <w:numId w:val="2"/>
        </w:numPr>
        <w:spacing w:before="240" w:after="0" w:afterAutospacing="0" w:line="360" w:lineRule="auto"/>
        <w:ind w:left="720" w:hanging="360"/>
        <w:rPr>
          <w:sz w:val="24"/>
          <w:szCs w:val="24"/>
          <w:u w:val="none"/>
        </w:rPr>
      </w:pPr>
      <w:r>
        <w:rPr>
          <w:sz w:val="24"/>
          <w:szCs w:val="24"/>
          <w:rtl w:val="0"/>
        </w:rPr>
        <w:t xml:space="preserve">TODAY Study Group (2012) ‘A clinical trial to maintain glycemic control in youth with type 2 diabetes’, </w:t>
      </w:r>
      <w:r>
        <w:rPr>
          <w:i/>
          <w:iCs/>
          <w:sz w:val="24"/>
          <w:szCs w:val="24"/>
          <w:rtl w:val="0"/>
        </w:rPr>
        <w:t>New England Journal of Medicine</w:t>
      </w:r>
      <w:r>
        <w:rPr>
          <w:sz w:val="24"/>
          <w:szCs w:val="24"/>
          <w:rtl w:val="0"/>
        </w:rPr>
        <w:t>.</w:t>
      </w:r>
    </w:p>
    <w:p w14:paraId="00000352">
      <w:pPr>
        <w:numPr>
          <w:ilvl w:val="0"/>
          <w:numId w:val="2"/>
        </w:numPr>
        <w:spacing w:before="0" w:beforeAutospacing="0" w:after="160" w:line="360" w:lineRule="auto"/>
        <w:ind w:left="720" w:hanging="360"/>
        <w:rPr>
          <w:sz w:val="24"/>
          <w:szCs w:val="24"/>
        </w:rPr>
      </w:pPr>
      <w:r>
        <w:rPr>
          <w:sz w:val="24"/>
          <w:szCs w:val="24"/>
          <w:rtl w:val="0"/>
        </w:rPr>
        <w:t xml:space="preserve">Zeitler, P., Hirst, K., Pyle, L., Linder, B., Copeland, K., Arslanian, S. and TODAY Study Group (2014) ‘A clinical trial of metformin and rosiglitazone in youth with type 2 diabetes’, </w:t>
      </w:r>
      <w:r>
        <w:rPr>
          <w:i/>
          <w:iCs/>
          <w:sz w:val="24"/>
          <w:szCs w:val="24"/>
          <w:rtl w:val="0"/>
        </w:rPr>
        <w:t>New England Journal of Medicine</w:t>
      </w:r>
      <w:r>
        <w:rPr>
          <w:sz w:val="24"/>
          <w:szCs w:val="24"/>
          <w:rtl w:val="0"/>
        </w:rPr>
        <w:t>, 371(5), pp. 418–426.</w:t>
      </w:r>
    </w:p>
    <w:p w14:paraId="00000353">
      <w:pPr>
        <w:spacing w:before="240" w:after="240"/>
        <w:ind w:left="720" w:firstLine="0"/>
        <w:rPr>
          <w:sz w:val="24"/>
          <w:szCs w:val="24"/>
        </w:rPr>
      </w:pPr>
    </w:p>
    <w:p w14:paraId="00000354">
      <w:pPr>
        <w:spacing w:before="240" w:after="240"/>
        <w:rPr>
          <w:b/>
          <w:bCs/>
          <w:sz w:val="28"/>
          <w:szCs w:val="28"/>
        </w:rPr>
      </w:pPr>
    </w:p>
    <w:p w14:paraId="00000355">
      <w:pPr>
        <w:spacing w:before="240" w:after="240"/>
        <w:rPr>
          <w:b/>
          <w:bCs/>
          <w:sz w:val="28"/>
          <w:szCs w:val="28"/>
        </w:rPr>
      </w:pPr>
    </w:p>
    <w:p w14:paraId="00000356">
      <w:pPr>
        <w:spacing w:before="240" w:after="240"/>
        <w:rPr>
          <w:b/>
          <w:bCs/>
          <w:sz w:val="28"/>
          <w:szCs w:val="28"/>
        </w:rPr>
      </w:pPr>
    </w:p>
    <w:p w14:paraId="00000357">
      <w:pPr>
        <w:spacing w:before="240" w:after="240"/>
        <w:rPr>
          <w:b/>
          <w:bCs/>
          <w:sz w:val="28"/>
          <w:szCs w:val="28"/>
        </w:rPr>
      </w:pPr>
    </w:p>
    <w:p w14:paraId="00000358">
      <w:pPr>
        <w:spacing w:before="240" w:after="240"/>
        <w:rPr>
          <w:b/>
          <w:bCs/>
          <w:sz w:val="28"/>
          <w:szCs w:val="28"/>
        </w:rPr>
      </w:pPr>
    </w:p>
    <w:p w14:paraId="00000359">
      <w:pPr>
        <w:spacing w:before="240" w:after="240"/>
        <w:rPr>
          <w:b/>
          <w:bCs/>
          <w:sz w:val="28"/>
          <w:szCs w:val="28"/>
        </w:rPr>
      </w:pPr>
    </w:p>
    <w:p w14:paraId="0000035A">
      <w:pPr>
        <w:spacing w:before="240" w:after="240"/>
        <w:rPr>
          <w:b/>
          <w:bCs/>
          <w:sz w:val="28"/>
          <w:szCs w:val="28"/>
        </w:rPr>
      </w:pPr>
    </w:p>
    <w:p w14:paraId="0000035B">
      <w:pPr>
        <w:spacing w:before="240" w:after="240"/>
        <w:rPr>
          <w:b/>
          <w:bCs/>
          <w:sz w:val="28"/>
          <w:szCs w:val="28"/>
        </w:rPr>
      </w:pPr>
    </w:p>
    <w:p w14:paraId="0000035C">
      <w:pPr>
        <w:spacing w:before="240" w:after="240"/>
        <w:rPr>
          <w:b/>
          <w:bCs/>
          <w:sz w:val="28"/>
          <w:szCs w:val="28"/>
        </w:rPr>
      </w:pPr>
    </w:p>
    <w:p w14:paraId="0000035D">
      <w:pPr>
        <w:spacing w:before="240" w:after="240"/>
        <w:rPr>
          <w:b/>
          <w:bCs/>
          <w:sz w:val="28"/>
          <w:szCs w:val="28"/>
        </w:rPr>
      </w:pPr>
    </w:p>
    <w:p w14:paraId="0000035E">
      <w:pPr>
        <w:spacing w:before="240" w:after="240"/>
        <w:rPr>
          <w:b/>
          <w:bCs/>
          <w:sz w:val="28"/>
          <w:szCs w:val="28"/>
        </w:rPr>
      </w:pPr>
    </w:p>
    <w:p w14:paraId="0000035F">
      <w:pPr>
        <w:spacing w:before="240" w:after="240"/>
        <w:rPr>
          <w:b/>
          <w:bCs/>
          <w:sz w:val="28"/>
          <w:szCs w:val="28"/>
        </w:rPr>
      </w:pPr>
    </w:p>
    <w:p w14:paraId="00000360">
      <w:pPr>
        <w:spacing w:before="240" w:after="240"/>
        <w:rPr>
          <w:b/>
          <w:bCs/>
          <w:sz w:val="28"/>
          <w:szCs w:val="28"/>
        </w:rPr>
      </w:pPr>
    </w:p>
    <w:p w14:paraId="00000361">
      <w:pPr>
        <w:spacing w:before="240" w:after="240"/>
        <w:rPr>
          <w:b/>
          <w:bCs/>
          <w:sz w:val="28"/>
          <w:szCs w:val="28"/>
        </w:rPr>
      </w:pPr>
    </w:p>
    <w:p w14:paraId="00000362">
      <w:pPr>
        <w:spacing w:before="240" w:after="240"/>
        <w:rPr>
          <w:b/>
          <w:bCs/>
          <w:sz w:val="28"/>
          <w:szCs w:val="28"/>
        </w:rPr>
      </w:pPr>
    </w:p>
    <w:p w14:paraId="00000363">
      <w:pPr>
        <w:spacing w:before="240" w:after="240"/>
        <w:rPr>
          <w:b/>
          <w:bCs/>
          <w:sz w:val="28"/>
          <w:szCs w:val="28"/>
        </w:rPr>
      </w:pPr>
    </w:p>
    <w:p w14:paraId="00000364">
      <w:pPr>
        <w:spacing w:before="240" w:after="240"/>
        <w:rPr>
          <w:b/>
          <w:bCs/>
          <w:sz w:val="28"/>
          <w:szCs w:val="28"/>
        </w:rPr>
      </w:pPr>
    </w:p>
    <w:p w14:paraId="00000365">
      <w:pPr>
        <w:spacing w:before="240" w:after="240"/>
        <w:rPr>
          <w:b/>
          <w:bCs/>
          <w:color w:val="00B0F0"/>
          <w:sz w:val="28"/>
          <w:szCs w:val="28"/>
        </w:rPr>
      </w:pPr>
      <w:r>
        <w:rPr>
          <w:b/>
          <w:bCs/>
          <w:sz w:val="28"/>
          <w:szCs w:val="28"/>
          <w:rtl w:val="0"/>
        </w:rPr>
        <w:t xml:space="preserve">Dataset 6: </w:t>
      </w:r>
      <w:r>
        <w:rPr>
          <w:b/>
          <w:bCs/>
          <w:color w:val="00B0F0"/>
          <w:sz w:val="28"/>
          <w:szCs w:val="28"/>
          <w:rtl w:val="0"/>
        </w:rPr>
        <w:t xml:space="preserve">Relationship Between Dog Cancer Risk and 2,4-D Herbicide Exposure… </w:t>
      </w:r>
    </w:p>
    <w:p w14:paraId="00000366">
      <w:pPr>
        <w:spacing w:before="240"/>
        <w:rPr>
          <w:b/>
          <w:bCs/>
          <w:sz w:val="24"/>
          <w:szCs w:val="24"/>
        </w:rPr>
      </w:pPr>
      <w:r>
        <w:rPr>
          <w:b/>
          <w:bCs/>
          <w:sz w:val="24"/>
          <w:szCs w:val="24"/>
          <w:rtl w:val="0"/>
        </w:rPr>
        <w:t>Abstract</w:t>
      </w:r>
    </w:p>
    <w:p w14:paraId="00000367">
      <w:pPr>
        <w:spacing w:before="240" w:line="360" w:lineRule="auto"/>
        <w:rPr>
          <w:sz w:val="24"/>
          <w:szCs w:val="24"/>
        </w:rPr>
      </w:pPr>
      <w:r>
        <w:rPr>
          <w:sz w:val="24"/>
          <w:szCs w:val="24"/>
          <w:rtl w:val="0"/>
        </w:rPr>
        <w:t>This study examined the potential relationship between dog cancer risk and exposure to the pesticide 2,4-D. Odds ratios and chi-square analysis were utilised with data from 1,436 dogs. There is a distinct connection between herbicide exposure and dog cancer risk, as evidenced by the higher cancer rate in dogs exposed to 2,4-D.</w:t>
      </w:r>
    </w:p>
    <w:p w14:paraId="00000368">
      <w:pPr>
        <w:spacing w:before="240"/>
        <w:rPr>
          <w:b/>
          <w:bCs/>
          <w:sz w:val="24"/>
          <w:szCs w:val="24"/>
        </w:rPr>
      </w:pPr>
      <w:r>
        <w:rPr>
          <w:b/>
          <w:bCs/>
          <w:sz w:val="24"/>
          <w:szCs w:val="24"/>
          <w:rtl w:val="0"/>
        </w:rPr>
        <w:t>6.1 Introduction</w:t>
      </w:r>
    </w:p>
    <w:p w14:paraId="00000369">
      <w:pPr>
        <w:spacing w:before="240" w:line="360" w:lineRule="auto"/>
        <w:rPr>
          <w:sz w:val="24"/>
          <w:szCs w:val="24"/>
        </w:rPr>
      </w:pPr>
      <w:r>
        <w:rPr>
          <w:sz w:val="24"/>
          <w:szCs w:val="24"/>
          <w:rtl w:val="0"/>
        </w:rPr>
        <w:t xml:space="preserve">Concerns over the long-term health impacts of </w:t>
      </w:r>
      <w:r>
        <w:rPr>
          <w:rFonts w:hint="default"/>
          <w:sz w:val="24"/>
          <w:szCs w:val="24"/>
          <w:rtl w:val="0"/>
          <w:lang w:val="en-US"/>
        </w:rPr>
        <w:t xml:space="preserve">pesticides </w:t>
      </w:r>
      <w:r>
        <w:rPr>
          <w:sz w:val="24"/>
          <w:szCs w:val="24"/>
          <w:rtl w:val="0"/>
        </w:rPr>
        <w:t>like 2,4</w:t>
      </w:r>
      <w:r>
        <w:rPr>
          <w:rFonts w:hint="default"/>
          <w:sz w:val="24"/>
          <w:szCs w:val="24"/>
          <w:rtl w:val="0"/>
          <w:lang w:val="en-US"/>
        </w:rPr>
        <w:t xml:space="preserve"> </w:t>
      </w:r>
      <w:r>
        <w:rPr>
          <w:sz w:val="24"/>
          <w:szCs w:val="24"/>
          <w:rtl w:val="0"/>
        </w:rPr>
        <w:t xml:space="preserve">Dichlorophenoxyacetic acid (2,4-D) are raised by its widespread use in homes and farms. Herbicide exposure and dog cancer may be related, according to earlier research. These dogs can be a sign of health hazards from the environment (Zahm and Ward, 1998). </w:t>
      </w:r>
    </w:p>
    <w:p w14:paraId="0000036A">
      <w:pPr>
        <w:spacing w:before="240" w:line="360" w:lineRule="auto"/>
        <w:rPr>
          <w:sz w:val="24"/>
          <w:szCs w:val="24"/>
        </w:rPr>
      </w:pPr>
      <w:r>
        <w:rPr>
          <w:sz w:val="24"/>
          <w:szCs w:val="24"/>
          <w:rtl w:val="0"/>
        </w:rPr>
        <w:t xml:space="preserve">This study examines whether </w:t>
      </w:r>
      <w:r>
        <w:rPr>
          <w:rFonts w:hint="default"/>
          <w:sz w:val="24"/>
          <w:szCs w:val="24"/>
          <w:rtl w:val="0"/>
          <w:lang w:val="en-US"/>
        </w:rPr>
        <w:t xml:space="preserve">vulnerability </w:t>
      </w:r>
      <w:r>
        <w:rPr>
          <w:sz w:val="24"/>
          <w:szCs w:val="24"/>
          <w:rtl w:val="0"/>
        </w:rPr>
        <w:t>to 2,4-D raises the risk of cancer in dogs using categorical analysis.</w:t>
      </w:r>
    </w:p>
    <w:p w14:paraId="0000036B">
      <w:pPr>
        <w:spacing w:before="240"/>
        <w:rPr>
          <w:b/>
          <w:bCs/>
          <w:sz w:val="24"/>
          <w:szCs w:val="24"/>
        </w:rPr>
      </w:pPr>
      <w:r>
        <w:rPr>
          <w:b/>
          <w:bCs/>
          <w:sz w:val="24"/>
          <w:szCs w:val="24"/>
          <w:rtl w:val="0"/>
        </w:rPr>
        <w:t>6.2 Materials and Methods</w:t>
      </w:r>
    </w:p>
    <w:p w14:paraId="0000036C">
      <w:pPr>
        <w:spacing w:before="240" w:line="360" w:lineRule="auto"/>
        <w:rPr>
          <w:sz w:val="24"/>
          <w:szCs w:val="24"/>
          <w:rtl w:val="0"/>
        </w:rPr>
      </w:pPr>
      <w:r>
        <w:rPr>
          <w:sz w:val="24"/>
          <w:szCs w:val="24"/>
          <w:rtl w:val="0"/>
        </w:rPr>
        <w:t xml:space="preserve">There were 1,436 dogs in the dataset, 491 with cancer diagnoses, and 945 in the control group. Two categorical factors were examined: cancer status (yes/no) and exposure to 2,4-D (yes/no). The percentages and frequencies were summed up using descriptive statistics. The relationship between exposure and cancer outcomes was examined using a chi-square test of independence. The degree of risk was assessed using </w:t>
      </w:r>
      <w:r>
        <w:rPr>
          <w:rFonts w:hint="default"/>
          <w:sz w:val="24"/>
          <w:szCs w:val="24"/>
          <w:rtl w:val="0"/>
          <w:lang w:val="en-US"/>
        </w:rPr>
        <w:t xml:space="preserve">unusual </w:t>
      </w:r>
      <w:r>
        <w:rPr>
          <w:sz w:val="24"/>
          <w:szCs w:val="24"/>
          <w:rtl w:val="0"/>
        </w:rPr>
        <w:t xml:space="preserve">ratios with 95% confidence intervals. The </w:t>
      </w:r>
      <w:r>
        <w:rPr>
          <w:rFonts w:hint="default"/>
          <w:sz w:val="24"/>
          <w:szCs w:val="24"/>
          <w:rtl w:val="0"/>
          <w:lang w:val="en-US"/>
        </w:rPr>
        <w:t xml:space="preserve">limit </w:t>
      </w:r>
      <w:r>
        <w:rPr>
          <w:sz w:val="24"/>
          <w:szCs w:val="24"/>
          <w:rtl w:val="0"/>
        </w:rPr>
        <w:t>for statistical significance was fixed at p &lt; 0.05. IBM SPSS 29.0 was utilised for the analysis. The results were shown using bar charts and stacked bar charts.</w:t>
      </w:r>
    </w:p>
    <w:p w14:paraId="13E64E07">
      <w:pPr>
        <w:spacing w:before="240" w:line="360" w:lineRule="auto"/>
        <w:rPr>
          <w:rFonts w:hint="default" w:ascii="Arial Bold" w:hAnsi="Arial Bold" w:cs="Arial Bold"/>
          <w:b/>
          <w:bCs/>
          <w:sz w:val="24"/>
          <w:szCs w:val="24"/>
          <w:rtl w:val="0"/>
        </w:rPr>
      </w:pPr>
      <w:r>
        <w:rPr>
          <w:rFonts w:hint="default" w:ascii="Arial Bold" w:hAnsi="Arial Bold" w:cs="Arial Bold"/>
          <w:b/>
          <w:bCs/>
          <w:sz w:val="24"/>
          <w:szCs w:val="24"/>
          <w:rtl w:val="0"/>
        </w:rPr>
        <w:t>Hypothesis Formulation</w:t>
      </w:r>
    </w:p>
    <w:p w14:paraId="180CC382">
      <w:pPr>
        <w:spacing w:before="240" w:line="360" w:lineRule="auto"/>
        <w:rPr>
          <w:rFonts w:hint="default"/>
          <w:sz w:val="24"/>
          <w:szCs w:val="24"/>
          <w:rtl w:val="0"/>
          <w:lang w:val="en-US"/>
        </w:rPr>
      </w:pPr>
      <w:r>
        <w:rPr>
          <w:sz w:val="24"/>
          <w:szCs w:val="24"/>
          <w:rtl w:val="0"/>
        </w:rPr>
        <w:t>Exposure and Cancer (chi</w:t>
      </w:r>
      <w:r>
        <w:rPr>
          <w:sz w:val="24"/>
          <w:szCs w:val="24"/>
          <w:rtl w:val="0"/>
        </w:rPr>
        <w:noBreakHyphen/>
      </w:r>
      <w:r>
        <w:rPr>
          <w:sz w:val="24"/>
          <w:szCs w:val="24"/>
          <w:rtl w:val="0"/>
        </w:rPr>
        <w:t>square)</w:t>
      </w:r>
      <w:r>
        <w:rPr>
          <w:rFonts w:hint="default"/>
          <w:sz w:val="24"/>
          <w:szCs w:val="24"/>
          <w:rtl w:val="0"/>
          <w:lang w:val="en-US"/>
        </w:rPr>
        <w:t>:</w:t>
      </w:r>
    </w:p>
    <w:p w14:paraId="7F0904DD">
      <w:pPr>
        <w:spacing w:before="240" w:line="360" w:lineRule="auto"/>
        <w:jc w:val="left"/>
        <w:rPr>
          <w:sz w:val="24"/>
          <w:szCs w:val="24"/>
          <w:rtl w:val="0"/>
        </w:rPr>
      </w:pPr>
      <w:r>
        <w:rPr>
          <w:sz w:val="24"/>
          <w:szCs w:val="24"/>
          <w:rtl w:val="0"/>
        </w:rPr>
        <w:t xml:space="preserve">H₀: </w:t>
      </w:r>
      <w:r>
        <w:rPr>
          <w:rFonts w:hint="default"/>
          <w:sz w:val="24"/>
          <w:szCs w:val="24"/>
          <w:rtl w:val="0"/>
          <w:lang w:val="en-US"/>
        </w:rPr>
        <w:t xml:space="preserve"> </w:t>
      </w:r>
      <w:r>
        <w:rPr>
          <w:sz w:val="24"/>
          <w:szCs w:val="24"/>
          <w:rtl w:val="0"/>
        </w:rPr>
        <w:t>Exposure to 2,4</w:t>
      </w:r>
      <w:r>
        <w:rPr>
          <w:sz w:val="24"/>
          <w:szCs w:val="24"/>
          <w:rtl w:val="0"/>
        </w:rPr>
        <w:noBreakHyphen/>
      </w:r>
      <w:r>
        <w:rPr>
          <w:sz w:val="24"/>
          <w:szCs w:val="24"/>
          <w:rtl w:val="0"/>
        </w:rPr>
        <w:t xml:space="preserve">D is not </w:t>
      </w:r>
      <w:r>
        <w:rPr>
          <w:rFonts w:hint="default"/>
          <w:sz w:val="24"/>
          <w:szCs w:val="24"/>
          <w:rtl w:val="0"/>
          <w:lang w:val="en-US"/>
        </w:rPr>
        <w:t xml:space="preserve">related </w:t>
      </w:r>
      <w:r>
        <w:rPr>
          <w:sz w:val="24"/>
          <w:szCs w:val="24"/>
          <w:rtl w:val="0"/>
        </w:rPr>
        <w:t>with cancer (O</w:t>
      </w:r>
      <w:r>
        <w:rPr>
          <w:rFonts w:hint="default"/>
          <w:sz w:val="24"/>
          <w:szCs w:val="24"/>
          <w:rtl w:val="0"/>
          <w:lang w:val="en-US"/>
        </w:rPr>
        <w:t>.</w:t>
      </w:r>
      <w:r>
        <w:rPr>
          <w:sz w:val="24"/>
          <w:szCs w:val="24"/>
          <w:rtl w:val="0"/>
        </w:rPr>
        <w:t>R = 1).</w:t>
      </w:r>
    </w:p>
    <w:p w14:paraId="789C6563">
      <w:pPr>
        <w:spacing w:before="240" w:line="360" w:lineRule="auto"/>
        <w:jc w:val="left"/>
        <w:rPr>
          <w:sz w:val="24"/>
          <w:szCs w:val="24"/>
          <w:rtl w:val="0"/>
        </w:rPr>
      </w:pPr>
      <w:r>
        <w:rPr>
          <w:sz w:val="24"/>
          <w:szCs w:val="24"/>
          <w:rtl w:val="0"/>
        </w:rPr>
        <w:t>H₁:</w:t>
      </w:r>
      <w:r>
        <w:rPr>
          <w:rFonts w:hint="default"/>
          <w:sz w:val="24"/>
          <w:szCs w:val="24"/>
          <w:rtl w:val="0"/>
          <w:lang w:val="en-US"/>
        </w:rPr>
        <w:t xml:space="preserve"> </w:t>
      </w:r>
      <w:r>
        <w:rPr>
          <w:sz w:val="24"/>
          <w:szCs w:val="24"/>
          <w:rtl w:val="0"/>
        </w:rPr>
        <w:t xml:space="preserve"> Exposure to 2,4</w:t>
      </w:r>
      <w:r>
        <w:rPr>
          <w:sz w:val="24"/>
          <w:szCs w:val="24"/>
          <w:rtl w:val="0"/>
        </w:rPr>
        <w:noBreakHyphen/>
      </w:r>
      <w:r>
        <w:rPr>
          <w:sz w:val="24"/>
          <w:szCs w:val="24"/>
          <w:rtl w:val="0"/>
        </w:rPr>
        <w:t xml:space="preserve">D is </w:t>
      </w:r>
      <w:r>
        <w:rPr>
          <w:rFonts w:hint="default"/>
          <w:sz w:val="24"/>
          <w:szCs w:val="24"/>
          <w:rtl w:val="0"/>
          <w:lang w:val="en-US"/>
        </w:rPr>
        <w:t xml:space="preserve">related </w:t>
      </w:r>
      <w:r>
        <w:rPr>
          <w:sz w:val="24"/>
          <w:szCs w:val="24"/>
          <w:rtl w:val="0"/>
        </w:rPr>
        <w:t>with cancer (O</w:t>
      </w:r>
      <w:r>
        <w:rPr>
          <w:rFonts w:hint="default"/>
          <w:sz w:val="24"/>
          <w:szCs w:val="24"/>
          <w:rtl w:val="0"/>
          <w:lang w:val="en-US"/>
        </w:rPr>
        <w:t>.</w:t>
      </w:r>
      <w:r>
        <w:rPr>
          <w:sz w:val="24"/>
          <w:szCs w:val="24"/>
          <w:rtl w:val="0"/>
        </w:rPr>
        <w:t>R ≠ 1).</w:t>
      </w:r>
    </w:p>
    <w:p w14:paraId="0000036D">
      <w:pPr>
        <w:spacing w:before="240"/>
        <w:rPr>
          <w:b/>
          <w:bCs/>
          <w:sz w:val="24"/>
          <w:szCs w:val="24"/>
        </w:rPr>
      </w:pPr>
      <w:r>
        <w:rPr>
          <w:b/>
          <w:bCs/>
          <w:sz w:val="24"/>
          <w:szCs w:val="24"/>
          <w:rtl w:val="0"/>
        </w:rPr>
        <w:t>6.3 Results</w:t>
      </w:r>
    </w:p>
    <w:p w14:paraId="0000036E">
      <w:pPr>
        <w:spacing w:before="240" w:line="360" w:lineRule="auto"/>
        <w:rPr>
          <w:sz w:val="24"/>
          <w:szCs w:val="24"/>
        </w:rPr>
      </w:pPr>
      <w:r>
        <w:rPr>
          <w:sz w:val="24"/>
          <w:szCs w:val="24"/>
          <w:rtl w:val="0"/>
        </w:rPr>
        <w:t xml:space="preserve">Descriptive and inferential analyses examining the </w:t>
      </w:r>
      <w:r>
        <w:rPr>
          <w:rFonts w:hint="default"/>
          <w:sz w:val="24"/>
          <w:szCs w:val="24"/>
          <w:rtl w:val="0"/>
          <w:lang w:val="en-US"/>
        </w:rPr>
        <w:t xml:space="preserve">linkage </w:t>
      </w:r>
      <w:r>
        <w:rPr>
          <w:sz w:val="24"/>
          <w:szCs w:val="24"/>
          <w:rtl w:val="0"/>
        </w:rPr>
        <w:t>between 2,4-D exposure and cancer outcomes are presented in this section.</w:t>
      </w:r>
    </w:p>
    <w:p w14:paraId="0000036F">
      <w:pPr>
        <w:spacing w:before="240"/>
        <w:rPr>
          <w:b/>
          <w:bCs/>
          <w:sz w:val="24"/>
          <w:szCs w:val="24"/>
        </w:rPr>
      </w:pPr>
      <w:r>
        <w:rPr>
          <w:b/>
          <w:bCs/>
          <w:sz w:val="24"/>
          <w:szCs w:val="24"/>
          <w:rtl w:val="0"/>
        </w:rPr>
        <w:t>Table 1: 2×2 contingency table (Observed counts)</w:t>
      </w:r>
    </w:p>
    <w:p w14:paraId="00000370">
      <w:pPr>
        <w:spacing w:before="240"/>
        <w:rPr>
          <w:rFonts w:hint="default"/>
          <w:b/>
          <w:bCs/>
          <w:sz w:val="24"/>
          <w:szCs w:val="24"/>
          <w:lang w:val="en-US"/>
        </w:rPr>
      </w:pPr>
      <w:r>
        <w:rPr>
          <w:rFonts w:hint="default"/>
          <w:b/>
          <w:bCs/>
          <w:sz w:val="24"/>
          <w:szCs w:val="24"/>
          <w:lang w:val="en-US"/>
        </w:rPr>
        <w:drawing>
          <wp:inline distT="0" distB="0" distL="114300" distR="114300">
            <wp:extent cx="4800600" cy="1168400"/>
            <wp:effectExtent l="0" t="0" r="0" b="0"/>
            <wp:docPr id="33" name="Picture 33" descr="Screenshot 2025-12-25 at 18.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12-25 at 18.11.33"/>
                    <pic:cNvPicPr>
                      <a:picLocks noChangeAspect="1"/>
                    </pic:cNvPicPr>
                  </pic:nvPicPr>
                  <pic:blipFill>
                    <a:blip r:embed="rId35"/>
                    <a:stretch>
                      <a:fillRect/>
                    </a:stretch>
                  </pic:blipFill>
                  <pic:spPr>
                    <a:xfrm>
                      <a:off x="0" y="0"/>
                      <a:ext cx="4800600" cy="1168400"/>
                    </a:xfrm>
                    <a:prstGeom prst="rect">
                      <a:avLst/>
                    </a:prstGeom>
                  </pic:spPr>
                </pic:pic>
              </a:graphicData>
            </a:graphic>
          </wp:inline>
        </w:drawing>
      </w:r>
    </w:p>
    <w:p w14:paraId="0000037D">
      <w:pPr>
        <w:spacing w:before="240" w:line="360" w:lineRule="auto"/>
        <w:rPr>
          <w:sz w:val="24"/>
          <w:szCs w:val="24"/>
        </w:rPr>
      </w:pPr>
      <w:r>
        <w:rPr>
          <w:sz w:val="24"/>
          <w:szCs w:val="24"/>
          <w:rtl w:val="0"/>
        </w:rPr>
        <w:t>The table indicates that the cancer proportion appears higher among 2,4-D-exposed dogs than among unexposed dogs.</w:t>
      </w:r>
    </w:p>
    <w:p w14:paraId="0000037E">
      <w:pPr>
        <w:spacing w:before="240"/>
        <w:rPr>
          <w:b/>
          <w:bCs/>
          <w:sz w:val="24"/>
          <w:szCs w:val="24"/>
        </w:rPr>
      </w:pPr>
      <w:r>
        <w:rPr>
          <w:b/>
          <w:bCs/>
          <w:sz w:val="24"/>
          <w:szCs w:val="24"/>
          <w:rtl w:val="0"/>
        </w:rPr>
        <w:t>Table 2: Risk Estimate for 2,4-D Exposure</w:t>
      </w:r>
    </w:p>
    <w:p w14:paraId="0000037F">
      <w:pPr>
        <w:spacing w:before="240"/>
        <w:rPr>
          <w:rFonts w:hint="default"/>
          <w:b/>
          <w:bCs/>
          <w:sz w:val="24"/>
          <w:szCs w:val="24"/>
          <w:lang w:val="en-US"/>
        </w:rPr>
      </w:pPr>
      <w:r>
        <w:rPr>
          <w:rFonts w:hint="default"/>
          <w:b/>
          <w:bCs/>
          <w:sz w:val="24"/>
          <w:szCs w:val="24"/>
          <w:lang w:val="en-US"/>
        </w:rPr>
        <w:drawing>
          <wp:inline distT="0" distB="0" distL="114300" distR="114300">
            <wp:extent cx="5729605" cy="1762125"/>
            <wp:effectExtent l="0" t="0" r="10795" b="15875"/>
            <wp:docPr id="34" name="Picture 34" descr="Screenshot 2025-12-25 at 18.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12-25 at 18.13.15"/>
                    <pic:cNvPicPr>
                      <a:picLocks noChangeAspect="1"/>
                    </pic:cNvPicPr>
                  </pic:nvPicPr>
                  <pic:blipFill>
                    <a:blip r:embed="rId36"/>
                    <a:stretch>
                      <a:fillRect/>
                    </a:stretch>
                  </pic:blipFill>
                  <pic:spPr>
                    <a:xfrm>
                      <a:off x="0" y="0"/>
                      <a:ext cx="5729605" cy="1762125"/>
                    </a:xfrm>
                    <a:prstGeom prst="rect">
                      <a:avLst/>
                    </a:prstGeom>
                  </pic:spPr>
                </pic:pic>
              </a:graphicData>
            </a:graphic>
          </wp:inline>
        </w:drawing>
      </w:r>
    </w:p>
    <w:p w14:paraId="00000394">
      <w:pPr>
        <w:spacing w:before="240" w:line="360" w:lineRule="auto"/>
        <w:rPr>
          <w:sz w:val="24"/>
          <w:szCs w:val="24"/>
        </w:rPr>
      </w:pPr>
      <w:r>
        <w:rPr>
          <w:sz w:val="24"/>
          <w:szCs w:val="24"/>
          <w:rtl w:val="0"/>
        </w:rPr>
        <w:t>Table 2, however, indicates 2,4-D exposure increases cancer odds (OR=1.34) with a significant confidence interval.</w:t>
      </w:r>
    </w:p>
    <w:p w14:paraId="000003B3">
      <w:pPr>
        <w:spacing w:before="240"/>
        <w:rPr>
          <w:b/>
          <w:bCs/>
          <w:sz w:val="24"/>
          <w:szCs w:val="24"/>
        </w:rPr>
      </w:pPr>
      <w:r>
        <w:rPr>
          <w:b/>
          <w:bCs/>
          <w:sz w:val="24"/>
          <w:szCs w:val="24"/>
          <w:rtl w:val="0"/>
        </w:rPr>
        <w:t>Table 2: Chi-Square Test Summary</w:t>
      </w:r>
      <w:r>
        <w:rPr>
          <w:rFonts w:hint="default"/>
          <w:b/>
          <w:bCs/>
          <w:sz w:val="24"/>
          <w:szCs w:val="24"/>
          <w:rtl w:val="0"/>
          <w:lang w:val="en-US"/>
        </w:rPr>
        <w:drawing>
          <wp:inline distT="0" distB="0" distL="114300" distR="114300">
            <wp:extent cx="5731510" cy="2009140"/>
            <wp:effectExtent l="0" t="0" r="8890" b="22860"/>
            <wp:docPr id="35" name="Picture 35" descr="Screenshot 2025-12-25 at 18.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12-25 at 18.16.50"/>
                    <pic:cNvPicPr>
                      <a:picLocks noChangeAspect="1"/>
                    </pic:cNvPicPr>
                  </pic:nvPicPr>
                  <pic:blipFill>
                    <a:blip r:embed="rId37"/>
                    <a:stretch>
                      <a:fillRect/>
                    </a:stretch>
                  </pic:blipFill>
                  <pic:spPr>
                    <a:xfrm>
                      <a:off x="0" y="0"/>
                      <a:ext cx="5731510" cy="2009140"/>
                    </a:xfrm>
                    <a:prstGeom prst="rect">
                      <a:avLst/>
                    </a:prstGeom>
                  </pic:spPr>
                </pic:pic>
              </a:graphicData>
            </a:graphic>
          </wp:inline>
        </w:drawing>
      </w:r>
    </w:p>
    <w:p w14:paraId="000003B4">
      <w:pPr>
        <w:spacing w:before="240" w:line="360" w:lineRule="auto"/>
        <w:rPr>
          <w:sz w:val="24"/>
          <w:szCs w:val="24"/>
        </w:rPr>
      </w:pPr>
      <w:r>
        <w:rPr>
          <w:sz w:val="24"/>
          <w:szCs w:val="24"/>
          <w:rtl w:val="0"/>
        </w:rPr>
        <w:t>Exposure</w:t>
      </w:r>
      <w:r>
        <w:rPr>
          <w:b/>
          <w:bCs/>
          <w:sz w:val="24"/>
          <w:szCs w:val="24"/>
          <w:rtl w:val="0"/>
        </w:rPr>
        <w:t xml:space="preserve"> </w:t>
      </w:r>
      <w:r>
        <w:rPr>
          <w:sz w:val="24"/>
          <w:szCs w:val="24"/>
          <w:rtl w:val="0"/>
        </w:rPr>
        <w:t>and cancer status were significantly correlated, according to the chi-square test (</w:t>
      </w:r>
      <w:r>
        <w:rPr>
          <w:i/>
          <w:iCs/>
          <w:sz w:val="24"/>
          <w:szCs w:val="24"/>
          <w:rtl w:val="0"/>
        </w:rPr>
        <w:t>χ²(1)=6.19, p=0.0129 (Phi=0.066)</w:t>
      </w:r>
      <w:r>
        <w:rPr>
          <w:sz w:val="24"/>
          <w:szCs w:val="24"/>
          <w:rtl w:val="0"/>
        </w:rPr>
        <w:t>. This implies a minor impact.</w:t>
      </w:r>
    </w:p>
    <w:p w14:paraId="000003B5">
      <w:pPr>
        <w:spacing w:before="240" w:line="360" w:lineRule="auto"/>
        <w:rPr>
          <w:sz w:val="24"/>
          <w:szCs w:val="24"/>
        </w:rPr>
      </w:pPr>
      <w:r>
        <w:rPr>
          <w:sz w:val="24"/>
          <w:szCs w:val="24"/>
          <w:rtl w:val="0"/>
        </w:rPr>
        <w:t xml:space="preserve">As visible in Figure 1, the dogs who are </w:t>
      </w:r>
      <w:r>
        <w:rPr>
          <w:rFonts w:hint="default"/>
          <w:sz w:val="24"/>
          <w:szCs w:val="24"/>
          <w:rtl w:val="0"/>
          <w:lang w:val="en-US"/>
        </w:rPr>
        <w:t xml:space="preserve">vulnerable </w:t>
      </w:r>
      <w:r>
        <w:rPr>
          <w:sz w:val="24"/>
          <w:szCs w:val="24"/>
          <w:rtl w:val="0"/>
        </w:rPr>
        <w:t>to 2,4-D have greater cancer rates than dogs who are not.</w:t>
      </w:r>
    </w:p>
    <w:p w14:paraId="000003B6">
      <w:pPr>
        <w:spacing w:before="240"/>
        <w:rPr>
          <w:b/>
          <w:bCs/>
          <w:sz w:val="24"/>
          <w:szCs w:val="24"/>
        </w:rPr>
      </w:pPr>
    </w:p>
    <w:p w14:paraId="000003B7">
      <w:pPr>
        <w:spacing w:before="240"/>
        <w:rPr>
          <w:b/>
          <w:bCs/>
          <w:sz w:val="24"/>
          <w:szCs w:val="24"/>
        </w:rPr>
      </w:pPr>
      <w:r>
        <w:rPr>
          <w:b/>
          <w:bCs/>
          <w:sz w:val="24"/>
          <w:szCs w:val="24"/>
        </w:rPr>
        <w:drawing>
          <wp:inline distT="114300" distB="114300" distL="114300" distR="114300">
            <wp:extent cx="5730875" cy="3403600"/>
            <wp:effectExtent l="0" t="0" r="9525"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38"/>
                    <a:srcRect/>
                    <a:stretch>
                      <a:fillRect/>
                    </a:stretch>
                  </pic:blipFill>
                  <pic:spPr>
                    <a:xfrm>
                      <a:off x="0" y="0"/>
                      <a:ext cx="5731200" cy="3403600"/>
                    </a:xfrm>
                    <a:prstGeom prst="rect">
                      <a:avLst/>
                    </a:prstGeom>
                  </pic:spPr>
                </pic:pic>
              </a:graphicData>
            </a:graphic>
          </wp:inline>
        </w:drawing>
      </w:r>
    </w:p>
    <w:p w14:paraId="000003B8">
      <w:pPr>
        <w:spacing w:before="240"/>
        <w:rPr>
          <w:b/>
          <w:bCs/>
          <w:sz w:val="24"/>
          <w:szCs w:val="24"/>
        </w:rPr>
      </w:pPr>
      <w:r>
        <w:rPr>
          <w:b/>
          <w:bCs/>
          <w:sz w:val="24"/>
          <w:szCs w:val="24"/>
          <w:rtl w:val="0"/>
        </w:rPr>
        <w:t>Figure 1: Percentage of cancer response by order</w:t>
      </w:r>
    </w:p>
    <w:p w14:paraId="36CC9488">
      <w:pPr>
        <w:spacing w:before="240"/>
        <w:rPr>
          <w:b/>
          <w:bCs/>
          <w:sz w:val="24"/>
          <w:szCs w:val="24"/>
          <w:rtl w:val="0"/>
        </w:rPr>
      </w:pPr>
    </w:p>
    <w:p w14:paraId="4B4A8755">
      <w:pPr>
        <w:spacing w:before="240"/>
        <w:rPr>
          <w:b/>
          <w:bCs/>
          <w:sz w:val="24"/>
          <w:szCs w:val="24"/>
          <w:rtl w:val="0"/>
        </w:rPr>
      </w:pPr>
    </w:p>
    <w:p w14:paraId="000003B9">
      <w:pPr>
        <w:spacing w:before="240"/>
        <w:rPr>
          <w:b/>
          <w:bCs/>
          <w:sz w:val="24"/>
          <w:szCs w:val="24"/>
        </w:rPr>
      </w:pPr>
      <w:r>
        <w:rPr>
          <w:b/>
          <w:bCs/>
          <w:sz w:val="24"/>
          <w:szCs w:val="24"/>
          <w:rtl w:val="0"/>
        </w:rPr>
        <w:t>6.4 Discussion</w:t>
      </w:r>
    </w:p>
    <w:p w14:paraId="000003BA">
      <w:pPr>
        <w:spacing w:before="240" w:line="360" w:lineRule="auto"/>
        <w:rPr>
          <w:b/>
          <w:bCs/>
          <w:sz w:val="24"/>
          <w:szCs w:val="24"/>
        </w:rPr>
      </w:pPr>
      <w:r>
        <w:rPr>
          <w:sz w:val="24"/>
          <w:szCs w:val="24"/>
          <w:rtl w:val="0"/>
        </w:rPr>
        <w:t xml:space="preserve">The results demonstrate a connection between 2,4-D exposure and dog cancer. This validates earlier research linking herbicide exposure to cancer (Hayes et al., 1991). Cancer cases were higher in dogs exposed to 2,4-D than in dogs not exposed. Significant chi-square values and visualised percentage differences corroborated the greater cancer prevalence in dogs </w:t>
      </w:r>
      <w:r>
        <w:rPr>
          <w:rFonts w:hint="default"/>
          <w:sz w:val="24"/>
          <w:szCs w:val="24"/>
          <w:rtl w:val="0"/>
          <w:lang w:val="en-US"/>
        </w:rPr>
        <w:t xml:space="preserve">vulnerable </w:t>
      </w:r>
      <w:r>
        <w:rPr>
          <w:sz w:val="24"/>
          <w:szCs w:val="24"/>
          <w:rtl w:val="0"/>
        </w:rPr>
        <w:t>to 2,4-D. These findings are consistent with other data that suggests environmental toxins may contribute to the development of cancer in humans and pets (Zahm and Ward, 1998).</w:t>
      </w:r>
      <w:r>
        <w:rPr>
          <w:b/>
          <w:bCs/>
          <w:sz w:val="24"/>
          <w:szCs w:val="24"/>
          <w:rtl w:val="0"/>
        </w:rPr>
        <w:t xml:space="preserve"> </w:t>
      </w:r>
    </w:p>
    <w:p w14:paraId="000003BB">
      <w:pPr>
        <w:spacing w:before="240" w:line="360" w:lineRule="auto"/>
        <w:rPr>
          <w:b/>
          <w:bCs/>
          <w:sz w:val="24"/>
          <w:szCs w:val="24"/>
        </w:rPr>
      </w:pPr>
      <w:r>
        <w:rPr>
          <w:b/>
          <w:bCs/>
          <w:sz w:val="24"/>
          <w:szCs w:val="24"/>
          <w:rtl w:val="0"/>
        </w:rPr>
        <w:t>6.5 Conclusion</w:t>
      </w:r>
    </w:p>
    <w:p w14:paraId="5030FF4B">
      <w:pPr>
        <w:spacing w:before="240" w:line="360" w:lineRule="auto"/>
        <w:rPr>
          <w:rFonts w:hint="default"/>
          <w:sz w:val="24"/>
          <w:szCs w:val="24"/>
          <w:rtl w:val="0"/>
          <w:lang w:val="en-US"/>
        </w:rPr>
      </w:pPr>
      <w:r>
        <w:rPr>
          <w:sz w:val="24"/>
          <w:szCs w:val="24"/>
          <w:rtl w:val="0"/>
        </w:rPr>
        <w:t xml:space="preserve">Dogs' cancer risk has been </w:t>
      </w:r>
      <w:r>
        <w:rPr>
          <w:rFonts w:hint="default"/>
          <w:sz w:val="24"/>
          <w:szCs w:val="24"/>
          <w:rtl w:val="0"/>
          <w:lang w:val="en-US"/>
        </w:rPr>
        <w:t xml:space="preserve">linked </w:t>
      </w:r>
      <w:r>
        <w:rPr>
          <w:sz w:val="24"/>
          <w:szCs w:val="24"/>
          <w:rtl w:val="0"/>
        </w:rPr>
        <w:t xml:space="preserve">with </w:t>
      </w:r>
      <w:r>
        <w:rPr>
          <w:rFonts w:hint="default"/>
          <w:sz w:val="24"/>
          <w:szCs w:val="24"/>
          <w:rtl w:val="0"/>
          <w:lang w:val="en-US"/>
        </w:rPr>
        <w:t xml:space="preserve">vulnerability </w:t>
      </w:r>
      <w:r>
        <w:rPr>
          <w:sz w:val="24"/>
          <w:szCs w:val="24"/>
          <w:rtl w:val="0"/>
        </w:rPr>
        <w:t xml:space="preserve">to the toxic herbicide 2,4-D. Concerns regarding environmental chemicals that cause cancer are supported by these data. They also emphasise the need for greater research on long-term health impacts and the significance of using </w:t>
      </w:r>
      <w:r>
        <w:rPr>
          <w:rFonts w:hint="default"/>
          <w:sz w:val="24"/>
          <w:szCs w:val="24"/>
          <w:rtl w:val="0"/>
          <w:lang w:val="en-US"/>
        </w:rPr>
        <w:t xml:space="preserve">pesticides </w:t>
      </w:r>
      <w:r>
        <w:rPr>
          <w:sz w:val="24"/>
          <w:szCs w:val="24"/>
          <w:rtl w:val="0"/>
        </w:rPr>
        <w:t>carefully.</w:t>
      </w:r>
      <w:r>
        <w:rPr>
          <w:rFonts w:hint="default"/>
          <w:sz w:val="24"/>
          <w:szCs w:val="24"/>
          <w:rtl w:val="0"/>
          <w:lang w:val="en-US"/>
        </w:rPr>
        <w:t xml:space="preserve"> </w:t>
      </w:r>
    </w:p>
    <w:p w14:paraId="38EF9EB6">
      <w:pPr>
        <w:spacing w:before="240" w:line="360" w:lineRule="auto"/>
        <w:rPr>
          <w:b/>
          <w:bCs/>
          <w:sz w:val="24"/>
          <w:szCs w:val="24"/>
          <w:rtl w:val="0"/>
        </w:rPr>
      </w:pPr>
    </w:p>
    <w:p w14:paraId="634FC763">
      <w:pPr>
        <w:spacing w:before="240" w:line="360" w:lineRule="auto"/>
        <w:rPr>
          <w:b/>
          <w:bCs/>
          <w:sz w:val="24"/>
          <w:szCs w:val="24"/>
          <w:rtl w:val="0"/>
        </w:rPr>
      </w:pPr>
    </w:p>
    <w:p w14:paraId="508598AF">
      <w:pPr>
        <w:spacing w:before="240" w:line="360" w:lineRule="auto"/>
        <w:rPr>
          <w:b/>
          <w:bCs/>
          <w:sz w:val="24"/>
          <w:szCs w:val="24"/>
          <w:rtl w:val="0"/>
        </w:rPr>
      </w:pPr>
    </w:p>
    <w:p w14:paraId="21A61664">
      <w:pPr>
        <w:spacing w:before="240" w:line="360" w:lineRule="auto"/>
        <w:rPr>
          <w:b/>
          <w:bCs/>
          <w:sz w:val="24"/>
          <w:szCs w:val="24"/>
          <w:rtl w:val="0"/>
        </w:rPr>
      </w:pPr>
    </w:p>
    <w:p w14:paraId="053C25D7">
      <w:pPr>
        <w:spacing w:before="240" w:line="360" w:lineRule="auto"/>
        <w:rPr>
          <w:b/>
          <w:bCs/>
          <w:sz w:val="24"/>
          <w:szCs w:val="24"/>
          <w:rtl w:val="0"/>
        </w:rPr>
      </w:pPr>
    </w:p>
    <w:p w14:paraId="23D4992A">
      <w:pPr>
        <w:spacing w:before="240" w:line="360" w:lineRule="auto"/>
        <w:rPr>
          <w:b/>
          <w:bCs/>
          <w:sz w:val="24"/>
          <w:szCs w:val="24"/>
          <w:rtl w:val="0"/>
        </w:rPr>
      </w:pPr>
    </w:p>
    <w:p w14:paraId="1CF557F5">
      <w:pPr>
        <w:spacing w:before="240" w:line="360" w:lineRule="auto"/>
        <w:rPr>
          <w:b/>
          <w:bCs/>
          <w:sz w:val="24"/>
          <w:szCs w:val="24"/>
          <w:rtl w:val="0"/>
        </w:rPr>
      </w:pPr>
    </w:p>
    <w:p w14:paraId="39710FB1">
      <w:pPr>
        <w:spacing w:before="240" w:line="360" w:lineRule="auto"/>
        <w:rPr>
          <w:b/>
          <w:bCs/>
          <w:sz w:val="24"/>
          <w:szCs w:val="24"/>
          <w:rtl w:val="0"/>
        </w:rPr>
      </w:pPr>
    </w:p>
    <w:p w14:paraId="2BDABAA4">
      <w:pPr>
        <w:spacing w:before="240" w:line="360" w:lineRule="auto"/>
        <w:rPr>
          <w:b/>
          <w:bCs/>
          <w:sz w:val="24"/>
          <w:szCs w:val="24"/>
          <w:rtl w:val="0"/>
        </w:rPr>
      </w:pPr>
    </w:p>
    <w:p w14:paraId="3E79B296">
      <w:pPr>
        <w:spacing w:before="240" w:line="360" w:lineRule="auto"/>
        <w:rPr>
          <w:b/>
          <w:bCs/>
          <w:sz w:val="24"/>
          <w:szCs w:val="24"/>
          <w:rtl w:val="0"/>
        </w:rPr>
      </w:pPr>
    </w:p>
    <w:p w14:paraId="57AE888D">
      <w:pPr>
        <w:spacing w:before="240" w:line="360" w:lineRule="auto"/>
        <w:rPr>
          <w:b/>
          <w:bCs/>
          <w:sz w:val="24"/>
          <w:szCs w:val="24"/>
          <w:rtl w:val="0"/>
        </w:rPr>
      </w:pPr>
    </w:p>
    <w:p w14:paraId="23B5A9DC">
      <w:pPr>
        <w:spacing w:before="240" w:line="360" w:lineRule="auto"/>
        <w:rPr>
          <w:b/>
          <w:bCs/>
          <w:sz w:val="24"/>
          <w:szCs w:val="24"/>
          <w:rtl w:val="0"/>
        </w:rPr>
      </w:pPr>
    </w:p>
    <w:p w14:paraId="000003D4">
      <w:pPr>
        <w:spacing w:before="240" w:line="360" w:lineRule="auto"/>
        <w:rPr>
          <w:b/>
          <w:bCs/>
          <w:sz w:val="24"/>
          <w:szCs w:val="24"/>
        </w:rPr>
      </w:pPr>
      <w:r>
        <w:rPr>
          <w:b/>
          <w:bCs/>
          <w:sz w:val="24"/>
          <w:szCs w:val="24"/>
          <w:rtl w:val="0"/>
        </w:rPr>
        <w:t>Reference</w:t>
      </w:r>
    </w:p>
    <w:p w14:paraId="000003D5">
      <w:pPr>
        <w:spacing w:before="240"/>
        <w:rPr>
          <w:b/>
          <w:bCs/>
          <w:sz w:val="24"/>
          <w:szCs w:val="24"/>
        </w:rPr>
      </w:pPr>
    </w:p>
    <w:p w14:paraId="000003D6">
      <w:pPr>
        <w:numPr>
          <w:ilvl w:val="0"/>
          <w:numId w:val="3"/>
        </w:numPr>
        <w:spacing w:line="360" w:lineRule="auto"/>
        <w:ind w:left="720" w:hanging="360"/>
        <w:rPr>
          <w:sz w:val="24"/>
          <w:szCs w:val="24"/>
          <w:u w:val="none"/>
        </w:rPr>
      </w:pPr>
      <w:r>
        <w:rPr>
          <w:sz w:val="24"/>
          <w:szCs w:val="24"/>
          <w:rtl w:val="0"/>
        </w:rPr>
        <w:t xml:space="preserve">Hayes, H.M., Tarone, R.E., Cantor, K.P., Jessen, C.R., McCurnin, D.M. and Richardson, R.C. (1991) ‘Case–control study of canine malignant lymphoma: Positive association with dog owner’s use of 2,4-dichlorophenoxyacetic acid herbicides’, </w:t>
      </w:r>
      <w:r>
        <w:rPr>
          <w:i/>
          <w:iCs/>
          <w:sz w:val="24"/>
          <w:szCs w:val="24"/>
          <w:rtl w:val="0"/>
        </w:rPr>
        <w:t>Journal of the National Cancer Institute</w:t>
      </w:r>
      <w:r>
        <w:rPr>
          <w:sz w:val="24"/>
          <w:szCs w:val="24"/>
          <w:rtl w:val="0"/>
        </w:rPr>
        <w:t>, 83(17), pp. 1226–1231</w:t>
      </w:r>
    </w:p>
    <w:p w14:paraId="000003D7">
      <w:pPr>
        <w:numPr>
          <w:ilvl w:val="0"/>
          <w:numId w:val="3"/>
        </w:numPr>
        <w:spacing w:line="360" w:lineRule="auto"/>
        <w:ind w:left="720" w:hanging="360"/>
        <w:rPr>
          <w:sz w:val="24"/>
          <w:szCs w:val="24"/>
        </w:rPr>
      </w:pPr>
      <w:r>
        <w:rPr>
          <w:sz w:val="24"/>
          <w:szCs w:val="24"/>
          <w:rtl w:val="0"/>
        </w:rPr>
        <w:t xml:space="preserve">Zahm, S.H. and Ward, M.H. (1998) ‘Pesticides and childhood cancer’, </w:t>
      </w:r>
      <w:r>
        <w:rPr>
          <w:i/>
          <w:iCs/>
          <w:sz w:val="24"/>
          <w:szCs w:val="24"/>
          <w:rtl w:val="0"/>
        </w:rPr>
        <w:t>Environmental Health Perspectives</w:t>
      </w:r>
      <w:r>
        <w:rPr>
          <w:sz w:val="24"/>
          <w:szCs w:val="24"/>
          <w:rtl w:val="0"/>
        </w:rPr>
        <w:t>, 106(Suppl 3), pp. 893–908.</w:t>
      </w:r>
    </w:p>
    <w:p w14:paraId="000003D8">
      <w:pPr>
        <w:pStyle w:val="2"/>
        <w:keepNext w:val="0"/>
        <w:keepLines w:val="0"/>
        <w:spacing w:before="240" w:after="0"/>
        <w:rPr>
          <w:b/>
          <w:bCs/>
          <w:sz w:val="32"/>
          <w:szCs w:val="32"/>
        </w:rPr>
      </w:pPr>
      <w:bookmarkStart w:id="1" w:name="_x58f8b3gh3si" w:colFirst="0" w:colLast="0"/>
      <w:bookmarkEnd w:id="1"/>
    </w:p>
    <w:p w14:paraId="000003D9">
      <w:pPr>
        <w:pStyle w:val="2"/>
        <w:keepNext w:val="0"/>
        <w:keepLines w:val="0"/>
        <w:spacing w:before="240" w:after="0"/>
        <w:rPr>
          <w:b/>
          <w:bCs/>
          <w:sz w:val="32"/>
          <w:szCs w:val="32"/>
        </w:rPr>
      </w:pPr>
      <w:bookmarkStart w:id="2" w:name="_5tqncf2x7gtx" w:colFirst="0" w:colLast="0"/>
      <w:bookmarkEnd w:id="2"/>
    </w:p>
    <w:p w14:paraId="000003DA">
      <w:pPr>
        <w:pStyle w:val="2"/>
        <w:keepNext w:val="0"/>
        <w:keepLines w:val="0"/>
        <w:spacing w:before="240" w:after="0"/>
        <w:rPr>
          <w:b/>
          <w:bCs/>
          <w:sz w:val="32"/>
          <w:szCs w:val="32"/>
        </w:rPr>
      </w:pPr>
      <w:bookmarkStart w:id="3" w:name="_77pj6rcf975t" w:colFirst="0" w:colLast="0"/>
      <w:bookmarkEnd w:id="3"/>
    </w:p>
    <w:p w14:paraId="000003DB">
      <w:pPr>
        <w:pStyle w:val="2"/>
        <w:keepNext w:val="0"/>
        <w:keepLines w:val="0"/>
        <w:spacing w:before="240" w:after="0"/>
        <w:rPr>
          <w:b/>
          <w:bCs/>
          <w:sz w:val="32"/>
          <w:szCs w:val="32"/>
        </w:rPr>
      </w:pPr>
      <w:bookmarkStart w:id="4" w:name="_t0ujn5s07pnk" w:colFirst="0" w:colLast="0"/>
      <w:bookmarkEnd w:id="4"/>
    </w:p>
    <w:p w14:paraId="000003E8">
      <w:pPr>
        <w:pStyle w:val="2"/>
        <w:keepNext w:val="0"/>
        <w:keepLines w:val="0"/>
        <w:spacing w:before="240" w:after="0"/>
        <w:rPr>
          <w:b/>
          <w:bCs/>
          <w:sz w:val="32"/>
          <w:szCs w:val="32"/>
        </w:rPr>
      </w:pPr>
      <w:bookmarkStart w:id="5" w:name="_vkejnv4t3bkx" w:colFirst="0" w:colLast="0"/>
      <w:bookmarkEnd w:id="5"/>
      <w:bookmarkStart w:id="6" w:name="_ir386at760wu" w:colFirst="0" w:colLast="0"/>
      <w:bookmarkEnd w:id="6"/>
      <w:bookmarkStart w:id="7" w:name="_srqkrxz376b4" w:colFirst="0" w:colLast="0"/>
      <w:bookmarkEnd w:id="7"/>
      <w:bookmarkStart w:id="8" w:name="_y8xwpq4l27i8" w:colFirst="0" w:colLast="0"/>
      <w:bookmarkEnd w:id="8"/>
      <w:bookmarkStart w:id="9" w:name="_fw3kxdwt9i4a" w:colFirst="0" w:colLast="0"/>
      <w:bookmarkEnd w:id="9"/>
      <w:bookmarkStart w:id="10" w:name="_pb23i0qhmfj" w:colFirst="0" w:colLast="0"/>
      <w:bookmarkEnd w:id="10"/>
      <w:bookmarkStart w:id="11" w:name="_v1fl6bb7kvp0" w:colFirst="0" w:colLast="0"/>
      <w:bookmarkEnd w:id="11"/>
      <w:bookmarkStart w:id="12" w:name="_ftd12qpaqmyl" w:colFirst="0" w:colLast="0"/>
      <w:bookmarkEnd w:id="12"/>
      <w:bookmarkStart w:id="13" w:name="_x9ecvgwbi7fk" w:colFirst="0" w:colLast="0"/>
      <w:bookmarkEnd w:id="13"/>
      <w:bookmarkStart w:id="14" w:name="_iq9i72ld10xl" w:colFirst="0" w:colLast="0"/>
      <w:bookmarkEnd w:id="14"/>
      <w:bookmarkStart w:id="15" w:name="_gjb1orsb4ln1" w:colFirst="0" w:colLast="0"/>
      <w:bookmarkEnd w:id="15"/>
    </w:p>
    <w:p w14:paraId="165F179A">
      <w:pPr>
        <w:rPr>
          <w:b/>
          <w:bCs/>
          <w:sz w:val="32"/>
          <w:szCs w:val="32"/>
        </w:rPr>
      </w:pPr>
    </w:p>
    <w:p w14:paraId="372FA1CC">
      <w:pPr>
        <w:rPr>
          <w:b/>
          <w:bCs/>
          <w:sz w:val="32"/>
          <w:szCs w:val="32"/>
        </w:rPr>
      </w:pPr>
    </w:p>
    <w:p w14:paraId="75CD0F54">
      <w:pPr>
        <w:pStyle w:val="2"/>
        <w:keepNext w:val="0"/>
        <w:keepLines w:val="0"/>
        <w:spacing w:before="240" w:after="0"/>
        <w:rPr>
          <w:b/>
          <w:bCs/>
          <w:sz w:val="32"/>
          <w:szCs w:val="32"/>
          <w:rtl w:val="0"/>
        </w:rPr>
      </w:pPr>
      <w:bookmarkStart w:id="16" w:name="_hhaxx894vey4" w:colFirst="0" w:colLast="0"/>
      <w:bookmarkEnd w:id="16"/>
    </w:p>
    <w:p w14:paraId="64856FE1">
      <w:pPr>
        <w:pStyle w:val="2"/>
        <w:keepNext w:val="0"/>
        <w:keepLines w:val="0"/>
        <w:spacing w:before="240" w:after="0"/>
        <w:rPr>
          <w:b/>
          <w:bCs/>
          <w:sz w:val="32"/>
          <w:szCs w:val="32"/>
          <w:rtl w:val="0"/>
        </w:rPr>
      </w:pPr>
    </w:p>
    <w:p w14:paraId="1726A812">
      <w:pPr>
        <w:pStyle w:val="2"/>
        <w:keepNext w:val="0"/>
        <w:keepLines w:val="0"/>
        <w:spacing w:before="240" w:after="0"/>
        <w:rPr>
          <w:b/>
          <w:bCs/>
          <w:sz w:val="32"/>
          <w:szCs w:val="32"/>
          <w:rtl w:val="0"/>
        </w:rPr>
      </w:pPr>
    </w:p>
    <w:p w14:paraId="3C5C82D4">
      <w:pPr>
        <w:pStyle w:val="2"/>
        <w:keepNext w:val="0"/>
        <w:keepLines w:val="0"/>
        <w:spacing w:before="240" w:after="0"/>
        <w:rPr>
          <w:b/>
          <w:bCs/>
          <w:sz w:val="32"/>
          <w:szCs w:val="32"/>
          <w:rtl w:val="0"/>
        </w:rPr>
      </w:pPr>
    </w:p>
    <w:p w14:paraId="4BA121F8">
      <w:pPr>
        <w:pStyle w:val="2"/>
        <w:keepNext w:val="0"/>
        <w:keepLines w:val="0"/>
        <w:spacing w:before="240" w:after="0"/>
        <w:rPr>
          <w:b/>
          <w:bCs/>
          <w:sz w:val="32"/>
          <w:szCs w:val="32"/>
          <w:rtl w:val="0"/>
        </w:rPr>
      </w:pPr>
    </w:p>
    <w:p w14:paraId="3F4F9A87">
      <w:pPr>
        <w:pStyle w:val="2"/>
        <w:keepNext w:val="0"/>
        <w:keepLines w:val="0"/>
        <w:spacing w:before="240" w:after="0"/>
        <w:rPr>
          <w:b/>
          <w:bCs/>
          <w:sz w:val="32"/>
          <w:szCs w:val="32"/>
          <w:rtl w:val="0"/>
        </w:rPr>
      </w:pPr>
    </w:p>
    <w:p w14:paraId="616C7E35">
      <w:pPr>
        <w:pStyle w:val="2"/>
        <w:keepNext w:val="0"/>
        <w:keepLines w:val="0"/>
        <w:spacing w:before="240" w:after="0"/>
        <w:rPr>
          <w:b/>
          <w:bCs/>
          <w:sz w:val="32"/>
          <w:szCs w:val="32"/>
          <w:rtl w:val="0"/>
        </w:rPr>
      </w:pPr>
    </w:p>
    <w:p w14:paraId="74362420">
      <w:pPr>
        <w:pStyle w:val="2"/>
        <w:keepNext w:val="0"/>
        <w:keepLines w:val="0"/>
        <w:spacing w:before="240" w:after="0"/>
        <w:rPr>
          <w:b/>
          <w:bCs/>
          <w:sz w:val="32"/>
          <w:szCs w:val="32"/>
          <w:rtl w:val="0"/>
        </w:rPr>
      </w:pPr>
    </w:p>
    <w:p w14:paraId="55C2AF72">
      <w:pPr>
        <w:pStyle w:val="2"/>
        <w:keepNext w:val="0"/>
        <w:keepLines w:val="0"/>
        <w:spacing w:before="240" w:after="0"/>
        <w:rPr>
          <w:b/>
          <w:bCs/>
          <w:sz w:val="32"/>
          <w:szCs w:val="32"/>
          <w:rtl w:val="0"/>
        </w:rPr>
      </w:pPr>
    </w:p>
    <w:p w14:paraId="000003E9">
      <w:pPr>
        <w:pStyle w:val="2"/>
        <w:keepNext w:val="0"/>
        <w:keepLines w:val="0"/>
        <w:spacing w:before="240" w:after="0"/>
        <w:rPr>
          <w:b/>
          <w:bCs/>
          <w:sz w:val="32"/>
          <w:szCs w:val="32"/>
        </w:rPr>
      </w:pPr>
      <w:r>
        <w:rPr>
          <w:b/>
          <w:bCs/>
          <w:sz w:val="32"/>
          <w:szCs w:val="32"/>
          <w:rtl w:val="0"/>
        </w:rPr>
        <w:t>Appendix: Declaration of Generative AI Use</w:t>
      </w:r>
    </w:p>
    <w:p w14:paraId="000003EA">
      <w:pPr>
        <w:spacing w:before="240" w:after="160" w:line="360" w:lineRule="auto"/>
        <w:ind w:left="20" w:firstLine="0"/>
        <w:rPr>
          <w:sz w:val="24"/>
          <w:szCs w:val="24"/>
        </w:rPr>
      </w:pPr>
      <w:r>
        <w:rPr>
          <w:sz w:val="24"/>
          <w:szCs w:val="24"/>
          <w:rtl w:val="0"/>
        </w:rPr>
        <w:t>If you DID use Generative AI technology in your Assignment, please provide detailed responses in the Appendix of your assignment to the following items (1-3) and include statement (4):</w:t>
      </w:r>
    </w:p>
    <w:p w14:paraId="000003EB">
      <w:pPr>
        <w:spacing w:before="240" w:after="160" w:line="256" w:lineRule="auto"/>
        <w:ind w:left="0" w:firstLine="0"/>
        <w:rPr>
          <w:sz w:val="24"/>
          <w:szCs w:val="24"/>
        </w:rPr>
      </w:pPr>
      <w:r>
        <w:rPr>
          <w:sz w:val="24"/>
          <w:szCs w:val="24"/>
          <w:rtl w:val="0"/>
        </w:rPr>
        <w:t xml:space="preserve">5. Reasons and Purposes for Using Generative AI Technology  </w:t>
      </w:r>
    </w:p>
    <w:p w14:paraId="000003EC">
      <w:pPr>
        <w:spacing w:before="240" w:after="160" w:line="360" w:lineRule="auto"/>
        <w:ind w:left="0" w:firstLine="0"/>
        <w:rPr>
          <w:sz w:val="24"/>
          <w:szCs w:val="24"/>
        </w:rPr>
      </w:pPr>
      <w:r>
        <w:rPr>
          <w:sz w:val="24"/>
          <w:szCs w:val="24"/>
          <w:rtl w:val="0"/>
        </w:rPr>
        <w:t>In this task, critical thinking and planning were supported by generative AI technology. It assisted in defining the primary study topics and identifying appropriate statistical techniques. Group differences, interaction effects, and correlations adjusted for variables were examined using one-way ANOVA, post-hoc analyses, two-way ANOVA, and ANCOVA. Additionally, AI assistance was employed to ensure adherence to academic conventions and to enhance logical structure.</w:t>
      </w:r>
    </w:p>
    <w:p w14:paraId="000003ED">
      <w:pPr>
        <w:spacing w:before="240" w:after="160" w:line="360" w:lineRule="auto"/>
        <w:ind w:left="0" w:firstLine="0"/>
        <w:rPr>
          <w:sz w:val="24"/>
          <w:szCs w:val="24"/>
        </w:rPr>
      </w:pPr>
      <w:r>
        <w:rPr>
          <w:sz w:val="24"/>
          <w:szCs w:val="24"/>
          <w:rtl w:val="0"/>
        </w:rPr>
        <w:t xml:space="preserve">6. EXTENT OF AI USE: </w:t>
      </w:r>
    </w:p>
    <w:p w14:paraId="000003EE">
      <w:pPr>
        <w:spacing w:before="240" w:after="160" w:line="360" w:lineRule="auto"/>
        <w:ind w:left="0" w:firstLine="0"/>
        <w:rPr>
          <w:sz w:val="24"/>
          <w:szCs w:val="24"/>
        </w:rPr>
      </w:pPr>
      <w:r>
        <w:rPr>
          <w:sz w:val="24"/>
          <w:szCs w:val="24"/>
          <w:rtl w:val="0"/>
        </w:rPr>
        <w:t>The assignment's conceptualisation and drafting phases were the only ones where generative AI was used. It aided in optimising statistical output interpretations. Using SPSS, the statistical analyses, data processing, and result creation were conducted by me.</w:t>
      </w:r>
    </w:p>
    <w:p w14:paraId="000003EF">
      <w:pPr>
        <w:spacing w:before="240" w:after="160" w:line="360" w:lineRule="auto"/>
        <w:ind w:left="0" w:firstLine="0"/>
        <w:rPr>
          <w:sz w:val="24"/>
          <w:szCs w:val="24"/>
        </w:rPr>
      </w:pPr>
      <w:r>
        <w:rPr>
          <w:sz w:val="24"/>
          <w:szCs w:val="24"/>
          <w:rtl w:val="0"/>
        </w:rPr>
        <w:t xml:space="preserve">7. REFLECTION ON AI’S CONTRIBUTION: </w:t>
      </w:r>
    </w:p>
    <w:p w14:paraId="000003F0">
      <w:pPr>
        <w:spacing w:before="240" w:after="160" w:line="360" w:lineRule="auto"/>
        <w:ind w:left="0" w:firstLine="0"/>
        <w:rPr>
          <w:sz w:val="24"/>
          <w:szCs w:val="24"/>
        </w:rPr>
      </w:pPr>
      <w:r>
        <w:rPr>
          <w:sz w:val="24"/>
          <w:szCs w:val="24"/>
          <w:rtl w:val="0"/>
        </w:rPr>
        <w:t xml:space="preserve">Concepts were made clearer, and the analytical process was more effective thanks to generative AI. It was particularly helpful in relating statistical methods to specific questions. Increased precision in writing and help in understanding the research question were its primary advantages. </w:t>
      </w:r>
    </w:p>
    <w:p w14:paraId="000003F1">
      <w:pPr>
        <w:spacing w:before="240" w:after="160" w:line="360" w:lineRule="auto"/>
        <w:ind w:left="0" w:firstLine="0"/>
        <w:rPr>
          <w:sz w:val="24"/>
          <w:szCs w:val="24"/>
        </w:rPr>
      </w:pPr>
      <w:r>
        <w:rPr>
          <w:sz w:val="24"/>
          <w:szCs w:val="24"/>
          <w:rtl w:val="0"/>
        </w:rPr>
        <w:t>However, AI did not directly influence analytical decisions or replace statistical interpretation. To ensure accuracy in method and academic excellence, all AI-assisted content was subjected to thoughtful assessment.</w:t>
      </w:r>
    </w:p>
    <w:p w14:paraId="000003F2">
      <w:pPr>
        <w:spacing w:before="240" w:after="160" w:line="360" w:lineRule="auto"/>
        <w:ind w:left="0" w:firstLine="0"/>
        <w:rPr>
          <w:b/>
          <w:bCs/>
          <w:sz w:val="32"/>
          <w:szCs w:val="32"/>
        </w:rPr>
      </w:pPr>
      <w:r>
        <w:rPr>
          <w:sz w:val="24"/>
          <w:szCs w:val="24"/>
          <w:rtl w:val="0"/>
        </w:rPr>
        <w:t>8. By including this statement in my assessment submission, I attest that the information provided in this Originality and use of AI Declaration Statement is accurate and complete to the best of my knowledge. I understand that providing false information is a violation of the University’s Academic Misconduct Regulations and may result in academic and/or disciplinary consequences.</w:t>
      </w:r>
    </w:p>
    <w:p w14:paraId="000003F3">
      <w:pPr>
        <w:pStyle w:val="2"/>
        <w:keepNext w:val="0"/>
        <w:keepLines w:val="0"/>
        <w:spacing w:before="240" w:after="0"/>
        <w:rPr>
          <w:b/>
          <w:bCs/>
          <w:sz w:val="24"/>
          <w:szCs w:val="24"/>
        </w:rPr>
      </w:pPr>
      <w:bookmarkStart w:id="17" w:name="_2bk6k1laq2u3" w:colFirst="0" w:colLast="0"/>
      <w:bookmarkEnd w:id="17"/>
      <w:r>
        <w:rPr>
          <w:b/>
          <w:bCs/>
          <w:sz w:val="24"/>
          <w:szCs w:val="24"/>
          <w:rtl w:val="0"/>
        </w:rPr>
        <w:t xml:space="preserve">Supplementary: </w:t>
      </w:r>
    </w:p>
    <w:p w14:paraId="000003F4">
      <w:pPr>
        <w:spacing w:before="240" w:after="160" w:line="360" w:lineRule="auto"/>
        <w:rPr>
          <w:sz w:val="24"/>
          <w:szCs w:val="24"/>
        </w:rPr>
      </w:pPr>
      <w:r>
        <w:rPr>
          <w:sz w:val="24"/>
          <w:szCs w:val="24"/>
          <w:rtl w:val="0"/>
        </w:rPr>
        <w:t>(Any additional materials about the program you would like to add. This part will not be scored.)</w:t>
      </w:r>
    </w:p>
    <w:p w14:paraId="000003F5">
      <w:pPr>
        <w:spacing w:before="240" w:after="160" w:line="360" w:lineRule="auto"/>
        <w:rPr>
          <w:b/>
          <w:bCs/>
          <w:sz w:val="24"/>
          <w:szCs w:val="24"/>
        </w:rPr>
      </w:pPr>
      <w:r>
        <w:rPr>
          <w:sz w:val="24"/>
          <w:szCs w:val="24"/>
          <w:rtl w:val="0"/>
        </w:rPr>
        <w:t>The supplementary materials help explain the analytical process and offer more technical and program-related information.</w:t>
      </w:r>
    </w:p>
    <w:p w14:paraId="000003F6">
      <w:pPr>
        <w:spacing w:before="240" w:after="240" w:line="360" w:lineRule="auto"/>
        <w:rPr>
          <w:sz w:val="24"/>
          <w:szCs w:val="24"/>
        </w:rPr>
      </w:pPr>
      <w:r>
        <w:rPr>
          <w:sz w:val="24"/>
          <w:szCs w:val="24"/>
          <w:rtl w:val="0"/>
        </w:rPr>
        <w:t>(Not assessed)</w:t>
      </w:r>
    </w:p>
    <w:p w14:paraId="000003F7">
      <w:pPr>
        <w:spacing w:before="240" w:after="240" w:line="360" w:lineRule="auto"/>
        <w:rPr>
          <w:sz w:val="24"/>
          <w:szCs w:val="24"/>
        </w:rPr>
      </w:pPr>
      <w:r>
        <w:rPr>
          <w:b/>
          <w:bCs/>
          <w:sz w:val="24"/>
          <w:szCs w:val="24"/>
          <w:rtl w:val="0"/>
        </w:rPr>
        <w:t>Supplementary Material A: Statistical Analysis Syntax</w:t>
      </w:r>
      <w:r>
        <w:rPr>
          <w:b/>
          <w:bCs/>
          <w:sz w:val="24"/>
          <w:szCs w:val="24"/>
          <w:rtl w:val="0"/>
        </w:rPr>
        <w:br w:type="textWrapping"/>
      </w:r>
      <w:r>
        <w:rPr>
          <w:sz w:val="24"/>
          <w:szCs w:val="24"/>
          <w:rtl w:val="0"/>
        </w:rPr>
        <w:t>This section contains the SPSS syntax used to conduct descriptive analyses, one-way ANOVA, post-hoc tests, two-way ANOVA, and ANCOVA.</w:t>
      </w:r>
    </w:p>
    <w:p w14:paraId="000003F8">
      <w:pPr>
        <w:spacing w:before="240" w:after="240" w:line="360" w:lineRule="auto"/>
        <w:rPr>
          <w:sz w:val="24"/>
          <w:szCs w:val="24"/>
        </w:rPr>
      </w:pPr>
      <w:r>
        <w:rPr>
          <w:b/>
          <w:bCs/>
          <w:sz w:val="24"/>
          <w:szCs w:val="24"/>
          <w:rtl w:val="0"/>
        </w:rPr>
        <w:t>Supplementary Material B: Assumption Testing Outputs</w:t>
      </w:r>
      <w:r>
        <w:rPr>
          <w:b/>
          <w:bCs/>
          <w:sz w:val="24"/>
          <w:szCs w:val="24"/>
          <w:rtl w:val="0"/>
        </w:rPr>
        <w:br w:type="textWrapping"/>
      </w:r>
      <w:r>
        <w:rPr>
          <w:sz w:val="24"/>
          <w:szCs w:val="24"/>
          <w:rtl w:val="0"/>
        </w:rPr>
        <w:t>This section presents diagnostic outputs, including normal Q–Q plots, homogeneity-of-variance tests, and linearity checks, conducted before inferential analyses.</w:t>
      </w:r>
    </w:p>
    <w:p w14:paraId="000003F9">
      <w:pPr>
        <w:spacing w:before="240" w:after="240" w:line="360" w:lineRule="auto"/>
        <w:rPr>
          <w:sz w:val="24"/>
          <w:szCs w:val="24"/>
          <w:rtl w:val="0"/>
        </w:rPr>
      </w:pPr>
      <w:r>
        <w:rPr>
          <w:b/>
          <w:bCs/>
          <w:sz w:val="24"/>
          <w:szCs w:val="24"/>
          <w:rtl w:val="0"/>
        </w:rPr>
        <w:t>Supplementary Material C: Additional Statistical Outputs and Visualisations</w:t>
      </w:r>
      <w:r>
        <w:rPr>
          <w:b/>
          <w:bCs/>
          <w:sz w:val="24"/>
          <w:szCs w:val="24"/>
          <w:rtl w:val="0"/>
        </w:rPr>
        <w:br w:type="textWrapping"/>
      </w:r>
      <w:r>
        <w:rPr>
          <w:sz w:val="24"/>
          <w:szCs w:val="24"/>
          <w:rtl w:val="0"/>
        </w:rPr>
        <w:t>This section presents extended descriptive statistics, full post hoc comparison tables, and additional figures supporting the reported analyses.</w:t>
      </w:r>
    </w:p>
    <w:p w14:paraId="517AFE71">
      <w:pPr>
        <w:spacing w:before="240" w:after="240" w:line="360" w:lineRule="auto"/>
        <w:rPr>
          <w:rFonts w:hint="default"/>
          <w:sz w:val="24"/>
          <w:szCs w:val="24"/>
          <w:rtl w:val="0"/>
          <w:lang w:val="en-US"/>
        </w:rPr>
      </w:pPr>
      <w:r>
        <w:rPr>
          <w:rFonts w:hint="default" w:ascii="Arial Bold" w:hAnsi="Arial Bold" w:cs="Arial Bold"/>
          <w:b/>
          <w:bCs/>
          <w:sz w:val="24"/>
          <w:szCs w:val="24"/>
          <w:rtl w:val="0"/>
          <w:lang w:val="en-US"/>
        </w:rPr>
        <w:t>Additional Information</w:t>
      </w:r>
      <w:r>
        <w:rPr>
          <w:rFonts w:hint="default"/>
          <w:sz w:val="24"/>
          <w:szCs w:val="24"/>
          <w:rtl w:val="0"/>
          <w:lang w:val="en-US"/>
        </w:rPr>
        <w:t>: After all tables have been created by me, i further took a screenshots of all my tables created and pasted on my reports. in order to stay within the expected word-count.</w:t>
      </w:r>
    </w:p>
    <w:p w14:paraId="000003FA">
      <w:pPr>
        <w:spacing w:before="240" w:after="160" w:line="256" w:lineRule="auto"/>
        <w:rPr>
          <w:sz w:val="32"/>
          <w:szCs w:val="32"/>
        </w:rPr>
      </w:pPr>
    </w:p>
    <w:p w14:paraId="69650BDC"/>
    <w:sectPr>
      <w:foot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Arial Bold">
    <w:panose1 w:val="020B06040202020902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07">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BE8F37"/>
    <w:multiLevelType w:val="multilevel"/>
    <w:tmpl w:val="F9BE8F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FEC8CBD7"/>
    <w:multiLevelType w:val="multilevel"/>
    <w:tmpl w:val="FEC8CB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7FDCC4DD"/>
    <w:multiLevelType w:val="multilevel"/>
    <w:tmpl w:val="7FDCC4D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BB1DD9"/>
    <w:rsid w:val="0DBF7D21"/>
    <w:rsid w:val="17C91ACF"/>
    <w:rsid w:val="19A8C420"/>
    <w:rsid w:val="1B554EAC"/>
    <w:rsid w:val="1EB36FAE"/>
    <w:rsid w:val="1F76A8C5"/>
    <w:rsid w:val="1F9D5E2E"/>
    <w:rsid w:val="1FDD1CA3"/>
    <w:rsid w:val="1FDF4246"/>
    <w:rsid w:val="1FFF933F"/>
    <w:rsid w:val="23FD3A7A"/>
    <w:rsid w:val="2765BB66"/>
    <w:rsid w:val="29DE0584"/>
    <w:rsid w:val="2BFF8CAA"/>
    <w:rsid w:val="2BFFE229"/>
    <w:rsid w:val="2E7EE669"/>
    <w:rsid w:val="2ECE3CCE"/>
    <w:rsid w:val="2ED7B517"/>
    <w:rsid w:val="2EF8AA05"/>
    <w:rsid w:val="2F70779A"/>
    <w:rsid w:val="2FC7A6FD"/>
    <w:rsid w:val="31EE0014"/>
    <w:rsid w:val="33736D79"/>
    <w:rsid w:val="33F7E3A7"/>
    <w:rsid w:val="35F6AA6E"/>
    <w:rsid w:val="35F97C3B"/>
    <w:rsid w:val="36FF8BF7"/>
    <w:rsid w:val="377ED9C9"/>
    <w:rsid w:val="37BB81BB"/>
    <w:rsid w:val="37FF9217"/>
    <w:rsid w:val="387711CE"/>
    <w:rsid w:val="39EFCB9B"/>
    <w:rsid w:val="3B9E1EAD"/>
    <w:rsid w:val="3BDD7DD4"/>
    <w:rsid w:val="3BFF484B"/>
    <w:rsid w:val="3DBDBA13"/>
    <w:rsid w:val="3DDEE584"/>
    <w:rsid w:val="3E3E2391"/>
    <w:rsid w:val="3E6DE684"/>
    <w:rsid w:val="3EB668A9"/>
    <w:rsid w:val="3EE7BFC9"/>
    <w:rsid w:val="3F57949A"/>
    <w:rsid w:val="3F57BD97"/>
    <w:rsid w:val="3FBF211A"/>
    <w:rsid w:val="3FC6E719"/>
    <w:rsid w:val="3FDF36BB"/>
    <w:rsid w:val="3FEED7AF"/>
    <w:rsid w:val="3FF951DB"/>
    <w:rsid w:val="3FFBFDF6"/>
    <w:rsid w:val="3FFF5A19"/>
    <w:rsid w:val="3FFF94F0"/>
    <w:rsid w:val="419F9C38"/>
    <w:rsid w:val="47FA9D22"/>
    <w:rsid w:val="49BEEC66"/>
    <w:rsid w:val="4DDBADEF"/>
    <w:rsid w:val="4E585ED1"/>
    <w:rsid w:val="4FB65548"/>
    <w:rsid w:val="4FBB8B48"/>
    <w:rsid w:val="4FD51E5C"/>
    <w:rsid w:val="557F6982"/>
    <w:rsid w:val="55EBF5B1"/>
    <w:rsid w:val="565B8602"/>
    <w:rsid w:val="57177D83"/>
    <w:rsid w:val="577FA747"/>
    <w:rsid w:val="579FB5E3"/>
    <w:rsid w:val="57BB8FFC"/>
    <w:rsid w:val="57EE96D0"/>
    <w:rsid w:val="57FFF66B"/>
    <w:rsid w:val="58F5608F"/>
    <w:rsid w:val="5AFBBB6E"/>
    <w:rsid w:val="5B9D79FB"/>
    <w:rsid w:val="5BFFEC9C"/>
    <w:rsid w:val="5CDDA375"/>
    <w:rsid w:val="5D7FA9CB"/>
    <w:rsid w:val="5F3F0301"/>
    <w:rsid w:val="5F6BAB15"/>
    <w:rsid w:val="5F77B857"/>
    <w:rsid w:val="5F7F24D6"/>
    <w:rsid w:val="5F9F9EB0"/>
    <w:rsid w:val="5FDF273A"/>
    <w:rsid w:val="5FFEA641"/>
    <w:rsid w:val="60373C5E"/>
    <w:rsid w:val="63AE949D"/>
    <w:rsid w:val="63D5EC56"/>
    <w:rsid w:val="663BF728"/>
    <w:rsid w:val="675BC00A"/>
    <w:rsid w:val="67FF2095"/>
    <w:rsid w:val="69DB8437"/>
    <w:rsid w:val="6AF04729"/>
    <w:rsid w:val="6AFB8B0A"/>
    <w:rsid w:val="6BED777F"/>
    <w:rsid w:val="6BEEF915"/>
    <w:rsid w:val="6CF752ED"/>
    <w:rsid w:val="6D7D3F5E"/>
    <w:rsid w:val="6D95B4D8"/>
    <w:rsid w:val="6DAF2D56"/>
    <w:rsid w:val="6DD7C21D"/>
    <w:rsid w:val="6DDD1B72"/>
    <w:rsid w:val="6E7F13DE"/>
    <w:rsid w:val="6EB7297B"/>
    <w:rsid w:val="6EBE6B53"/>
    <w:rsid w:val="6F3FC55D"/>
    <w:rsid w:val="6F8BCD73"/>
    <w:rsid w:val="6F9DE9D0"/>
    <w:rsid w:val="6FB2C3A0"/>
    <w:rsid w:val="6FB32435"/>
    <w:rsid w:val="6FB58D15"/>
    <w:rsid w:val="6FBF513C"/>
    <w:rsid w:val="6FEF5C91"/>
    <w:rsid w:val="6FF3FF35"/>
    <w:rsid w:val="72BBC9E9"/>
    <w:rsid w:val="72F51D08"/>
    <w:rsid w:val="73DD32C9"/>
    <w:rsid w:val="73FF67DB"/>
    <w:rsid w:val="73FFC3BA"/>
    <w:rsid w:val="751732A1"/>
    <w:rsid w:val="75B61F80"/>
    <w:rsid w:val="75DA002F"/>
    <w:rsid w:val="75FD0F76"/>
    <w:rsid w:val="75FE5C57"/>
    <w:rsid w:val="76FE4746"/>
    <w:rsid w:val="776ED814"/>
    <w:rsid w:val="77BFEA95"/>
    <w:rsid w:val="77D94FA9"/>
    <w:rsid w:val="77F81D30"/>
    <w:rsid w:val="77FF8BF0"/>
    <w:rsid w:val="78DFBE66"/>
    <w:rsid w:val="795FE292"/>
    <w:rsid w:val="79F7E00B"/>
    <w:rsid w:val="7AFD8B58"/>
    <w:rsid w:val="7B1A8180"/>
    <w:rsid w:val="7B5B7FDF"/>
    <w:rsid w:val="7B692875"/>
    <w:rsid w:val="7B8B29DC"/>
    <w:rsid w:val="7BC9619A"/>
    <w:rsid w:val="7BFAF0BE"/>
    <w:rsid w:val="7BFDC81A"/>
    <w:rsid w:val="7BFE0EC3"/>
    <w:rsid w:val="7BFED9F7"/>
    <w:rsid w:val="7BFF9B09"/>
    <w:rsid w:val="7BFFB056"/>
    <w:rsid w:val="7C73F63A"/>
    <w:rsid w:val="7CB7BE81"/>
    <w:rsid w:val="7CDF5927"/>
    <w:rsid w:val="7CEDEB91"/>
    <w:rsid w:val="7CFB9207"/>
    <w:rsid w:val="7CFEBC05"/>
    <w:rsid w:val="7CFFB226"/>
    <w:rsid w:val="7D6F7744"/>
    <w:rsid w:val="7D7DCA21"/>
    <w:rsid w:val="7DADF2EF"/>
    <w:rsid w:val="7DCFA3EE"/>
    <w:rsid w:val="7DDE7634"/>
    <w:rsid w:val="7DEB05D6"/>
    <w:rsid w:val="7DF96B6A"/>
    <w:rsid w:val="7ED789AF"/>
    <w:rsid w:val="7EE92B27"/>
    <w:rsid w:val="7EF75555"/>
    <w:rsid w:val="7EFD70A5"/>
    <w:rsid w:val="7F3D7628"/>
    <w:rsid w:val="7F3F21CE"/>
    <w:rsid w:val="7F6E7564"/>
    <w:rsid w:val="7F790A29"/>
    <w:rsid w:val="7F7D89AF"/>
    <w:rsid w:val="7F7F48AC"/>
    <w:rsid w:val="7FA57800"/>
    <w:rsid w:val="7FB5B8E2"/>
    <w:rsid w:val="7FB699AE"/>
    <w:rsid w:val="7FB6D36F"/>
    <w:rsid w:val="7FBF8806"/>
    <w:rsid w:val="7FE61E1D"/>
    <w:rsid w:val="7FE6CA27"/>
    <w:rsid w:val="7FEB4C07"/>
    <w:rsid w:val="7FED3D7D"/>
    <w:rsid w:val="7FEF38B7"/>
    <w:rsid w:val="7FF14766"/>
    <w:rsid w:val="7FFF0E9B"/>
    <w:rsid w:val="7FFFC823"/>
    <w:rsid w:val="7FFFF653"/>
    <w:rsid w:val="87BB06F8"/>
    <w:rsid w:val="8B7FCC40"/>
    <w:rsid w:val="8DEFCC67"/>
    <w:rsid w:val="8E877B7A"/>
    <w:rsid w:val="8F3AB90F"/>
    <w:rsid w:val="8F7F2E2D"/>
    <w:rsid w:val="8F7F50A9"/>
    <w:rsid w:val="8FF993D1"/>
    <w:rsid w:val="96DBF21E"/>
    <w:rsid w:val="96FF7843"/>
    <w:rsid w:val="97BE026A"/>
    <w:rsid w:val="9DD54C71"/>
    <w:rsid w:val="9EEAE319"/>
    <w:rsid w:val="9EFD8C7A"/>
    <w:rsid w:val="9FE79E1D"/>
    <w:rsid w:val="9FFB6698"/>
    <w:rsid w:val="A3FDC866"/>
    <w:rsid w:val="A9D7FEE2"/>
    <w:rsid w:val="ABCC1D2D"/>
    <w:rsid w:val="ABFF5A3A"/>
    <w:rsid w:val="AD1F4A66"/>
    <w:rsid w:val="ADF349A0"/>
    <w:rsid w:val="AF1F78EF"/>
    <w:rsid w:val="B0F795D8"/>
    <w:rsid w:val="B3E32133"/>
    <w:rsid w:val="B4EFDBF0"/>
    <w:rsid w:val="B4F3DEED"/>
    <w:rsid w:val="B51B3334"/>
    <w:rsid w:val="B65C6AFB"/>
    <w:rsid w:val="B99B0C4D"/>
    <w:rsid w:val="BAFB46A7"/>
    <w:rsid w:val="BB7F99A3"/>
    <w:rsid w:val="BBFA7939"/>
    <w:rsid w:val="BBFD8236"/>
    <w:rsid w:val="BD56AB62"/>
    <w:rsid w:val="BE3C9D09"/>
    <w:rsid w:val="BED96A9A"/>
    <w:rsid w:val="BEFF0FE9"/>
    <w:rsid w:val="BF1BBAB8"/>
    <w:rsid w:val="BF5D15C7"/>
    <w:rsid w:val="BF9FAA7B"/>
    <w:rsid w:val="BFBBE029"/>
    <w:rsid w:val="BFE6F734"/>
    <w:rsid w:val="BFF7FF53"/>
    <w:rsid w:val="BFF8D851"/>
    <w:rsid w:val="BFFF0ABC"/>
    <w:rsid w:val="C3F35F64"/>
    <w:rsid w:val="C56E2698"/>
    <w:rsid w:val="C7FDB68F"/>
    <w:rsid w:val="CF8EC014"/>
    <w:rsid w:val="CFBD7C3A"/>
    <w:rsid w:val="CFD44E4C"/>
    <w:rsid w:val="D3766EF5"/>
    <w:rsid w:val="D3FD61F0"/>
    <w:rsid w:val="D3FFBA7E"/>
    <w:rsid w:val="D4EFE168"/>
    <w:rsid w:val="D5BE239F"/>
    <w:rsid w:val="D5DF8C2B"/>
    <w:rsid w:val="D73C4B84"/>
    <w:rsid w:val="D7BF9413"/>
    <w:rsid w:val="D7E764C1"/>
    <w:rsid w:val="D9FADDB2"/>
    <w:rsid w:val="DBFF3450"/>
    <w:rsid w:val="DBFFB6A0"/>
    <w:rsid w:val="DC6F806A"/>
    <w:rsid w:val="DC7B000E"/>
    <w:rsid w:val="DCBFDCE2"/>
    <w:rsid w:val="DCDFE867"/>
    <w:rsid w:val="DDF7E279"/>
    <w:rsid w:val="DEF53144"/>
    <w:rsid w:val="DF2D8915"/>
    <w:rsid w:val="DF3713F7"/>
    <w:rsid w:val="DF6F3075"/>
    <w:rsid w:val="DF76F5F8"/>
    <w:rsid w:val="DF7FDCA5"/>
    <w:rsid w:val="DF96CDFA"/>
    <w:rsid w:val="DFAFA081"/>
    <w:rsid w:val="DFE75631"/>
    <w:rsid w:val="DFF7ACB5"/>
    <w:rsid w:val="DFF7FB49"/>
    <w:rsid w:val="DFFD3161"/>
    <w:rsid w:val="DFFEFF67"/>
    <w:rsid w:val="E3AC617A"/>
    <w:rsid w:val="E3BE09BA"/>
    <w:rsid w:val="E3EFF8BE"/>
    <w:rsid w:val="E76D818F"/>
    <w:rsid w:val="E779A54F"/>
    <w:rsid w:val="E79A8E5E"/>
    <w:rsid w:val="E79E8EB6"/>
    <w:rsid w:val="E7BFE2D8"/>
    <w:rsid w:val="E93954C6"/>
    <w:rsid w:val="E9FDEDAF"/>
    <w:rsid w:val="EB5D24EE"/>
    <w:rsid w:val="EB7D51D6"/>
    <w:rsid w:val="EBF3292A"/>
    <w:rsid w:val="EDBF8A88"/>
    <w:rsid w:val="EDFD1488"/>
    <w:rsid w:val="EE5CF3DB"/>
    <w:rsid w:val="EFB5A726"/>
    <w:rsid w:val="EFBFEBF4"/>
    <w:rsid w:val="EFC78836"/>
    <w:rsid w:val="EFCB221A"/>
    <w:rsid w:val="EFDE44FF"/>
    <w:rsid w:val="EFF78C5B"/>
    <w:rsid w:val="EFFDDECF"/>
    <w:rsid w:val="EFFE0298"/>
    <w:rsid w:val="EFFF952C"/>
    <w:rsid w:val="EFFFB268"/>
    <w:rsid w:val="F02F64EF"/>
    <w:rsid w:val="F21C0C45"/>
    <w:rsid w:val="F35CFB23"/>
    <w:rsid w:val="F5772BE4"/>
    <w:rsid w:val="F5DE3F38"/>
    <w:rsid w:val="F5F25AED"/>
    <w:rsid w:val="F5FBFA39"/>
    <w:rsid w:val="F66DFFC1"/>
    <w:rsid w:val="F67EA7FD"/>
    <w:rsid w:val="F6D674C3"/>
    <w:rsid w:val="F6FC69D7"/>
    <w:rsid w:val="F75D45B7"/>
    <w:rsid w:val="F777139C"/>
    <w:rsid w:val="F7861F02"/>
    <w:rsid w:val="F7B37F8F"/>
    <w:rsid w:val="F7BFC290"/>
    <w:rsid w:val="F7EAE39F"/>
    <w:rsid w:val="F7F318BF"/>
    <w:rsid w:val="F7FA1847"/>
    <w:rsid w:val="F7FE1237"/>
    <w:rsid w:val="F7FF0743"/>
    <w:rsid w:val="F86F5493"/>
    <w:rsid w:val="F8DD0225"/>
    <w:rsid w:val="FABF6904"/>
    <w:rsid w:val="FAFFC1B6"/>
    <w:rsid w:val="FB1FB322"/>
    <w:rsid w:val="FB96A3FF"/>
    <w:rsid w:val="FBBB1DD9"/>
    <w:rsid w:val="FBBFADB6"/>
    <w:rsid w:val="FBCFEF77"/>
    <w:rsid w:val="FBD833EC"/>
    <w:rsid w:val="FBF351DE"/>
    <w:rsid w:val="FBFDE27B"/>
    <w:rsid w:val="FBFFEA2C"/>
    <w:rsid w:val="FCEDEB33"/>
    <w:rsid w:val="FD5D8D8C"/>
    <w:rsid w:val="FD9E8FDC"/>
    <w:rsid w:val="FDE6C169"/>
    <w:rsid w:val="FDF7DB8F"/>
    <w:rsid w:val="FE5E0F65"/>
    <w:rsid w:val="FE73AA96"/>
    <w:rsid w:val="FEB786B1"/>
    <w:rsid w:val="FEE130CB"/>
    <w:rsid w:val="FEF53DCA"/>
    <w:rsid w:val="FEF6D507"/>
    <w:rsid w:val="FEFBE911"/>
    <w:rsid w:val="FEFF46EE"/>
    <w:rsid w:val="FEFF6CBC"/>
    <w:rsid w:val="FF5569A5"/>
    <w:rsid w:val="FF5DF102"/>
    <w:rsid w:val="FF6DFF67"/>
    <w:rsid w:val="FF73EF50"/>
    <w:rsid w:val="FF7AF6AB"/>
    <w:rsid w:val="FF977329"/>
    <w:rsid w:val="FFB71D6B"/>
    <w:rsid w:val="FFB7D45F"/>
    <w:rsid w:val="FFBAE736"/>
    <w:rsid w:val="FFBF6F76"/>
    <w:rsid w:val="FFCF2C8F"/>
    <w:rsid w:val="FFDF552C"/>
    <w:rsid w:val="FFDF5F65"/>
    <w:rsid w:val="FFE4DDD1"/>
    <w:rsid w:val="FFEB4E6F"/>
    <w:rsid w:val="FFEBBFD6"/>
    <w:rsid w:val="FFEE345D"/>
    <w:rsid w:val="FFEF3B25"/>
    <w:rsid w:val="FFEF7403"/>
    <w:rsid w:val="FFEF93D2"/>
    <w:rsid w:val="FFF70C85"/>
    <w:rsid w:val="FFF714D1"/>
    <w:rsid w:val="FFF7E912"/>
    <w:rsid w:val="FFFB4913"/>
    <w:rsid w:val="FFFBF03B"/>
    <w:rsid w:val="FFFD28D0"/>
    <w:rsid w:val="FFFD350C"/>
    <w:rsid w:val="FFFD6EF1"/>
    <w:rsid w:val="FFFE384F"/>
    <w:rsid w:val="FFFFF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4"/>
    <w:basedOn w:val="1"/>
    <w:next w:val="1"/>
    <w:qFormat/>
    <w:uiPriority w:val="0"/>
    <w:pPr>
      <w:keepNext/>
      <w:keepLines/>
      <w:pageBreakBefore w:val="0"/>
      <w:spacing w:before="280" w:after="80"/>
    </w:pPr>
    <w:rPr>
      <w:color w:val="666666"/>
      <w:sz w:val="24"/>
      <w:szCs w:val="24"/>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 w:type="table" w:customStyle="1" w:styleId="7">
    <w:name w:val="_Style 10"/>
    <w:basedOn w:val="8"/>
    <w:qFormat/>
    <w:uiPriority w:val="0"/>
  </w:style>
  <w:style w:type="table" w:customStyle="1" w:styleId="8">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81</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2025-12-26T07:50:00Z</dcterms:created>
  <dc:creator>Olamide Gabriel</dc:creator>
  <cp:lastModifiedBy>Olamide Gabriel</cp:lastModifiedBy>
  <dcterms:modified xsi:type="dcterms:W3CDTF">2026-01-04T01:18:14Z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77CD7BCD9910DC740D064E6948F276EB_41</vt:lpwstr>
  </property>
</Properties>
</file>