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985"/>
        <w:gridCol w:w="6090"/>
        <w:gridCol w:w="73"/>
        <w:gridCol w:w="1628"/>
      </w:tblGrid>
      <w:tr w:rsidR="00092EA7" w:rsidTr="001A49A7">
        <w:trPr>
          <w:trHeight w:val="424"/>
        </w:trPr>
        <w:tc>
          <w:tcPr>
            <w:tcW w:w="1985" w:type="dxa"/>
          </w:tcPr>
          <w:p w:rsidR="00092EA7" w:rsidRDefault="0016394A">
            <w:r>
              <w:fldChar w:fldCharType="begin">
      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      </w:fldChar>
            </w:r>
            <w:r>
              <w:instrText>ADDIN CNKISM.UserStyle</w:instrText>
            </w:r>
            <w:r>
              <w:fldChar w:fldCharType="end"/>
            </w:r>
            <w:r w:rsidR="00092EA7">
              <w:rPr>
                <w:rFonts w:hint="eastAsia"/>
              </w:rPr>
              <w:t>文章</w:t>
            </w:r>
          </w:p>
        </w:tc>
        <w:tc>
          <w:tcPr>
            <w:tcW w:w="6163" w:type="dxa"/>
            <w:gridSpan w:val="2"/>
          </w:tcPr>
          <w:p w:rsidR="00092EA7" w:rsidRDefault="00092EA7">
            <w:r>
              <w:rPr>
                <w:rFonts w:hint="eastAsia"/>
              </w:rPr>
              <w:t>重点</w:t>
            </w:r>
          </w:p>
        </w:tc>
        <w:tc>
          <w:tcPr>
            <w:tcW w:w="1628" w:type="dxa"/>
          </w:tcPr>
          <w:p w:rsidR="00092EA7" w:rsidRDefault="00092EA7">
            <w:r>
              <w:rPr>
                <w:rFonts w:hint="eastAsia"/>
              </w:rPr>
              <w:t>评论</w:t>
            </w:r>
          </w:p>
        </w:tc>
      </w:tr>
      <w:tr w:rsidR="00092EA7" w:rsidTr="001A49A7">
        <w:trPr>
          <w:trHeight w:val="11801"/>
        </w:trPr>
        <w:tc>
          <w:tcPr>
            <w:tcW w:w="1985" w:type="dxa"/>
          </w:tcPr>
          <w:p w:rsidR="00092EA7" w:rsidRDefault="00092EA7">
            <w:proofErr w:type="spellStart"/>
            <w:r w:rsidRPr="00D96B3D">
              <w:rPr>
                <w:rFonts w:hint="eastAsia"/>
              </w:rPr>
              <w:t>Braod</w:t>
            </w:r>
            <w:r w:rsidRPr="00D96B3D">
              <w:t>band</w:t>
            </w:r>
            <w:proofErr w:type="spellEnd"/>
            <w:r w:rsidRPr="00D96B3D">
              <w:t xml:space="preserve"> Low-RCS</w:t>
            </w:r>
            <w:r>
              <w:t xml:space="preserve"> </w:t>
            </w:r>
            <w:proofErr w:type="spellStart"/>
            <w:r w:rsidRPr="00D96B3D">
              <w:t>Metasurface</w:t>
            </w:r>
            <w:proofErr w:type="spellEnd"/>
            <w:r w:rsidRPr="00D96B3D">
              <w:t xml:space="preserve"> and Its Application on Antenna</w:t>
            </w:r>
          </w:p>
          <w:p w:rsidR="00092EA7" w:rsidRPr="00D96B3D" w:rsidRDefault="00092EA7" w:rsidP="00092EA7">
            <w:pPr>
              <w:rPr>
                <w:b/>
              </w:rPr>
            </w:pPr>
            <w:r w:rsidRPr="00D96B3D">
              <w:rPr>
                <w:b/>
              </w:rPr>
              <w:t xml:space="preserve">Yi Zhao, </w:t>
            </w:r>
            <w:proofErr w:type="spellStart"/>
            <w:r w:rsidRPr="00D96B3D">
              <w:rPr>
                <w:b/>
              </w:rPr>
              <w:t>Xiangyu</w:t>
            </w:r>
            <w:proofErr w:type="spellEnd"/>
            <w:r w:rsidRPr="00D96B3D">
              <w:rPr>
                <w:b/>
              </w:rPr>
              <w:t xml:space="preserve"> Cao, Senior Member, IEEE, Jun Gao, Xu Yao, Tao Liu, </w:t>
            </w:r>
            <w:proofErr w:type="spellStart"/>
            <w:r w:rsidRPr="00D96B3D">
              <w:rPr>
                <w:b/>
              </w:rPr>
              <w:t>Wenqiang</w:t>
            </w:r>
            <w:proofErr w:type="spellEnd"/>
            <w:r w:rsidRPr="00D96B3D">
              <w:rPr>
                <w:b/>
              </w:rPr>
              <w:t xml:space="preserve"> Li, and </w:t>
            </w:r>
            <w:proofErr w:type="spellStart"/>
            <w:r w:rsidRPr="00D96B3D">
              <w:rPr>
                <w:b/>
              </w:rPr>
              <w:t>Sijia</w:t>
            </w:r>
            <w:proofErr w:type="spellEnd"/>
            <w:r w:rsidRPr="00D96B3D">
              <w:rPr>
                <w:b/>
              </w:rPr>
              <w:t xml:space="preserve"> Li; IEEE TRANSACTIONS ON ANTENNAS AND PROPAGATION, VOL. 64, NO. 7, JULY 2016</w:t>
            </w:r>
            <w:r>
              <w:rPr>
                <w:b/>
              </w:rPr>
              <w:t>(pp.2954-2962)</w:t>
            </w:r>
          </w:p>
          <w:p w:rsidR="00092EA7" w:rsidRPr="00092EA7" w:rsidRDefault="00092EA7"/>
        </w:tc>
        <w:tc>
          <w:tcPr>
            <w:tcW w:w="6163" w:type="dxa"/>
            <w:gridSpan w:val="2"/>
          </w:tcPr>
          <w:p w:rsidR="00092EA7" w:rsidRDefault="00092EA7" w:rsidP="00092EA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这篇论文提出了一种宽带低RCS的超表面，并研究其在天线方面的应用。</w:t>
            </w:r>
          </w:p>
          <w:p w:rsidR="00092EA7" w:rsidRDefault="00092EA7" w:rsidP="00092EA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超表面由用于反向散射相消的依赖极化人造磁导体(</w:t>
            </w:r>
            <w:r>
              <w:t>PDAMC)</w:t>
            </w:r>
            <w:r>
              <w:rPr>
                <w:rFonts w:hint="eastAsia"/>
              </w:rPr>
              <w:t>组成。通过</w:t>
            </w:r>
            <w:r w:rsidR="00671950">
              <w:rPr>
                <w:rFonts w:hint="eastAsia"/>
              </w:rPr>
              <w:t>正交排列</w:t>
            </w:r>
            <w:r w:rsidR="00051B27">
              <w:rPr>
                <w:rFonts w:hint="eastAsia"/>
              </w:rPr>
              <w:t>成类篱笆型来使反射光线偏离镜面反射。</w:t>
            </w:r>
          </w:p>
          <w:p w:rsidR="00051B27" w:rsidRDefault="00C34288" w:rsidP="00092EA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使用PDAMC的原因：非对称结构和依据不同极化的入射平面波产生不同的反射。</w:t>
            </w:r>
          </w:p>
          <w:p w:rsidR="00E045B0" w:rsidRDefault="008074A0" w:rsidP="00E045B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使用</w:t>
            </w:r>
            <w:r w:rsidR="00E045B0">
              <w:rPr>
                <w:rFonts w:hint="eastAsia"/>
              </w:rPr>
              <w:t>非对称结构</w:t>
            </w:r>
            <w:r>
              <w:rPr>
                <w:rFonts w:hint="eastAsia"/>
              </w:rPr>
              <w:t>理由</w:t>
            </w:r>
            <w:r w:rsidR="00E045B0">
              <w:rPr>
                <w:rFonts w:hint="eastAsia"/>
              </w:rPr>
              <w:t>：</w:t>
            </w:r>
            <w:r>
              <w:rPr>
                <w:rFonts w:hint="eastAsia"/>
              </w:rPr>
              <w:t>对称结构对于正常入射的不同极化的平面波会有相同的相位响应，通常需要设计两个AMC结构。</w:t>
            </w:r>
          </w:p>
          <w:p w:rsidR="008074A0" w:rsidRDefault="008074A0" w:rsidP="008074A0">
            <w:pPr>
              <w:pStyle w:val="a4"/>
              <w:ind w:left="1575" w:firstLineChars="0" w:firstLine="0"/>
            </w:pPr>
          </w:p>
          <w:p w:rsidR="00C34288" w:rsidRDefault="00B1759D" w:rsidP="00092EA7">
            <w:pPr>
              <w:pStyle w:val="a4"/>
              <w:numPr>
                <w:ilvl w:val="0"/>
                <w:numId w:val="2"/>
              </w:numPr>
              <w:ind w:firstLineChars="0"/>
            </w:pPr>
            <w:r w:rsidRPr="00B1759D">
              <w:rPr>
                <w:rFonts w:hint="eastAsia"/>
                <w:color w:val="FF0000"/>
              </w:rPr>
              <w:t>相位对消</w:t>
            </w:r>
            <w:r>
              <w:rPr>
                <w:rFonts w:hint="eastAsia"/>
              </w:rPr>
              <w:t>：</w:t>
            </w:r>
            <w:r w:rsidR="00C34288">
              <w:rPr>
                <w:rFonts w:hint="eastAsia"/>
              </w:rPr>
              <w:t>将PDAMC分成条状组成类似篱笆型，当被平面波照射时，两个邻近的“篱笆条”会表现出不同的反射特性。通过优化</w:t>
            </w:r>
            <w:r>
              <w:rPr>
                <w:rFonts w:hint="eastAsia"/>
              </w:rPr>
              <w:t>，可以在宽带上满足180°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</m:oMath>
            <w:r>
              <w:rPr>
                <w:rFonts w:hint="eastAsia"/>
              </w:rPr>
              <w:t>30°的反射相位差。</w:t>
            </w:r>
          </w:p>
          <w:p w:rsidR="006B3B2D" w:rsidRDefault="006B3B2D" w:rsidP="006B3B2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结构：</w:t>
            </w:r>
          </w:p>
          <w:p w:rsidR="006B3B2D" w:rsidRDefault="006B3B2D" w:rsidP="006B3B2D">
            <w:pPr>
              <w:pStyle w:val="a4"/>
              <w:ind w:left="420" w:firstLineChars="0" w:firstLine="0"/>
            </w:pPr>
            <w:r>
              <w:rPr>
                <w:rStyle w:val="fontstyle01"/>
              </w:rPr>
              <w:t xml:space="preserve">The top layer is a rectangular metallic patch here </w:t>
            </w:r>
            <w:r>
              <w:rPr>
                <w:rStyle w:val="fontstyle21"/>
              </w:rPr>
              <w:t xml:space="preserve">px </w:t>
            </w:r>
            <w:r>
              <w:rPr>
                <w:rStyle w:val="fontstyle01"/>
              </w:rPr>
              <w:t xml:space="preserve">and </w:t>
            </w:r>
            <w:proofErr w:type="spellStart"/>
            <w:r>
              <w:rPr>
                <w:rStyle w:val="fontstyle21"/>
              </w:rPr>
              <w:t>py</w:t>
            </w:r>
            <w:proofErr w:type="spellEnd"/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 xml:space="preserve">represent the length of the edge along the x- and </w:t>
            </w:r>
            <w:r>
              <w:rPr>
                <w:rStyle w:val="fontstyle21"/>
              </w:rPr>
              <w:t>y</w:t>
            </w:r>
            <w:r>
              <w:rPr>
                <w:rStyle w:val="fontstyle01"/>
              </w:rPr>
              <w:t xml:space="preserve">-axis, respectively. The dielectric substrate is F4B-2 with a relative permittivity of 2.65 and a loss tangent of 0.001, which has a dimension of 10 mm </w:t>
            </w:r>
            <w:r>
              <w:rPr>
                <w:rStyle w:val="fontstyle31"/>
              </w:rPr>
              <w:t xml:space="preserve">× </w:t>
            </w:r>
            <w:r>
              <w:rPr>
                <w:rStyle w:val="fontstyle01"/>
              </w:rPr>
              <w:t xml:space="preserve">10 mm </w:t>
            </w:r>
            <w:r>
              <w:rPr>
                <w:rStyle w:val="fontstyle31"/>
              </w:rPr>
              <w:t xml:space="preserve">× </w:t>
            </w:r>
            <w:r>
              <w:rPr>
                <w:rStyle w:val="fontstyle01"/>
              </w:rPr>
              <w:t>3 mm. The bottom is covered by full metallic layer, so that plane wave</w:t>
            </w:r>
            <w:r>
              <w:rPr>
                <w:rFonts w:ascii="Times-Roman" w:hAnsi="Times-Roman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cannot penetrate.</w:t>
            </w:r>
          </w:p>
          <w:p w:rsidR="00B1759D" w:rsidRDefault="006B3B2D" w:rsidP="006B3B2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优化过程：</w:t>
            </w:r>
          </w:p>
          <w:p w:rsidR="006B3B2D" w:rsidRDefault="006B3B2D" w:rsidP="006B3B2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 xml:space="preserve">he </w:t>
            </w:r>
            <w:r w:rsidR="001E3433">
              <w:t>reflection phase of the x- and y-pol can be adjusted independently, which facilitates the procedure of finding the optimal phase difference for phase cancelation.</w:t>
            </w:r>
          </w:p>
          <w:p w:rsidR="006B3B2D" w:rsidRDefault="006B3B2D" w:rsidP="006B3B2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结论</w:t>
            </w:r>
          </w:p>
          <w:p w:rsidR="006B3B2D" w:rsidRPr="00342D56" w:rsidRDefault="006B3B2D" w:rsidP="006B3B2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Style w:val="fontstyle01"/>
              </w:rPr>
              <w:t xml:space="preserve">The measured 10-dB reduction ranges for the </w:t>
            </w:r>
            <w:r>
              <w:rPr>
                <w:rStyle w:val="fontstyle21"/>
              </w:rPr>
              <w:t>x</w:t>
            </w:r>
            <w:r>
              <w:rPr>
                <w:rStyle w:val="fontstyle01"/>
              </w:rPr>
              <w:t xml:space="preserve">- and </w:t>
            </w:r>
            <w:r>
              <w:rPr>
                <w:rStyle w:val="fontstyle21"/>
              </w:rPr>
              <w:t>y</w:t>
            </w:r>
            <w:r>
              <w:rPr>
                <w:rStyle w:val="fontstyle01"/>
              </w:rPr>
              <w:t>-pol are 4.80–7.26 GHz (40.8% bandwidth) and 5.14–7.15 GHz (32.7% bandwidth), respectively</w:t>
            </w:r>
            <w:r>
              <w:rPr>
                <w:rStyle w:val="fontstyle01"/>
                <w:rFonts w:hint="eastAsia"/>
              </w:rPr>
              <w:t>.</w:t>
            </w:r>
          </w:p>
        </w:tc>
        <w:tc>
          <w:tcPr>
            <w:tcW w:w="1628" w:type="dxa"/>
          </w:tcPr>
          <w:p w:rsidR="00092EA7" w:rsidRDefault="0035191A">
            <w:r>
              <w:rPr>
                <w:rFonts w:hint="eastAsia"/>
              </w:rPr>
              <w:t>不同的单元结构会影响超表面的结构排列。</w:t>
            </w:r>
          </w:p>
          <w:p w:rsidR="0035191A" w:rsidRDefault="0035191A"/>
        </w:tc>
      </w:tr>
      <w:tr w:rsidR="00092EA7" w:rsidTr="001A49A7">
        <w:trPr>
          <w:trHeight w:val="1575"/>
        </w:trPr>
        <w:tc>
          <w:tcPr>
            <w:tcW w:w="1985" w:type="dxa"/>
          </w:tcPr>
          <w:p w:rsidR="00092EA7" w:rsidRDefault="00092EA7"/>
        </w:tc>
        <w:tc>
          <w:tcPr>
            <w:tcW w:w="6163" w:type="dxa"/>
            <w:gridSpan w:val="2"/>
          </w:tcPr>
          <w:p w:rsidR="00092EA7" w:rsidRDefault="00092EA7"/>
        </w:tc>
        <w:tc>
          <w:tcPr>
            <w:tcW w:w="1628" w:type="dxa"/>
          </w:tcPr>
          <w:p w:rsidR="00092EA7" w:rsidRDefault="00092EA7"/>
        </w:tc>
      </w:tr>
      <w:tr w:rsidR="00092EA7" w:rsidTr="001A49A7">
        <w:trPr>
          <w:trHeight w:val="422"/>
        </w:trPr>
        <w:tc>
          <w:tcPr>
            <w:tcW w:w="1985" w:type="dxa"/>
          </w:tcPr>
          <w:p w:rsidR="00092EA7" w:rsidRDefault="0035191A">
            <w:r>
              <w:rPr>
                <w:rFonts w:hint="eastAsia"/>
              </w:rPr>
              <w:lastRenderedPageBreak/>
              <w:t>文章</w:t>
            </w:r>
          </w:p>
        </w:tc>
        <w:tc>
          <w:tcPr>
            <w:tcW w:w="6163" w:type="dxa"/>
            <w:gridSpan w:val="2"/>
          </w:tcPr>
          <w:p w:rsidR="00092EA7" w:rsidRDefault="0035191A">
            <w:r>
              <w:rPr>
                <w:rFonts w:hint="eastAsia"/>
              </w:rPr>
              <w:t>重点</w:t>
            </w:r>
          </w:p>
        </w:tc>
        <w:tc>
          <w:tcPr>
            <w:tcW w:w="1628" w:type="dxa"/>
          </w:tcPr>
          <w:p w:rsidR="00092EA7" w:rsidRDefault="0035191A">
            <w:r>
              <w:rPr>
                <w:rFonts w:hint="eastAsia"/>
              </w:rPr>
              <w:t>评论</w:t>
            </w:r>
          </w:p>
        </w:tc>
      </w:tr>
      <w:tr w:rsidR="00092EA7" w:rsidRPr="00E67FE1" w:rsidTr="001A49A7">
        <w:trPr>
          <w:trHeight w:val="5794"/>
        </w:trPr>
        <w:tc>
          <w:tcPr>
            <w:tcW w:w="1985" w:type="dxa"/>
          </w:tcPr>
          <w:p w:rsidR="00CE45DC" w:rsidRDefault="00CE45DC" w:rsidP="00E67FE1">
            <w:pPr>
              <w:rPr>
                <w:szCs w:val="21"/>
              </w:rPr>
            </w:pPr>
            <w:r w:rsidRPr="00CE45DC"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 xml:space="preserve"> New High-Isolation Broadband Flush-Mountable Dual-Polarized Antenna</w:t>
            </w:r>
          </w:p>
          <w:p w:rsidR="00E67FE1" w:rsidRPr="00CE45DC" w:rsidRDefault="00CE45DC" w:rsidP="00E67FE1">
            <w:pPr>
              <w:rPr>
                <w:b/>
                <w:szCs w:val="21"/>
              </w:rPr>
            </w:pPr>
            <w:r w:rsidRPr="00CE45DC">
              <w:rPr>
                <w:b/>
                <w:szCs w:val="21"/>
              </w:rPr>
              <w:t xml:space="preserve">Y. H . Cui, Y. </w:t>
            </w:r>
            <w:proofErr w:type="spellStart"/>
            <w:r w:rsidRPr="00CE45DC">
              <w:rPr>
                <w:b/>
                <w:szCs w:val="21"/>
              </w:rPr>
              <w:t>Niu</w:t>
            </w:r>
            <w:proofErr w:type="spellEnd"/>
            <w:r w:rsidRPr="00CE45DC">
              <w:rPr>
                <w:b/>
                <w:szCs w:val="21"/>
              </w:rPr>
              <w:t>, Y. Qin and R. L. Li;</w:t>
            </w:r>
            <w:r>
              <w:t xml:space="preserve"> </w:t>
            </w:r>
            <w:r w:rsidRPr="00CE45DC">
              <w:rPr>
                <w:b/>
                <w:szCs w:val="21"/>
              </w:rPr>
              <w:t>IEEE TRANSACTIONS ON ANTENNAS AND PROPAGATION, VOL. 66, NO. 12, DECEMBER 2018</w:t>
            </w:r>
            <w:r>
              <w:rPr>
                <w:b/>
                <w:szCs w:val="21"/>
              </w:rPr>
              <w:t>(pp. 7342-7347)</w:t>
            </w:r>
            <w:r w:rsidRPr="00CE45DC">
              <w:rPr>
                <w:b/>
                <w:szCs w:val="21"/>
              </w:rPr>
              <w:t xml:space="preserve"> </w:t>
            </w:r>
          </w:p>
        </w:tc>
        <w:tc>
          <w:tcPr>
            <w:tcW w:w="6163" w:type="dxa"/>
            <w:gridSpan w:val="2"/>
          </w:tcPr>
          <w:p w:rsidR="00092EA7" w:rsidRPr="00E67FE1" w:rsidRDefault="00092EA7" w:rsidP="00E67FE1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628" w:type="dxa"/>
          </w:tcPr>
          <w:p w:rsidR="00092EA7" w:rsidRPr="00E67FE1" w:rsidRDefault="00092EA7"/>
        </w:tc>
      </w:tr>
      <w:tr w:rsidR="00092EA7" w:rsidRPr="00CE45DC" w:rsidTr="001A49A7">
        <w:trPr>
          <w:trHeight w:val="7223"/>
        </w:trPr>
        <w:tc>
          <w:tcPr>
            <w:tcW w:w="1985" w:type="dxa"/>
          </w:tcPr>
          <w:p w:rsidR="00092EA7" w:rsidRDefault="004B1556"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Broadband</w:t>
            </w:r>
            <w:r>
              <w:t xml:space="preserve"> </w:t>
            </w:r>
            <w:r>
              <w:rPr>
                <w:rFonts w:hint="eastAsia"/>
              </w:rPr>
              <w:t>Flush-Mountable</w:t>
            </w:r>
            <w:r>
              <w:t xml:space="preserve"> </w:t>
            </w:r>
            <w:r>
              <w:rPr>
                <w:rFonts w:hint="eastAsia"/>
              </w:rPr>
              <w:t>Dual</w:t>
            </w:r>
            <w:r>
              <w:t>-Polarized Dual-Slot Antenna</w:t>
            </w:r>
          </w:p>
          <w:p w:rsidR="004B1556" w:rsidRPr="00CE45DC" w:rsidRDefault="004B1556">
            <w:pPr>
              <w:rPr>
                <w:b/>
              </w:rPr>
            </w:pPr>
            <w:r w:rsidRPr="00CE45DC">
              <w:rPr>
                <w:rFonts w:hint="eastAsia"/>
                <w:b/>
              </w:rPr>
              <w:t>Y</w:t>
            </w:r>
            <w:r w:rsidRPr="00CE45DC">
              <w:rPr>
                <w:b/>
              </w:rPr>
              <w:t>. H. Cui</w:t>
            </w:r>
            <w:r w:rsidR="00CE45DC" w:rsidRPr="00CE45DC">
              <w:rPr>
                <w:b/>
              </w:rPr>
              <w:t xml:space="preserve">, Y. </w:t>
            </w:r>
            <w:proofErr w:type="spellStart"/>
            <w:r w:rsidR="00CE45DC" w:rsidRPr="00CE45DC">
              <w:rPr>
                <w:b/>
              </w:rPr>
              <w:t>Niu</w:t>
            </w:r>
            <w:proofErr w:type="spellEnd"/>
            <w:r w:rsidR="00CE45DC" w:rsidRPr="00CE45DC">
              <w:rPr>
                <w:b/>
              </w:rPr>
              <w:t xml:space="preserve">, C. L. Qi and R. L. Li </w:t>
            </w:r>
            <w:r w:rsidR="00CE45DC">
              <w:rPr>
                <w:b/>
              </w:rPr>
              <w:t>;</w:t>
            </w:r>
            <w:r w:rsidR="00CE45DC">
              <w:t xml:space="preserve"> </w:t>
            </w:r>
            <w:r w:rsidR="00CE45DC" w:rsidRPr="00CE45DC">
              <w:rPr>
                <w:b/>
              </w:rPr>
              <w:t>IEEE ANTENNAS AND WIRELESS PROPAGATION LETTERS, VOL. 17, NO. 3, MARCH 2018</w:t>
            </w:r>
            <w:r w:rsidR="00CE45DC">
              <w:rPr>
                <w:b/>
              </w:rPr>
              <w:t>(pp 501-504)</w:t>
            </w:r>
          </w:p>
        </w:tc>
        <w:tc>
          <w:tcPr>
            <w:tcW w:w="6163" w:type="dxa"/>
            <w:gridSpan w:val="2"/>
          </w:tcPr>
          <w:p w:rsidR="00092EA7" w:rsidRPr="00F24B19" w:rsidRDefault="00F24B19" w:rsidP="00F24B1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该论文提出了一款</w:t>
            </w:r>
            <w:r w:rsidRPr="00F24B19">
              <w:rPr>
                <w:rFonts w:hint="eastAsia"/>
                <w:color w:val="FF0000"/>
              </w:rPr>
              <w:t>宽带双线极化嵌入式</w:t>
            </w:r>
            <w:r>
              <w:rPr>
                <w:rFonts w:hint="eastAsia"/>
                <w:color w:val="FF0000"/>
              </w:rPr>
              <w:t>双</w:t>
            </w:r>
            <w:r w:rsidRPr="00F24B19">
              <w:rPr>
                <w:rFonts w:hint="eastAsia"/>
                <w:color w:val="FF0000"/>
              </w:rPr>
              <w:t>槽天线</w:t>
            </w:r>
          </w:p>
          <w:p w:rsidR="00F24B19" w:rsidRPr="00CE45DC" w:rsidRDefault="00F24B19" w:rsidP="00F24B19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628" w:type="dxa"/>
          </w:tcPr>
          <w:p w:rsidR="00092EA7" w:rsidRPr="00CE45DC" w:rsidRDefault="00092EA7"/>
        </w:tc>
      </w:tr>
      <w:tr w:rsidR="00092EA7" w:rsidRPr="00E67FE1" w:rsidTr="001A49A7">
        <w:trPr>
          <w:trHeight w:val="565"/>
        </w:trPr>
        <w:tc>
          <w:tcPr>
            <w:tcW w:w="1985" w:type="dxa"/>
          </w:tcPr>
          <w:p w:rsidR="00092EA7" w:rsidRPr="00E67FE1" w:rsidRDefault="00350D7E">
            <w:pPr>
              <w:rPr>
                <w:rFonts w:hint="eastAsia"/>
              </w:rPr>
            </w:pPr>
            <w:r>
              <w:lastRenderedPageBreak/>
              <w:t>文章</w:t>
            </w:r>
          </w:p>
        </w:tc>
        <w:tc>
          <w:tcPr>
            <w:tcW w:w="6163" w:type="dxa"/>
            <w:gridSpan w:val="2"/>
          </w:tcPr>
          <w:p w:rsidR="00092EA7" w:rsidRPr="00E67FE1" w:rsidRDefault="00350D7E">
            <w:r>
              <w:t>重点</w:t>
            </w:r>
          </w:p>
        </w:tc>
        <w:tc>
          <w:tcPr>
            <w:tcW w:w="1628" w:type="dxa"/>
          </w:tcPr>
          <w:p w:rsidR="00092EA7" w:rsidRPr="00E67FE1" w:rsidRDefault="00350D7E">
            <w:r>
              <w:t>评论</w:t>
            </w:r>
          </w:p>
        </w:tc>
      </w:tr>
      <w:tr w:rsidR="00350D7E" w:rsidRPr="00C952FA" w:rsidTr="001A49A7">
        <w:trPr>
          <w:trHeight w:val="6315"/>
        </w:trPr>
        <w:tc>
          <w:tcPr>
            <w:tcW w:w="1985" w:type="dxa"/>
          </w:tcPr>
          <w:p w:rsidR="00350D7E" w:rsidRDefault="008E63DF">
            <w:pPr>
              <w:rPr>
                <w:rFonts w:ascii="Times-Roman" w:hAnsi="Times-Roman"/>
                <w:color w:val="231F20"/>
                <w:szCs w:val="21"/>
              </w:rPr>
            </w:pPr>
            <w:r w:rsidRPr="008E63DF">
              <w:rPr>
                <w:rFonts w:ascii="Times-Roman" w:hAnsi="Times-Roman"/>
                <w:color w:val="231F20"/>
                <w:szCs w:val="21"/>
              </w:rPr>
              <w:t>A Circularly Polarized Cavity-Backed Slot Antenna</w:t>
            </w:r>
            <w:r>
              <w:rPr>
                <w:rFonts w:ascii="Times-Roman" w:hAnsi="Times-Roman"/>
                <w:color w:val="231F20"/>
                <w:szCs w:val="21"/>
              </w:rPr>
              <w:t xml:space="preserve"> </w:t>
            </w:r>
            <w:r w:rsidR="00C952FA">
              <w:rPr>
                <w:rFonts w:ascii="Times-Roman" w:hAnsi="Times-Roman"/>
                <w:color w:val="231F20"/>
                <w:szCs w:val="21"/>
              </w:rPr>
              <w:t>wi</w:t>
            </w:r>
            <w:r w:rsidRPr="008E63DF">
              <w:rPr>
                <w:rFonts w:ascii="Times-Roman" w:hAnsi="Times-Roman"/>
                <w:color w:val="231F20"/>
                <w:szCs w:val="21"/>
              </w:rPr>
              <w:t>th</w:t>
            </w:r>
            <w:r>
              <w:rPr>
                <w:rFonts w:ascii="Times-Roman" w:hAnsi="Times-Roman"/>
                <w:color w:val="231F20"/>
                <w:szCs w:val="21"/>
              </w:rPr>
              <w:t xml:space="preserve"> </w:t>
            </w:r>
            <w:r w:rsidR="00C952FA">
              <w:rPr>
                <w:rFonts w:ascii="Times-Roman" w:hAnsi="Times-Roman"/>
                <w:color w:val="231F20"/>
                <w:szCs w:val="21"/>
              </w:rPr>
              <w:t>e</w:t>
            </w:r>
            <w:r w:rsidRPr="008E63DF">
              <w:rPr>
                <w:rFonts w:ascii="Times-Roman" w:hAnsi="Times-Roman"/>
                <w:color w:val="231F20"/>
                <w:szCs w:val="21"/>
              </w:rPr>
              <w:t>nhanced Radiation Gain</w:t>
            </w:r>
          </w:p>
          <w:p w:rsidR="00C952FA" w:rsidRPr="00C952FA" w:rsidRDefault="00C952FA">
            <w:pPr>
              <w:rPr>
                <w:b/>
                <w:szCs w:val="21"/>
              </w:rPr>
            </w:pPr>
            <w:r w:rsidRPr="00C952FA">
              <w:rPr>
                <w:rFonts w:hint="eastAsia"/>
                <w:b/>
                <w:szCs w:val="21"/>
              </w:rPr>
              <w:t>Y</w:t>
            </w:r>
            <w:r w:rsidRPr="00C952FA">
              <w:rPr>
                <w:b/>
                <w:szCs w:val="21"/>
              </w:rPr>
              <w:t>. M. Wu, S. W. Wong, J. Y. Lin, L. Zhu, Y. H and F. C. Chen</w:t>
            </w:r>
            <w:r>
              <w:rPr>
                <w:b/>
                <w:szCs w:val="21"/>
              </w:rPr>
              <w:t xml:space="preserve">; </w:t>
            </w:r>
            <w:r w:rsidRPr="00C952FA">
              <w:rPr>
                <w:b/>
                <w:szCs w:val="21"/>
              </w:rPr>
              <w:t>IEEE ANTENNAS AND WIRELESS PROPAGATION LETTERS, VOL. 17, NO. 6, JUNE 2018</w:t>
            </w:r>
            <w:r>
              <w:rPr>
                <w:b/>
                <w:szCs w:val="21"/>
              </w:rPr>
              <w:t>(pp. 1010-1014)</w:t>
            </w:r>
          </w:p>
        </w:tc>
        <w:tc>
          <w:tcPr>
            <w:tcW w:w="6163" w:type="dxa"/>
            <w:gridSpan w:val="2"/>
          </w:tcPr>
          <w:p w:rsidR="00350D7E" w:rsidRDefault="00D16587" w:rsidP="00A8570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提出一款增益增强的圆极化背腔槽天线</w:t>
            </w:r>
          </w:p>
          <w:p w:rsidR="00E6101C" w:rsidRDefault="00E6101C" w:rsidP="00D1658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天线在背腔的底部开有一个矩形槽用于馈电，顶部开槽用来激发所需要的模式；</w:t>
            </w:r>
          </w:p>
          <w:p w:rsidR="00E6101C" w:rsidRDefault="00E6101C" w:rsidP="00D1658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当背腔顶部为矩形槽时，能够激发出线极化模式；</w:t>
            </w:r>
          </w:p>
          <w:p w:rsidR="00E6101C" w:rsidRDefault="00E6101C" w:rsidP="00D1658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当背腔顶部为十字型且底部馈电槽斜+45°时，处于LHCP模式，调节十字型臂的长度可以改为RHCP；</w:t>
            </w:r>
          </w:p>
          <w:p w:rsidR="00E6101C" w:rsidRDefault="00E6101C" w:rsidP="00D1658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可以用</w:t>
            </w:r>
            <w:r w:rsidR="004B1556" w:rsidRPr="004B1556">
              <w:rPr>
                <w:rFonts w:hint="eastAsia"/>
                <w:b/>
              </w:rPr>
              <w:t>四个临边槽代替十字型槽</w:t>
            </w:r>
            <w:r w:rsidR="004B1556">
              <w:rPr>
                <w:rFonts w:hint="eastAsia"/>
              </w:rPr>
              <w:t>，提升了</w:t>
            </w:r>
            <w:r w:rsidR="004B1556" w:rsidRPr="004B1556">
              <w:rPr>
                <w:rFonts w:hint="eastAsia"/>
                <w:b/>
              </w:rPr>
              <w:t>3dB</w:t>
            </w:r>
            <w:r w:rsidR="004B1556" w:rsidRPr="004B1556">
              <w:rPr>
                <w:b/>
              </w:rPr>
              <w:t>i</w:t>
            </w:r>
            <w:r w:rsidR="004B1556">
              <w:rPr>
                <w:rFonts w:hint="eastAsia"/>
              </w:rPr>
              <w:t>的增益；</w:t>
            </w:r>
          </w:p>
          <w:p w:rsidR="00D16587" w:rsidRDefault="0055215B" w:rsidP="00D1658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天线利用</w:t>
            </w:r>
            <w:r w:rsidRPr="004B1556">
              <w:rPr>
                <w:rFonts w:hint="eastAsia"/>
                <w:color w:val="FF0000"/>
              </w:rPr>
              <w:t>波导进行馈电</w:t>
            </w:r>
            <w:r w:rsidR="00E6101C">
              <w:rPr>
                <w:rFonts w:hint="eastAsia"/>
              </w:rPr>
              <w:t>。</w:t>
            </w:r>
          </w:p>
          <w:p w:rsidR="004B1556" w:rsidRDefault="004B1556" w:rsidP="004B155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结论</w:t>
            </w:r>
          </w:p>
          <w:p w:rsidR="004B1556" w:rsidRPr="00C952FA" w:rsidRDefault="004B1556" w:rsidP="004B1556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</w:p>
        </w:tc>
        <w:tc>
          <w:tcPr>
            <w:tcW w:w="1628" w:type="dxa"/>
          </w:tcPr>
          <w:p w:rsidR="00350D7E" w:rsidRPr="00C952FA" w:rsidRDefault="00350D7E"/>
        </w:tc>
      </w:tr>
      <w:tr w:rsidR="00350D7E" w:rsidRPr="00C952FA" w:rsidTr="001A49A7">
        <w:trPr>
          <w:trHeight w:val="6908"/>
        </w:trPr>
        <w:tc>
          <w:tcPr>
            <w:tcW w:w="1985" w:type="dxa"/>
          </w:tcPr>
          <w:p w:rsidR="00350D7E" w:rsidRDefault="00C952FA">
            <w:pPr>
              <w:rPr>
                <w:rFonts w:ascii="Times-Roman" w:hAnsi="Times-Roman"/>
                <w:color w:val="000000"/>
                <w:szCs w:val="21"/>
              </w:rPr>
            </w:pPr>
            <w:r w:rsidRPr="00C952FA">
              <w:rPr>
                <w:rFonts w:ascii="Times-Roman" w:hAnsi="Times-Roman"/>
                <w:color w:val="000000"/>
                <w:szCs w:val="21"/>
              </w:rPr>
              <w:t>Development of a Cavity-Backed Broadband</w:t>
            </w:r>
            <w:r>
              <w:rPr>
                <w:rFonts w:ascii="Times-Roman" w:hAnsi="Times-Roman"/>
                <w:color w:val="000000"/>
                <w:szCs w:val="21"/>
              </w:rPr>
              <w:t xml:space="preserve"> </w:t>
            </w:r>
            <w:r w:rsidRPr="00C952FA">
              <w:rPr>
                <w:rFonts w:ascii="Times-Roman" w:hAnsi="Times-Roman"/>
                <w:color w:val="000000"/>
                <w:szCs w:val="21"/>
              </w:rPr>
              <w:t>Circularly Polarized Slot/Strip Loop Antenna With a</w:t>
            </w:r>
            <w:r>
              <w:rPr>
                <w:rFonts w:ascii="Times-Roman" w:hAnsi="Times-Roman"/>
                <w:color w:val="000000"/>
                <w:szCs w:val="21"/>
              </w:rPr>
              <w:t xml:space="preserve"> </w:t>
            </w:r>
            <w:r w:rsidRPr="00C952FA">
              <w:rPr>
                <w:rFonts w:ascii="Times-Roman" w:hAnsi="Times-Roman"/>
                <w:color w:val="000000"/>
                <w:szCs w:val="21"/>
              </w:rPr>
              <w:t>Simple</w:t>
            </w:r>
            <w:r w:rsidRPr="00C952FA">
              <w:rPr>
                <w:rFonts w:ascii="Times-Roman" w:hAnsi="Times-Roman"/>
                <w:color w:val="000000"/>
                <w:sz w:val="48"/>
                <w:szCs w:val="48"/>
              </w:rPr>
              <w:t xml:space="preserve"> </w:t>
            </w:r>
            <w:r w:rsidRPr="00C952FA">
              <w:rPr>
                <w:rFonts w:ascii="Times-Roman" w:hAnsi="Times-Roman"/>
                <w:color w:val="000000"/>
                <w:szCs w:val="21"/>
              </w:rPr>
              <w:t>Feeding Structure</w:t>
            </w:r>
          </w:p>
          <w:p w:rsidR="00C952FA" w:rsidRPr="00C952FA" w:rsidRDefault="00C952FA">
            <w:pPr>
              <w:rPr>
                <w:rFonts w:ascii="Times-Roman" w:hAnsi="Times-Roman"/>
                <w:color w:val="000000"/>
                <w:szCs w:val="21"/>
              </w:rPr>
            </w:pPr>
            <w:r w:rsidRPr="00C952FA">
              <w:rPr>
                <w:rFonts w:ascii="Times-Roman" w:hAnsi="Times-Roman" w:hint="eastAsia"/>
                <w:color w:val="000000"/>
                <w:szCs w:val="21"/>
              </w:rPr>
              <w:t>R</w:t>
            </w:r>
            <w:r w:rsidRPr="00C952FA">
              <w:rPr>
                <w:rFonts w:ascii="Times-Roman" w:hAnsi="Times-Roman"/>
                <w:color w:val="000000"/>
                <w:szCs w:val="21"/>
              </w:rPr>
              <w:t xml:space="preserve">. L. Li, B. Pan, A. N. </w:t>
            </w:r>
            <w:proofErr w:type="spellStart"/>
            <w:r w:rsidRPr="00C952FA">
              <w:rPr>
                <w:rFonts w:ascii="Times-Roman" w:hAnsi="Times-Roman"/>
                <w:color w:val="000000"/>
                <w:szCs w:val="21"/>
              </w:rPr>
              <w:t>Tr</w:t>
            </w:r>
            <w:r>
              <w:rPr>
                <w:rFonts w:ascii="Times-Roman" w:hAnsi="Times-Roman"/>
                <w:color w:val="000000"/>
                <w:szCs w:val="21"/>
              </w:rPr>
              <w:t>aille</w:t>
            </w:r>
            <w:proofErr w:type="spellEnd"/>
            <w:r>
              <w:rPr>
                <w:rFonts w:ascii="Times-Roman" w:hAnsi="Times-Roman"/>
                <w:color w:val="000000"/>
                <w:szCs w:val="21"/>
              </w:rPr>
              <w:t xml:space="preserve">, J. </w:t>
            </w:r>
            <w:proofErr w:type="spellStart"/>
            <w:r>
              <w:rPr>
                <w:rFonts w:ascii="Times-Roman" w:hAnsi="Times-Roman"/>
                <w:color w:val="000000"/>
                <w:szCs w:val="21"/>
              </w:rPr>
              <w:t>Papapolymerou</w:t>
            </w:r>
            <w:proofErr w:type="spellEnd"/>
            <w:r>
              <w:rPr>
                <w:rFonts w:ascii="Times-Roman" w:hAnsi="Times-Roman"/>
                <w:color w:val="000000"/>
                <w:szCs w:val="21"/>
              </w:rPr>
              <w:t xml:space="preserve">, J. </w:t>
            </w:r>
            <w:proofErr w:type="spellStart"/>
            <w:r>
              <w:rPr>
                <w:rFonts w:ascii="Times-Roman" w:hAnsi="Times-Roman"/>
                <w:color w:val="000000"/>
                <w:szCs w:val="21"/>
              </w:rPr>
              <w:t>Laskar</w:t>
            </w:r>
            <w:proofErr w:type="spellEnd"/>
            <w:r>
              <w:rPr>
                <w:rFonts w:ascii="Times-Roman" w:hAnsi="Times-Roman"/>
                <w:color w:val="000000"/>
                <w:szCs w:val="21"/>
              </w:rPr>
              <w:t xml:space="preserve"> and M. M. </w:t>
            </w:r>
            <w:proofErr w:type="spellStart"/>
            <w:r>
              <w:rPr>
                <w:rFonts w:ascii="Times-Roman" w:hAnsi="Times-Roman"/>
                <w:color w:val="000000"/>
                <w:szCs w:val="21"/>
              </w:rPr>
              <w:t>Tentzeris</w:t>
            </w:r>
            <w:proofErr w:type="spellEnd"/>
            <w:r>
              <w:rPr>
                <w:rFonts w:ascii="Times-Roman" w:hAnsi="Times-Roman"/>
                <w:color w:val="000000"/>
                <w:szCs w:val="21"/>
              </w:rPr>
              <w:t xml:space="preserve">; </w:t>
            </w:r>
            <w:r w:rsidRPr="00C952FA">
              <w:rPr>
                <w:rFonts w:ascii="Times-Roman" w:hAnsi="Times-Roman"/>
                <w:color w:val="000000"/>
                <w:szCs w:val="21"/>
              </w:rPr>
              <w:t>IEEE TRANSACTIONS ON ANTENNAS AND PROPAGATION, VOL. 56, NO. 2, FEBRUARY 2008</w:t>
            </w:r>
            <w:r>
              <w:rPr>
                <w:rFonts w:ascii="Times-Roman" w:hAnsi="Times-Roman"/>
                <w:color w:val="000000"/>
                <w:szCs w:val="21"/>
              </w:rPr>
              <w:t>(pp 312-318)</w:t>
            </w:r>
          </w:p>
          <w:p w:rsidR="00C952FA" w:rsidRPr="00C952FA" w:rsidRDefault="00C952FA"/>
        </w:tc>
        <w:tc>
          <w:tcPr>
            <w:tcW w:w="6163" w:type="dxa"/>
            <w:gridSpan w:val="2"/>
          </w:tcPr>
          <w:p w:rsidR="00350D7E" w:rsidRDefault="00A85700" w:rsidP="00A8570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这篇论文提出了一个</w:t>
            </w:r>
            <w:r w:rsidRPr="001A49A7">
              <w:rPr>
                <w:rFonts w:hint="eastAsia"/>
                <w:b/>
              </w:rPr>
              <w:t>宽带圆极化环</w:t>
            </w:r>
            <w:r w:rsidR="003D6DDA" w:rsidRPr="001A49A7">
              <w:rPr>
                <w:rFonts w:hint="eastAsia"/>
                <w:b/>
              </w:rPr>
              <w:t>结构背腔</w:t>
            </w:r>
            <w:r w:rsidRPr="001A49A7">
              <w:rPr>
                <w:rFonts w:hint="eastAsia"/>
                <w:b/>
              </w:rPr>
              <w:t>天线</w:t>
            </w:r>
          </w:p>
          <w:p w:rsidR="003D6DDA" w:rsidRDefault="003D6DDA" w:rsidP="003D6DD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天线由</w:t>
            </w:r>
            <w:r w:rsidRPr="001A49A7">
              <w:rPr>
                <w:rFonts w:hint="eastAsia"/>
                <w:b/>
              </w:rPr>
              <w:t>环形槽</w:t>
            </w:r>
            <w:r>
              <w:rPr>
                <w:rFonts w:hint="eastAsia"/>
              </w:rPr>
              <w:t>和</w:t>
            </w:r>
            <w:r w:rsidRPr="001A49A7">
              <w:rPr>
                <w:rFonts w:hint="eastAsia"/>
                <w:b/>
              </w:rPr>
              <w:t>环形带</w:t>
            </w:r>
            <w:r>
              <w:rPr>
                <w:rFonts w:hint="eastAsia"/>
              </w:rPr>
              <w:t>组成：环形槽在低频辐射出圆极化波；环形带能在高频辐射出圆极化波。</w:t>
            </w:r>
          </w:p>
          <w:p w:rsidR="003D6DDA" w:rsidRDefault="003D6DDA" w:rsidP="003D6DD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通过将环形槽和环形带组合来提升带宽。</w:t>
            </w:r>
          </w:p>
          <w:p w:rsidR="003D6DDA" w:rsidRDefault="00853ED5" w:rsidP="003D6DD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通过微带线对天线进行馈电</w:t>
            </w:r>
          </w:p>
          <w:p w:rsidR="00B015ED" w:rsidRDefault="00B015ED" w:rsidP="00B015ED">
            <w:pPr>
              <w:pStyle w:val="a4"/>
              <w:ind w:left="840" w:firstLineChars="0" w:firstLine="0"/>
              <w:rPr>
                <w:rFonts w:hint="eastAsia"/>
              </w:rPr>
            </w:pPr>
          </w:p>
          <w:p w:rsidR="00096EE8" w:rsidRDefault="00B015ED" w:rsidP="00096EE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结论</w:t>
            </w:r>
          </w:p>
          <w:p w:rsidR="00B015ED" w:rsidRPr="00C952FA" w:rsidRDefault="00B015ED" w:rsidP="00B015ED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该天线在S参数小于-10d</w:t>
            </w:r>
            <w:r>
              <w:t>B</w:t>
            </w:r>
            <w:r>
              <w:rPr>
                <w:rFonts w:hint="eastAsia"/>
              </w:rPr>
              <w:t>及A</w:t>
            </w:r>
            <w:r>
              <w:t>R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</m:oMath>
            <w:r>
              <w:rPr>
                <w:rFonts w:hint="eastAsia"/>
              </w:rPr>
              <w:t>3</w:t>
            </w:r>
            <w:r>
              <w:t>dB</w:t>
            </w:r>
            <w:r>
              <w:rPr>
                <w:rFonts w:hint="eastAsia"/>
              </w:rPr>
              <w:t>时的19%的带宽。</w:t>
            </w:r>
          </w:p>
        </w:tc>
        <w:tc>
          <w:tcPr>
            <w:tcW w:w="1628" w:type="dxa"/>
          </w:tcPr>
          <w:p w:rsidR="00350D7E" w:rsidRPr="00C952FA" w:rsidRDefault="001A49A7">
            <w:pPr>
              <w:rPr>
                <w:rFonts w:hint="eastAsia"/>
              </w:rPr>
            </w:pPr>
            <w:r>
              <w:rPr>
                <w:rFonts w:hint="eastAsia"/>
              </w:rPr>
              <w:t>采用了互补原理对该天线进行构建；将槽天线和带天线进行组合来提升带宽。</w:t>
            </w:r>
          </w:p>
        </w:tc>
      </w:tr>
      <w:tr w:rsidR="001A49A7" w:rsidTr="00BC557E">
        <w:trPr>
          <w:trHeight w:val="416"/>
        </w:trPr>
        <w:tc>
          <w:tcPr>
            <w:tcW w:w="1985" w:type="dxa"/>
          </w:tcPr>
          <w:p w:rsidR="001A49A7" w:rsidRDefault="001A49A7">
            <w:r>
              <w:rPr>
                <w:rFonts w:hint="eastAsia"/>
              </w:rPr>
              <w:lastRenderedPageBreak/>
              <w:t>文献</w:t>
            </w:r>
          </w:p>
        </w:tc>
        <w:tc>
          <w:tcPr>
            <w:tcW w:w="6090" w:type="dxa"/>
          </w:tcPr>
          <w:p w:rsidR="001A49A7" w:rsidRDefault="001A49A7">
            <w:r>
              <w:rPr>
                <w:rFonts w:hint="eastAsia"/>
              </w:rPr>
              <w:t>重点</w:t>
            </w:r>
          </w:p>
        </w:tc>
        <w:tc>
          <w:tcPr>
            <w:tcW w:w="1701" w:type="dxa"/>
            <w:gridSpan w:val="2"/>
          </w:tcPr>
          <w:p w:rsidR="001A49A7" w:rsidRDefault="001A49A7">
            <w:r>
              <w:rPr>
                <w:rFonts w:hint="eastAsia"/>
              </w:rPr>
              <w:t>评论</w:t>
            </w:r>
          </w:p>
        </w:tc>
      </w:tr>
      <w:tr w:rsidR="001A49A7" w:rsidTr="00BC557E">
        <w:trPr>
          <w:trHeight w:val="5654"/>
        </w:trPr>
        <w:tc>
          <w:tcPr>
            <w:tcW w:w="1985" w:type="dxa"/>
          </w:tcPr>
          <w:p w:rsidR="001A49A7" w:rsidRDefault="00BC557E"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Nov</w:t>
            </w:r>
            <w:r>
              <w:t>el Broadband Circularly Polarized Antenna Based on Off-Center-Fed Dipoles</w:t>
            </w:r>
          </w:p>
          <w:p w:rsidR="00BC557E" w:rsidRPr="00636A42" w:rsidRDefault="00BC557E">
            <w:pPr>
              <w:rPr>
                <w:b/>
              </w:rPr>
            </w:pPr>
            <w:r w:rsidRPr="00636A42">
              <w:rPr>
                <w:rFonts w:hint="eastAsia"/>
                <w:b/>
              </w:rPr>
              <w:t>R</w:t>
            </w:r>
            <w:r w:rsidRPr="00636A42">
              <w:rPr>
                <w:b/>
              </w:rPr>
              <w:t xml:space="preserve">. L. Li, L. J. Pan and Y. H. Cui; </w:t>
            </w:r>
            <w:r w:rsidRPr="00636A42">
              <w:rPr>
                <w:b/>
              </w:rPr>
              <w:t>IEEE TRANSACTIONS ON ANTENNAS AND</w:t>
            </w:r>
            <w:r w:rsidRPr="00636A42">
              <w:rPr>
                <w:b/>
              </w:rPr>
              <w:t xml:space="preserve"> </w:t>
            </w:r>
            <w:r w:rsidRPr="00636A42">
              <w:rPr>
                <w:b/>
              </w:rPr>
              <w:t>PROPAGATION</w:t>
            </w:r>
            <w:r w:rsidRPr="00636A42">
              <w:rPr>
                <w:b/>
              </w:rPr>
              <w:t>, VOL. 63, NO. 12, DECEMBER 2015(pp. 5296-5304)</w:t>
            </w:r>
          </w:p>
        </w:tc>
        <w:tc>
          <w:tcPr>
            <w:tcW w:w="6090" w:type="dxa"/>
          </w:tcPr>
          <w:p w:rsidR="001A49A7" w:rsidRDefault="00ED07DB" w:rsidP="00BC557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该文章提出了</w:t>
            </w:r>
            <w:r w:rsidR="002B54A7">
              <w:rPr>
                <w:rFonts w:hint="eastAsia"/>
              </w:rPr>
              <w:t>一款</w:t>
            </w:r>
            <w:r w:rsidR="002B54A7" w:rsidRPr="00636A42">
              <w:rPr>
                <w:rFonts w:hint="eastAsia"/>
                <w:b/>
              </w:rPr>
              <w:t>基于偏中心馈电</w:t>
            </w:r>
            <w:r w:rsidR="00636A42">
              <w:rPr>
                <w:rFonts w:hint="eastAsia"/>
                <w:b/>
              </w:rPr>
              <w:t>偶</w:t>
            </w:r>
            <w:r w:rsidR="002B54A7" w:rsidRPr="00636A42">
              <w:rPr>
                <w:rFonts w:hint="eastAsia"/>
                <w:b/>
              </w:rPr>
              <w:t>极子</w:t>
            </w:r>
            <w:r w:rsidR="002B54A7">
              <w:rPr>
                <w:rFonts w:hint="eastAsia"/>
              </w:rPr>
              <w:t>的</w:t>
            </w:r>
            <w:r w:rsidR="002B54A7" w:rsidRPr="00636A42">
              <w:rPr>
                <w:rFonts w:hint="eastAsia"/>
                <w:color w:val="FF0000"/>
              </w:rPr>
              <w:t>宽带圆极化天线</w:t>
            </w:r>
            <w:r w:rsidR="002B54A7">
              <w:rPr>
                <w:rFonts w:hint="eastAsia"/>
              </w:rPr>
              <w:t>。</w:t>
            </w:r>
          </w:p>
          <w:p w:rsidR="002B54A7" w:rsidRDefault="00D57122" w:rsidP="002B54A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通过引进一个</w:t>
            </w:r>
            <w:r w:rsidR="007E6E95">
              <w:rPr>
                <w:rFonts w:hint="eastAsia"/>
              </w:rPr>
              <w:t>偏中心馈电的偶极子天线来取得圆极化所需的90°的相位差；</w:t>
            </w:r>
          </w:p>
          <w:p w:rsidR="007E6E95" w:rsidRDefault="0072449B" w:rsidP="002B54A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由一个T型微带探针对两个组成圆极化天线的偏中心偶极子进行馈电。</w:t>
            </w:r>
          </w:p>
          <w:p w:rsidR="0072449B" w:rsidRDefault="0072449B" w:rsidP="0072449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本文论述了一种构建圆极化的新机制：</w:t>
            </w:r>
          </w:p>
          <w:p w:rsidR="0072449B" w:rsidRDefault="001063D7" w:rsidP="0072449B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叠加原理：偏中心馈电的偶极子=对称馈电偶极子+非对称馈电偶极子</w:t>
            </w:r>
          </w:p>
          <w:p w:rsidR="00B625D2" w:rsidRDefault="00B625D2" w:rsidP="00B625D2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相位差跟随着偏中心馈电偶极子长度的变化而变化，利用这一特性，本文通过在偏中心馈电偶极子的中点进行垂直折叠来取得90°的相位差</w:t>
            </w:r>
          </w:p>
          <w:p w:rsidR="00B625D2" w:rsidRDefault="00987BC1" w:rsidP="00B625D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宽带来自两个CP天线的叠加。</w:t>
            </w:r>
          </w:p>
          <w:p w:rsidR="00987BC1" w:rsidRDefault="00987BC1" w:rsidP="00B625D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结论</w:t>
            </w:r>
          </w:p>
          <w:p w:rsidR="00987BC1" w:rsidRDefault="0047213B" w:rsidP="00987BC1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对于AR</w:t>
            </w:r>
            <w:r>
              <w:t>&lt;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3dB</m:t>
              </m:r>
            </m:oMath>
            <w:r>
              <w:rPr>
                <w:rFonts w:hint="eastAsia"/>
              </w:rPr>
              <w:t>，相对带宽为55%（1.69-3.0G</w:t>
            </w:r>
            <w:r>
              <w:t>Hz</w:t>
            </w:r>
            <w:r>
              <w:rPr>
                <w:rFonts w:hint="eastAsia"/>
              </w:rPr>
              <w:t>，对于RL&gt;</w:t>
            </w:r>
            <w:r>
              <w:t>15dB,</w:t>
            </w:r>
            <w:r>
              <w:rPr>
                <w:rFonts w:hint="eastAsia"/>
              </w:rPr>
              <w:t>阻抗带宽为60%（1.7-3.14G</w:t>
            </w:r>
            <w:r>
              <w:t>Hz）</w:t>
            </w:r>
          </w:p>
        </w:tc>
        <w:tc>
          <w:tcPr>
            <w:tcW w:w="1701" w:type="dxa"/>
            <w:gridSpan w:val="2"/>
          </w:tcPr>
          <w:p w:rsidR="001A49A7" w:rsidRDefault="001A49A7"/>
        </w:tc>
      </w:tr>
      <w:tr w:rsidR="001A49A7" w:rsidTr="00BC557E">
        <w:trPr>
          <w:trHeight w:val="7520"/>
        </w:trPr>
        <w:tc>
          <w:tcPr>
            <w:tcW w:w="1985" w:type="dxa"/>
          </w:tcPr>
          <w:p w:rsidR="00CE45DC" w:rsidRPr="00E67FE1" w:rsidRDefault="00CE45DC" w:rsidP="00CE45DC">
            <w:pPr>
              <w:rPr>
                <w:szCs w:val="21"/>
              </w:rPr>
            </w:pPr>
            <w:r w:rsidRPr="00E67FE1">
              <w:rPr>
                <w:szCs w:val="21"/>
              </w:rPr>
              <w:t>A</w:t>
            </w:r>
            <w:r>
              <w:rPr>
                <w:szCs w:val="21"/>
              </w:rPr>
              <w:t xml:space="preserve"> </w:t>
            </w:r>
            <w:r w:rsidRPr="00E67FE1">
              <w:rPr>
                <w:szCs w:val="21"/>
              </w:rPr>
              <w:t>Compact Wideband Omnidirectional Circularly</w:t>
            </w:r>
          </w:p>
          <w:p w:rsidR="00CE45DC" w:rsidRPr="00E67FE1" w:rsidRDefault="00CE45DC" w:rsidP="00CE45DC">
            <w:pPr>
              <w:rPr>
                <w:szCs w:val="21"/>
              </w:rPr>
            </w:pPr>
            <w:r w:rsidRPr="00E67FE1">
              <w:rPr>
                <w:szCs w:val="21"/>
              </w:rPr>
              <w:t>Polarized Antenna Using TM01 Mode</w:t>
            </w:r>
          </w:p>
          <w:p w:rsidR="00CE45DC" w:rsidRDefault="00CE45DC" w:rsidP="00CE45DC">
            <w:pPr>
              <w:rPr>
                <w:szCs w:val="21"/>
              </w:rPr>
            </w:pPr>
            <w:r w:rsidRPr="00E67FE1">
              <w:rPr>
                <w:szCs w:val="21"/>
              </w:rPr>
              <w:t>With</w:t>
            </w:r>
            <w:r>
              <w:rPr>
                <w:szCs w:val="21"/>
              </w:rPr>
              <w:t xml:space="preserve"> </w:t>
            </w:r>
            <w:r w:rsidRPr="00E67FE1">
              <w:rPr>
                <w:szCs w:val="21"/>
              </w:rPr>
              <w:t>Capacitive Feeding</w:t>
            </w:r>
          </w:p>
          <w:p w:rsidR="001A49A7" w:rsidRDefault="00CE45DC" w:rsidP="00CE45DC">
            <w:r w:rsidRPr="00E67FE1">
              <w:rPr>
                <w:rFonts w:hint="eastAsia"/>
                <w:b/>
                <w:szCs w:val="21"/>
              </w:rPr>
              <w:t>H</w:t>
            </w:r>
            <w:r w:rsidRPr="00E67FE1">
              <w:rPr>
                <w:b/>
                <w:szCs w:val="21"/>
              </w:rPr>
              <w:t>. H. T, N. N. T and H. C. P; IEEE ANTENNAS AND WIRELESS PROPAGATION LETTERS, VOL. 18, NO. 1, JANUARY 2019</w:t>
            </w:r>
            <w:r>
              <w:rPr>
                <w:b/>
                <w:szCs w:val="21"/>
              </w:rPr>
              <w:t>(pp 19-23)</w:t>
            </w:r>
          </w:p>
        </w:tc>
        <w:tc>
          <w:tcPr>
            <w:tcW w:w="6090" w:type="dxa"/>
          </w:tcPr>
          <w:p w:rsidR="001A49A7" w:rsidRDefault="001A49A7"/>
        </w:tc>
        <w:tc>
          <w:tcPr>
            <w:tcW w:w="1701" w:type="dxa"/>
            <w:gridSpan w:val="2"/>
          </w:tcPr>
          <w:p w:rsidR="001A49A7" w:rsidRDefault="001A49A7"/>
        </w:tc>
      </w:tr>
    </w:tbl>
    <w:p w:rsidR="00741FE1" w:rsidRPr="00C952FA" w:rsidRDefault="00741FE1"/>
    <w:sectPr w:rsidR="00741FE1" w:rsidRPr="00C952FA" w:rsidSect="00092EA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F98" w:rsidRDefault="00D36F98" w:rsidP="00E67FE1">
      <w:r>
        <w:separator/>
      </w:r>
    </w:p>
  </w:endnote>
  <w:endnote w:type="continuationSeparator" w:id="0">
    <w:p w:rsidR="00D36F98" w:rsidRDefault="00D36F98" w:rsidP="00E67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F98" w:rsidRDefault="00D36F98" w:rsidP="00E67FE1">
      <w:r>
        <w:separator/>
      </w:r>
    </w:p>
  </w:footnote>
  <w:footnote w:type="continuationSeparator" w:id="0">
    <w:p w:rsidR="00D36F98" w:rsidRDefault="00D36F98" w:rsidP="00E67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54954"/>
    <w:multiLevelType w:val="hybridMultilevel"/>
    <w:tmpl w:val="B5FE589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63829EB"/>
    <w:multiLevelType w:val="hybridMultilevel"/>
    <w:tmpl w:val="8D26839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71334A0"/>
    <w:multiLevelType w:val="hybridMultilevel"/>
    <w:tmpl w:val="163C43D2"/>
    <w:lvl w:ilvl="0" w:tplc="04090005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3" w15:restartNumberingAfterBreak="0">
    <w:nsid w:val="46283BE8"/>
    <w:multiLevelType w:val="hybridMultilevel"/>
    <w:tmpl w:val="CDACEB8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51D102D"/>
    <w:multiLevelType w:val="hybridMultilevel"/>
    <w:tmpl w:val="6694B9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24C189F"/>
    <w:multiLevelType w:val="hybridMultilevel"/>
    <w:tmpl w:val="97E0DFA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63359E4"/>
    <w:multiLevelType w:val="hybridMultilevel"/>
    <w:tmpl w:val="5D7AADB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A7"/>
    <w:rsid w:val="00051B27"/>
    <w:rsid w:val="00092EA7"/>
    <w:rsid w:val="00096EE8"/>
    <w:rsid w:val="001063D7"/>
    <w:rsid w:val="0016394A"/>
    <w:rsid w:val="001A49A7"/>
    <w:rsid w:val="001E3433"/>
    <w:rsid w:val="002B54A7"/>
    <w:rsid w:val="0032514C"/>
    <w:rsid w:val="00342D56"/>
    <w:rsid w:val="00350D7E"/>
    <w:rsid w:val="0035191A"/>
    <w:rsid w:val="003D6DDA"/>
    <w:rsid w:val="0047213B"/>
    <w:rsid w:val="004B1556"/>
    <w:rsid w:val="0055215B"/>
    <w:rsid w:val="00636A42"/>
    <w:rsid w:val="00671950"/>
    <w:rsid w:val="006B3B2D"/>
    <w:rsid w:val="0072449B"/>
    <w:rsid w:val="00741FE1"/>
    <w:rsid w:val="007E6E95"/>
    <w:rsid w:val="008074A0"/>
    <w:rsid w:val="00853ED5"/>
    <w:rsid w:val="008E63DF"/>
    <w:rsid w:val="00936790"/>
    <w:rsid w:val="00987BC1"/>
    <w:rsid w:val="00A85700"/>
    <w:rsid w:val="00B015ED"/>
    <w:rsid w:val="00B15EBF"/>
    <w:rsid w:val="00B1759D"/>
    <w:rsid w:val="00B625D2"/>
    <w:rsid w:val="00BC557E"/>
    <w:rsid w:val="00C34288"/>
    <w:rsid w:val="00C952FA"/>
    <w:rsid w:val="00CE45DC"/>
    <w:rsid w:val="00D16587"/>
    <w:rsid w:val="00D36F98"/>
    <w:rsid w:val="00D57122"/>
    <w:rsid w:val="00E045B0"/>
    <w:rsid w:val="00E6101C"/>
    <w:rsid w:val="00E67FE1"/>
    <w:rsid w:val="00EB6157"/>
    <w:rsid w:val="00ED07DB"/>
    <w:rsid w:val="00F24B19"/>
    <w:rsid w:val="00F6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2F44B"/>
  <w15:chartTrackingRefBased/>
  <w15:docId w15:val="{269F2083-E686-4556-B6DE-36B25628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2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EA7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B1759D"/>
    <w:rPr>
      <w:color w:val="808080"/>
    </w:rPr>
  </w:style>
  <w:style w:type="character" w:customStyle="1" w:styleId="fontstyle01">
    <w:name w:val="fontstyle01"/>
    <w:basedOn w:val="a0"/>
    <w:rsid w:val="006B3B2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6B3B2D"/>
    <w:rPr>
      <w:rFonts w:ascii="Times-Italic" w:hAnsi="Times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6B3B2D"/>
    <w:rPr>
      <w:rFonts w:ascii="MTSYN" w:hAnsi="MTSYN" w:hint="default"/>
      <w:b w:val="0"/>
      <w:bCs w:val="0"/>
      <w:i w:val="0"/>
      <w:iCs w:val="0"/>
      <w:color w:val="00000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67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67FE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67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67F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851D7-41B6-4B55-84AE-7E012C1A9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旺 李</dc:creator>
  <cp:keywords/>
  <dc:description/>
  <cp:lastModifiedBy>旺 李</cp:lastModifiedBy>
  <cp:revision>10</cp:revision>
  <dcterms:created xsi:type="dcterms:W3CDTF">2018-12-12T09:01:00Z</dcterms:created>
  <dcterms:modified xsi:type="dcterms:W3CDTF">2019-03-12T13:28:00Z</dcterms:modified>
</cp:coreProperties>
</file>