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FF9FB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658CBB7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rsidRPr="006C77E1"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rsidRPr="006C77E1"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rsidRPr="00671F95"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rsidRPr="00671F95"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rsidRPr="00671F95"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Pr="00671F95" w:rsidRDefault="009A53C2" w:rsidP="00436196">
            <w:pPr>
              <w:jc w:val="center"/>
              <w:rPr>
                <w:b/>
                <w:bCs/>
                <w:lang w:val="el-GR"/>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rsidRPr="00671F95"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rsidRPr="00671F95"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Προσθήκη Εναλλακτικής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671F95"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671F9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671F9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671F9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671F95"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671F95"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671F95"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671F95"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rsidRPr="00671F95"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rsidRPr="00671F95"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Pr="00671F95" w:rsidRDefault="000F2418" w:rsidP="00436196">
            <w:pPr>
              <w:jc w:val="center"/>
              <w:rPr>
                <w:b/>
                <w:bCs/>
                <w:lang w:val="el-GR"/>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rsidRPr="00671F95"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rsidRPr="00671F95"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Pr="00671F95" w:rsidRDefault="000F2418" w:rsidP="00436196">
            <w:pPr>
              <w:jc w:val="center"/>
              <w:rPr>
                <w:b/>
                <w:bCs/>
                <w:lang w:val="el-GR"/>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rsidRPr="00671F95"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671F95" w:rsidRDefault="009535DF" w:rsidP="00492759">
      <w:pPr>
        <w:pStyle w:val="ListParagraph"/>
        <w:rPr>
          <w:lang w:val="el-GR"/>
        </w:rPr>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rsidRPr="00671F95"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rsidRPr="00671F95"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4" w:name="_7._Πληρωμή_Ενοικίου"/>
      <w:bookmarkStart w:id="15" w:name="_Toc194588198"/>
      <w:bookmarkEnd w:id="14"/>
    </w:p>
    <w:p w14:paraId="1DE4009D" w14:textId="25E18F52" w:rsidR="00024232" w:rsidRDefault="005F2993" w:rsidP="0096538C">
      <w:pPr>
        <w:pStyle w:val="Heading2"/>
        <w:spacing w:line="240" w:lineRule="auto"/>
        <w:rPr>
          <w:b/>
          <w:bCs/>
          <w:lang w:val="el-GR"/>
        </w:rPr>
      </w:pPr>
      <w:r w:rsidRPr="005F2993">
        <w:rPr>
          <w:b/>
          <w:bCs/>
          <w:lang w:val="el-GR"/>
        </w:rPr>
        <w:t xml:space="preserve">7. </w:t>
      </w:r>
      <w:r w:rsidR="00D66C1B" w:rsidRPr="005F2993">
        <w:rPr>
          <w:b/>
          <w:bCs/>
          <w:lang w:val="el-GR"/>
        </w:rPr>
        <w:t>Πληρωμή Ενοικίου</w:t>
      </w:r>
      <w:bookmarkEnd w:id="15"/>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rsidRPr="00671F95"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rsidRPr="00671F95"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rsidRPr="00671F95"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rsidRPr="00671F95"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rsidRPr="00671F95"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5. σύστημα ανιχνεύει την ολοκλήρωση της περίπτωσης χρήστης και επιστρέφει στο βήμα 4 της βασικής ροής.</w:t>
            </w:r>
          </w:p>
        </w:tc>
      </w:tr>
      <w:tr w:rsidR="00770C2A" w:rsidRPr="00671F95"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rsidRPr="00671F95"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rsidRPr="00671F95"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rsidRPr="00671F95"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3</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B4D36" w14:textId="77777777" w:rsidR="0000403F" w:rsidRDefault="0000403F" w:rsidP="00800DAC">
      <w:pPr>
        <w:spacing w:after="0" w:line="240" w:lineRule="auto"/>
      </w:pPr>
      <w:r>
        <w:separator/>
      </w:r>
    </w:p>
  </w:endnote>
  <w:endnote w:type="continuationSeparator" w:id="0">
    <w:p w14:paraId="4F008FF6" w14:textId="77777777" w:rsidR="0000403F" w:rsidRDefault="0000403F"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D6E36" w14:textId="77777777" w:rsidR="0000403F" w:rsidRDefault="0000403F" w:rsidP="00800DAC">
      <w:pPr>
        <w:spacing w:after="0" w:line="240" w:lineRule="auto"/>
      </w:pPr>
      <w:r>
        <w:separator/>
      </w:r>
    </w:p>
  </w:footnote>
  <w:footnote w:type="continuationSeparator" w:id="0">
    <w:p w14:paraId="58334B92" w14:textId="77777777" w:rsidR="0000403F" w:rsidRDefault="0000403F"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4"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4"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6"/>
  </w:num>
  <w:num w:numId="2" w16cid:durableId="678701199">
    <w:abstractNumId w:val="11"/>
  </w:num>
  <w:num w:numId="3" w16cid:durableId="1473675055">
    <w:abstractNumId w:val="113"/>
  </w:num>
  <w:num w:numId="4" w16cid:durableId="473913957">
    <w:abstractNumId w:val="15"/>
  </w:num>
  <w:num w:numId="5" w16cid:durableId="1551071687">
    <w:abstractNumId w:val="46"/>
  </w:num>
  <w:num w:numId="6" w16cid:durableId="1494371188">
    <w:abstractNumId w:val="42"/>
  </w:num>
  <w:num w:numId="7" w16cid:durableId="1735816189">
    <w:abstractNumId w:val="75"/>
  </w:num>
  <w:num w:numId="8" w16cid:durableId="2035500541">
    <w:abstractNumId w:val="124"/>
  </w:num>
  <w:num w:numId="9" w16cid:durableId="585119284">
    <w:abstractNumId w:val="85"/>
  </w:num>
  <w:num w:numId="10" w16cid:durableId="1989164952">
    <w:abstractNumId w:val="74"/>
  </w:num>
  <w:num w:numId="11" w16cid:durableId="310254893">
    <w:abstractNumId w:val="103"/>
  </w:num>
  <w:num w:numId="12" w16cid:durableId="1594588835">
    <w:abstractNumId w:val="45"/>
  </w:num>
  <w:num w:numId="13" w16cid:durableId="1607930790">
    <w:abstractNumId w:val="53"/>
  </w:num>
  <w:num w:numId="14" w16cid:durableId="1562908401">
    <w:abstractNumId w:val="47"/>
  </w:num>
  <w:num w:numId="15" w16cid:durableId="344983210">
    <w:abstractNumId w:val="96"/>
  </w:num>
  <w:num w:numId="16" w16cid:durableId="1449348051">
    <w:abstractNumId w:val="110"/>
  </w:num>
  <w:num w:numId="17" w16cid:durableId="1056733765">
    <w:abstractNumId w:val="66"/>
  </w:num>
  <w:num w:numId="18" w16cid:durableId="267005381">
    <w:abstractNumId w:val="88"/>
  </w:num>
  <w:num w:numId="19" w16cid:durableId="179124019">
    <w:abstractNumId w:val="25"/>
  </w:num>
  <w:num w:numId="20" w16cid:durableId="1049767584">
    <w:abstractNumId w:val="55"/>
  </w:num>
  <w:num w:numId="21" w16cid:durableId="183055058">
    <w:abstractNumId w:val="4"/>
  </w:num>
  <w:num w:numId="22" w16cid:durableId="508712459">
    <w:abstractNumId w:val="139"/>
  </w:num>
  <w:num w:numId="23" w16cid:durableId="1943536121">
    <w:abstractNumId w:val="43"/>
  </w:num>
  <w:num w:numId="24" w16cid:durableId="426195526">
    <w:abstractNumId w:val="136"/>
  </w:num>
  <w:num w:numId="25" w16cid:durableId="1463883268">
    <w:abstractNumId w:val="99"/>
  </w:num>
  <w:num w:numId="26" w16cid:durableId="2140998020">
    <w:abstractNumId w:val="76"/>
  </w:num>
  <w:num w:numId="27" w16cid:durableId="1569875539">
    <w:abstractNumId w:val="104"/>
  </w:num>
  <w:num w:numId="28" w16cid:durableId="1616211520">
    <w:abstractNumId w:val="72"/>
  </w:num>
  <w:num w:numId="29" w16cid:durableId="1692684133">
    <w:abstractNumId w:val="5"/>
  </w:num>
  <w:num w:numId="30" w16cid:durableId="897547314">
    <w:abstractNumId w:val="24"/>
  </w:num>
  <w:num w:numId="31" w16cid:durableId="1470631900">
    <w:abstractNumId w:val="125"/>
  </w:num>
  <w:num w:numId="32" w16cid:durableId="323508029">
    <w:abstractNumId w:val="1"/>
  </w:num>
  <w:num w:numId="33" w16cid:durableId="422802318">
    <w:abstractNumId w:val="129"/>
  </w:num>
  <w:num w:numId="34" w16cid:durableId="484901370">
    <w:abstractNumId w:val="28"/>
  </w:num>
  <w:num w:numId="35" w16cid:durableId="1325468">
    <w:abstractNumId w:val="60"/>
  </w:num>
  <w:num w:numId="36" w16cid:durableId="1774475643">
    <w:abstractNumId w:val="137"/>
  </w:num>
  <w:num w:numId="37" w16cid:durableId="828518055">
    <w:abstractNumId w:val="107"/>
  </w:num>
  <w:num w:numId="38" w16cid:durableId="1412585811">
    <w:abstractNumId w:val="122"/>
  </w:num>
  <w:num w:numId="39" w16cid:durableId="941375811">
    <w:abstractNumId w:val="132"/>
  </w:num>
  <w:num w:numId="40" w16cid:durableId="873689798">
    <w:abstractNumId w:val="120"/>
  </w:num>
  <w:num w:numId="41" w16cid:durableId="2083062867">
    <w:abstractNumId w:val="23"/>
  </w:num>
  <w:num w:numId="42" w16cid:durableId="1570537370">
    <w:abstractNumId w:val="112"/>
  </w:num>
  <w:num w:numId="43" w16cid:durableId="868252384">
    <w:abstractNumId w:val="6"/>
  </w:num>
  <w:num w:numId="44" w16cid:durableId="1816989766">
    <w:abstractNumId w:val="56"/>
  </w:num>
  <w:num w:numId="45" w16cid:durableId="326246437">
    <w:abstractNumId w:val="82"/>
  </w:num>
  <w:num w:numId="46" w16cid:durableId="365910238">
    <w:abstractNumId w:val="58"/>
  </w:num>
  <w:num w:numId="47" w16cid:durableId="1308164984">
    <w:abstractNumId w:val="21"/>
  </w:num>
  <w:num w:numId="48" w16cid:durableId="1617297635">
    <w:abstractNumId w:val="97"/>
  </w:num>
  <w:num w:numId="49" w16cid:durableId="1780368137">
    <w:abstractNumId w:val="20"/>
  </w:num>
  <w:num w:numId="50" w16cid:durableId="328288760">
    <w:abstractNumId w:val="134"/>
  </w:num>
  <w:num w:numId="51" w16cid:durableId="1149054017">
    <w:abstractNumId w:val="67"/>
  </w:num>
  <w:num w:numId="52" w16cid:durableId="2119835597">
    <w:abstractNumId w:val="51"/>
  </w:num>
  <w:num w:numId="53" w16cid:durableId="355469033">
    <w:abstractNumId w:val="109"/>
  </w:num>
  <w:num w:numId="54" w16cid:durableId="1421874614">
    <w:abstractNumId w:val="73"/>
  </w:num>
  <w:num w:numId="55" w16cid:durableId="184097463">
    <w:abstractNumId w:val="31"/>
  </w:num>
  <w:num w:numId="56" w16cid:durableId="1457064613">
    <w:abstractNumId w:val="140"/>
  </w:num>
  <w:num w:numId="57" w16cid:durableId="826286377">
    <w:abstractNumId w:val="0"/>
  </w:num>
  <w:num w:numId="58" w16cid:durableId="1404258060">
    <w:abstractNumId w:val="54"/>
  </w:num>
  <w:num w:numId="59" w16cid:durableId="1864510322">
    <w:abstractNumId w:val="35"/>
  </w:num>
  <w:num w:numId="60" w16cid:durableId="728383420">
    <w:abstractNumId w:val="101"/>
  </w:num>
  <w:num w:numId="61" w16cid:durableId="1113940273">
    <w:abstractNumId w:val="57"/>
  </w:num>
  <w:num w:numId="62" w16cid:durableId="1176379213">
    <w:abstractNumId w:val="83"/>
  </w:num>
  <w:num w:numId="63" w16cid:durableId="1833839020">
    <w:abstractNumId w:val="105"/>
  </w:num>
  <w:num w:numId="64" w16cid:durableId="1002514378">
    <w:abstractNumId w:val="94"/>
  </w:num>
  <w:num w:numId="65" w16cid:durableId="1789736250">
    <w:abstractNumId w:val="50"/>
  </w:num>
  <w:num w:numId="66" w16cid:durableId="1887570295">
    <w:abstractNumId w:val="91"/>
  </w:num>
  <w:num w:numId="67" w16cid:durableId="1245450575">
    <w:abstractNumId w:val="95"/>
  </w:num>
  <w:num w:numId="68" w16cid:durableId="258225140">
    <w:abstractNumId w:val="86"/>
  </w:num>
  <w:num w:numId="69" w16cid:durableId="1160653717">
    <w:abstractNumId w:val="93"/>
  </w:num>
  <w:num w:numId="70" w16cid:durableId="284316820">
    <w:abstractNumId w:val="38"/>
  </w:num>
  <w:num w:numId="71" w16cid:durableId="1485124286">
    <w:abstractNumId w:val="32"/>
  </w:num>
  <w:num w:numId="72" w16cid:durableId="1267076738">
    <w:abstractNumId w:val="131"/>
  </w:num>
  <w:num w:numId="73" w16cid:durableId="1743603049">
    <w:abstractNumId w:val="65"/>
  </w:num>
  <w:num w:numId="74" w16cid:durableId="382556292">
    <w:abstractNumId w:val="87"/>
  </w:num>
  <w:num w:numId="75" w16cid:durableId="957952466">
    <w:abstractNumId w:val="119"/>
  </w:num>
  <w:num w:numId="76" w16cid:durableId="559555753">
    <w:abstractNumId w:val="18"/>
  </w:num>
  <w:num w:numId="77" w16cid:durableId="1686129909">
    <w:abstractNumId w:val="30"/>
  </w:num>
  <w:num w:numId="78" w16cid:durableId="1224683787">
    <w:abstractNumId w:val="111"/>
  </w:num>
  <w:num w:numId="79" w16cid:durableId="1884444630">
    <w:abstractNumId w:val="141"/>
  </w:num>
  <w:num w:numId="80" w16cid:durableId="1934625982">
    <w:abstractNumId w:val="19"/>
  </w:num>
  <w:num w:numId="81" w16cid:durableId="814832688">
    <w:abstractNumId w:val="130"/>
  </w:num>
  <w:num w:numId="82" w16cid:durableId="1955286403">
    <w:abstractNumId w:val="117"/>
  </w:num>
  <w:num w:numId="83" w16cid:durableId="259534999">
    <w:abstractNumId w:val="68"/>
  </w:num>
  <w:num w:numId="84" w16cid:durableId="508101306">
    <w:abstractNumId w:val="62"/>
  </w:num>
  <w:num w:numId="85" w16cid:durableId="1524320444">
    <w:abstractNumId w:val="44"/>
  </w:num>
  <w:num w:numId="86" w16cid:durableId="1283268694">
    <w:abstractNumId w:val="34"/>
  </w:num>
  <w:num w:numId="87" w16cid:durableId="137966471">
    <w:abstractNumId w:val="8"/>
  </w:num>
  <w:num w:numId="88" w16cid:durableId="341592870">
    <w:abstractNumId w:val="61"/>
  </w:num>
  <w:num w:numId="89" w16cid:durableId="494809704">
    <w:abstractNumId w:val="118"/>
  </w:num>
  <w:num w:numId="90" w16cid:durableId="1432779072">
    <w:abstractNumId w:val="84"/>
  </w:num>
  <w:num w:numId="91" w16cid:durableId="437914007">
    <w:abstractNumId w:val="33"/>
  </w:num>
  <w:num w:numId="92" w16cid:durableId="484198671">
    <w:abstractNumId w:val="13"/>
  </w:num>
  <w:num w:numId="93" w16cid:durableId="836841870">
    <w:abstractNumId w:val="70"/>
  </w:num>
  <w:num w:numId="94" w16cid:durableId="110520941">
    <w:abstractNumId w:val="48"/>
  </w:num>
  <w:num w:numId="95" w16cid:durableId="1440906815">
    <w:abstractNumId w:val="29"/>
  </w:num>
  <w:num w:numId="96" w16cid:durableId="1253515167">
    <w:abstractNumId w:val="80"/>
  </w:num>
  <w:num w:numId="97" w16cid:durableId="301885446">
    <w:abstractNumId w:val="138"/>
  </w:num>
  <w:num w:numId="98" w16cid:durableId="1440489119">
    <w:abstractNumId w:val="106"/>
  </w:num>
  <w:num w:numId="99" w16cid:durableId="158927622">
    <w:abstractNumId w:val="41"/>
  </w:num>
  <w:num w:numId="100" w16cid:durableId="742457394">
    <w:abstractNumId w:val="64"/>
  </w:num>
  <w:num w:numId="101" w16cid:durableId="26879911">
    <w:abstractNumId w:val="123"/>
  </w:num>
  <w:num w:numId="102" w16cid:durableId="375744171">
    <w:abstractNumId w:val="128"/>
  </w:num>
  <w:num w:numId="103" w16cid:durableId="539782499">
    <w:abstractNumId w:val="81"/>
  </w:num>
  <w:num w:numId="104" w16cid:durableId="1317799061">
    <w:abstractNumId w:val="14"/>
  </w:num>
  <w:num w:numId="105" w16cid:durableId="831218891">
    <w:abstractNumId w:val="2"/>
  </w:num>
  <w:num w:numId="106" w16cid:durableId="399982687">
    <w:abstractNumId w:val="77"/>
  </w:num>
  <w:num w:numId="107" w16cid:durableId="410929580">
    <w:abstractNumId w:val="12"/>
  </w:num>
  <w:num w:numId="108" w16cid:durableId="2021153316">
    <w:abstractNumId w:val="121"/>
  </w:num>
  <w:num w:numId="109" w16cid:durableId="291711121">
    <w:abstractNumId w:val="36"/>
  </w:num>
  <w:num w:numId="110" w16cid:durableId="356783068">
    <w:abstractNumId w:val="16"/>
  </w:num>
  <w:num w:numId="111" w16cid:durableId="1279557328">
    <w:abstractNumId w:val="9"/>
  </w:num>
  <w:num w:numId="112" w16cid:durableId="624773505">
    <w:abstractNumId w:val="102"/>
  </w:num>
  <w:num w:numId="113" w16cid:durableId="527642207">
    <w:abstractNumId w:val="69"/>
  </w:num>
  <w:num w:numId="114" w16cid:durableId="1629051078">
    <w:abstractNumId w:val="92"/>
  </w:num>
  <w:num w:numId="115" w16cid:durableId="162547013">
    <w:abstractNumId w:val="52"/>
  </w:num>
  <w:num w:numId="116" w16cid:durableId="2057123435">
    <w:abstractNumId w:val="127"/>
  </w:num>
  <w:num w:numId="117" w16cid:durableId="598098340">
    <w:abstractNumId w:val="135"/>
  </w:num>
  <w:num w:numId="118" w16cid:durableId="1853103564">
    <w:abstractNumId w:val="89"/>
  </w:num>
  <w:num w:numId="119" w16cid:durableId="1850831894">
    <w:abstractNumId w:val="59"/>
  </w:num>
  <w:num w:numId="120" w16cid:durableId="738133674">
    <w:abstractNumId w:val="90"/>
  </w:num>
  <w:num w:numId="121" w16cid:durableId="200484432">
    <w:abstractNumId w:val="27"/>
  </w:num>
  <w:num w:numId="122" w16cid:durableId="1859388939">
    <w:abstractNumId w:val="26"/>
  </w:num>
  <w:num w:numId="123" w16cid:durableId="1470703000">
    <w:abstractNumId w:val="115"/>
  </w:num>
  <w:num w:numId="124" w16cid:durableId="1248923232">
    <w:abstractNumId w:val="63"/>
  </w:num>
  <w:num w:numId="125" w16cid:durableId="522549719">
    <w:abstractNumId w:val="22"/>
  </w:num>
  <w:num w:numId="126" w16cid:durableId="1811048112">
    <w:abstractNumId w:val="78"/>
  </w:num>
  <w:num w:numId="127" w16cid:durableId="109446162">
    <w:abstractNumId w:val="108"/>
  </w:num>
  <w:num w:numId="128" w16cid:durableId="1434205253">
    <w:abstractNumId w:val="98"/>
  </w:num>
  <w:num w:numId="129" w16cid:durableId="694114796">
    <w:abstractNumId w:val="3"/>
  </w:num>
  <w:num w:numId="130" w16cid:durableId="194658425">
    <w:abstractNumId w:val="39"/>
  </w:num>
  <w:num w:numId="131" w16cid:durableId="1738822421">
    <w:abstractNumId w:val="17"/>
  </w:num>
  <w:num w:numId="132" w16cid:durableId="1715349035">
    <w:abstractNumId w:val="116"/>
  </w:num>
  <w:num w:numId="133" w16cid:durableId="1568030900">
    <w:abstractNumId w:val="7"/>
  </w:num>
  <w:num w:numId="134" w16cid:durableId="1608349678">
    <w:abstractNumId w:val="49"/>
  </w:num>
  <w:num w:numId="135" w16cid:durableId="1772582926">
    <w:abstractNumId w:val="10"/>
  </w:num>
  <w:num w:numId="136" w16cid:durableId="1802383365">
    <w:abstractNumId w:val="37"/>
  </w:num>
  <w:num w:numId="137" w16cid:durableId="1671330310">
    <w:abstractNumId w:val="133"/>
  </w:num>
  <w:num w:numId="138" w16cid:durableId="1080524367">
    <w:abstractNumId w:val="114"/>
  </w:num>
  <w:num w:numId="139" w16cid:durableId="2112578411">
    <w:abstractNumId w:val="100"/>
  </w:num>
  <w:num w:numId="140" w16cid:durableId="1566910430">
    <w:abstractNumId w:val="79"/>
  </w:num>
  <w:num w:numId="141" w16cid:durableId="180240756">
    <w:abstractNumId w:val="71"/>
  </w:num>
  <w:num w:numId="142" w16cid:durableId="116752536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403F"/>
    <w:rsid w:val="00005EAD"/>
    <w:rsid w:val="00006C42"/>
    <w:rsid w:val="000100F8"/>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4589D"/>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A73"/>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13397"/>
    <w:rsid w:val="001200D1"/>
    <w:rsid w:val="00120D07"/>
    <w:rsid w:val="00120E83"/>
    <w:rsid w:val="001237BE"/>
    <w:rsid w:val="00123DD7"/>
    <w:rsid w:val="0012432E"/>
    <w:rsid w:val="001256CB"/>
    <w:rsid w:val="00125EF8"/>
    <w:rsid w:val="00126433"/>
    <w:rsid w:val="00127975"/>
    <w:rsid w:val="00130C23"/>
    <w:rsid w:val="0013154B"/>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20316"/>
    <w:rsid w:val="00220A24"/>
    <w:rsid w:val="002262D4"/>
    <w:rsid w:val="00226E69"/>
    <w:rsid w:val="00227550"/>
    <w:rsid w:val="00231B74"/>
    <w:rsid w:val="00236338"/>
    <w:rsid w:val="00240C7C"/>
    <w:rsid w:val="0025038F"/>
    <w:rsid w:val="00250F71"/>
    <w:rsid w:val="00252930"/>
    <w:rsid w:val="002540C7"/>
    <w:rsid w:val="0025525E"/>
    <w:rsid w:val="00255E4A"/>
    <w:rsid w:val="0025638C"/>
    <w:rsid w:val="00257A08"/>
    <w:rsid w:val="00257D24"/>
    <w:rsid w:val="0026498C"/>
    <w:rsid w:val="00265B02"/>
    <w:rsid w:val="00267280"/>
    <w:rsid w:val="00270E57"/>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458E"/>
    <w:rsid w:val="002D52EA"/>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57E06"/>
    <w:rsid w:val="00363EC3"/>
    <w:rsid w:val="00364697"/>
    <w:rsid w:val="00367557"/>
    <w:rsid w:val="0037063F"/>
    <w:rsid w:val="003711E4"/>
    <w:rsid w:val="003771D3"/>
    <w:rsid w:val="0038047E"/>
    <w:rsid w:val="00382B92"/>
    <w:rsid w:val="003855E9"/>
    <w:rsid w:val="0039195E"/>
    <w:rsid w:val="00393075"/>
    <w:rsid w:val="00393D27"/>
    <w:rsid w:val="00394A59"/>
    <w:rsid w:val="003A2191"/>
    <w:rsid w:val="003A29A3"/>
    <w:rsid w:val="003A4261"/>
    <w:rsid w:val="003A64FF"/>
    <w:rsid w:val="003A7539"/>
    <w:rsid w:val="003B03E8"/>
    <w:rsid w:val="003B2CEB"/>
    <w:rsid w:val="003B3BB5"/>
    <w:rsid w:val="003B454E"/>
    <w:rsid w:val="003B59A1"/>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0BB4"/>
    <w:rsid w:val="00492759"/>
    <w:rsid w:val="004929E2"/>
    <w:rsid w:val="004933B1"/>
    <w:rsid w:val="004A0596"/>
    <w:rsid w:val="004A2B36"/>
    <w:rsid w:val="004A4B1B"/>
    <w:rsid w:val="004A6A94"/>
    <w:rsid w:val="004B03EC"/>
    <w:rsid w:val="004B0C1A"/>
    <w:rsid w:val="004B105E"/>
    <w:rsid w:val="004B3365"/>
    <w:rsid w:val="004B3854"/>
    <w:rsid w:val="004B65E9"/>
    <w:rsid w:val="004B660A"/>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E411F"/>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336C"/>
    <w:rsid w:val="00666EA4"/>
    <w:rsid w:val="00671F95"/>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32F"/>
    <w:rsid w:val="006D420C"/>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3927"/>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539"/>
    <w:rsid w:val="00825673"/>
    <w:rsid w:val="00826BA1"/>
    <w:rsid w:val="00827D4E"/>
    <w:rsid w:val="00830CC2"/>
    <w:rsid w:val="00832407"/>
    <w:rsid w:val="008335B7"/>
    <w:rsid w:val="00833844"/>
    <w:rsid w:val="00833D96"/>
    <w:rsid w:val="00833F28"/>
    <w:rsid w:val="00836BBF"/>
    <w:rsid w:val="008433EC"/>
    <w:rsid w:val="008447C8"/>
    <w:rsid w:val="0084518C"/>
    <w:rsid w:val="00845C0A"/>
    <w:rsid w:val="0084780E"/>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3A2A"/>
    <w:rsid w:val="00AB3BEB"/>
    <w:rsid w:val="00AB45B2"/>
    <w:rsid w:val="00AB4A5F"/>
    <w:rsid w:val="00AB5D99"/>
    <w:rsid w:val="00AB5FA4"/>
    <w:rsid w:val="00AB6651"/>
    <w:rsid w:val="00AB7B8E"/>
    <w:rsid w:val="00AC0D7F"/>
    <w:rsid w:val="00AC22D6"/>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A26"/>
    <w:rsid w:val="00B178C8"/>
    <w:rsid w:val="00B1797D"/>
    <w:rsid w:val="00B17A5C"/>
    <w:rsid w:val="00B23851"/>
    <w:rsid w:val="00B23CD5"/>
    <w:rsid w:val="00B300E6"/>
    <w:rsid w:val="00B330D8"/>
    <w:rsid w:val="00B3342E"/>
    <w:rsid w:val="00B33D37"/>
    <w:rsid w:val="00B33DAF"/>
    <w:rsid w:val="00B50BEA"/>
    <w:rsid w:val="00B54A90"/>
    <w:rsid w:val="00B550E8"/>
    <w:rsid w:val="00B55E1E"/>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4366"/>
    <w:rsid w:val="00BC4C10"/>
    <w:rsid w:val="00BC5B70"/>
    <w:rsid w:val="00BC7A35"/>
    <w:rsid w:val="00BC7C24"/>
    <w:rsid w:val="00BD48D5"/>
    <w:rsid w:val="00BD5317"/>
    <w:rsid w:val="00BE258F"/>
    <w:rsid w:val="00BE33C7"/>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B4F"/>
    <w:rsid w:val="00DD104A"/>
    <w:rsid w:val="00DD3394"/>
    <w:rsid w:val="00DD5D30"/>
    <w:rsid w:val="00DD5F2C"/>
    <w:rsid w:val="00DE0D50"/>
    <w:rsid w:val="00DE1048"/>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2B2B"/>
    <w:rsid w:val="00E131C5"/>
    <w:rsid w:val="00E20342"/>
    <w:rsid w:val="00E23119"/>
    <w:rsid w:val="00E25B21"/>
    <w:rsid w:val="00E260CA"/>
    <w:rsid w:val="00E30E08"/>
    <w:rsid w:val="00E31319"/>
    <w:rsid w:val="00E314B7"/>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620"/>
    <w:rsid w:val="00EC1AD9"/>
    <w:rsid w:val="00EC1EA0"/>
    <w:rsid w:val="00EC2209"/>
    <w:rsid w:val="00EC2EE1"/>
    <w:rsid w:val="00EC371F"/>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D28E7"/>
    <w:rsid w:val="00FD38F6"/>
    <w:rsid w:val="00FD5727"/>
    <w:rsid w:val="00FD5D2F"/>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55</Pages>
  <Words>9428</Words>
  <Characters>53740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217</cp:revision>
  <cp:lastPrinted>2025-04-04T18:53:00Z</cp:lastPrinted>
  <dcterms:created xsi:type="dcterms:W3CDTF">2025-04-23T18:54:00Z</dcterms:created>
  <dcterms:modified xsi:type="dcterms:W3CDTF">2025-04-25T08:19:00Z</dcterms:modified>
</cp:coreProperties>
</file>