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5C8B"/>
          <w:sz w:val="32"/>
        </w:rPr>
        <w:t>Phiếu luyện tập — Bài 1.2</w:t>
      </w:r>
    </w:p>
    <w:p>
      <w:r>
        <w:rPr>
          <w:color w:val="5B6670"/>
          <w:sz w:val="22"/>
        </w:rPr>
        <w:t>Tâm lý học nhận thức trong UI/UX · Khoá Thiết kế UI/UX · Ngành Công nghệ Giáo dục</w:t>
      </w:r>
    </w:p>
    <w:p>
      <w:r>
        <w:rPr>
          <w:i/>
          <w:color w:val="5B6670"/>
          <w:sz w:val="22"/>
        </w:rPr>
        <w:t xml:space="preserve">Phiếu này dùng </w:t>
      </w:r>
      <w:r>
        <w:rPr>
          <w:b/>
          <w:i/>
          <w:color w:val="5B6670"/>
          <w:sz w:val="22"/>
        </w:rPr>
        <w:t>một lần, ngay giữa buổi giảng</w:t>
      </w:r>
      <w:r>
        <w:rPr>
          <w:i/>
          <w:color w:val="5B6670"/>
          <w:sz w:val="22"/>
        </w:rPr>
        <w:t xml:space="preserve"> — phát sau khi giảng xong sáu quy luật Gestalt (Mục 2 trong script đọc thoại), trước khi chuyển sang Mục 3 (Chú ý và trí nhớ). Không phát từ đầu giờ: phát sớm thì sinh viên đọc trước, học thuộc câu trả lời thay vì tự nhìn ra trên màn hình thật của mình.</w:t>
      </w:r>
    </w:p>
    <w:p>
      <w:r>
        <w:rPr>
          <w:i/>
          <w:color w:val="5B6670"/>
          <w:sz w:val="20"/>
        </w:rPr>
        <w:t>Làm trên máy hoặc điện thoại của chính mình, không mượn của người khác. Lớp không tiện dùng máy thì thay bước "chụp màn hình" bằng "vẽ nhanh khung màn hình bằng tay" — vẫn làm được bài, chỉ mất thêm một chút thời gian vẽ.</w:t>
      </w:r>
    </w:p>
    <w:p/>
    <w:p>
      <w:pPr>
        <w:spacing w:before="120" w:after="200"/>
        <w:shd w:fill="1F5C8B" w:val="clear"/>
      </w:pPr>
      <w:r>
        <w:rPr>
          <w:b/>
          <w:color w:val="FFFFFF"/>
          <w:sz w:val="24"/>
        </w:rPr>
        <w:t xml:space="preserve">  PHIẾU · Săn Gestalt trên chính màn hình bạn đang dùng</w:t>
      </w:r>
      <w:r>
        <w:rPr>
          <w:color w:val="D8E6F0"/>
          <w:sz w:val="20"/>
        </w:rPr>
        <w:t xml:space="preserve">     Cá nhân — 15 phút  </w:t>
      </w:r>
    </w:p>
    <w:tbl>
      <w:tblPr>
        <w:tblW w:type="auto" w:w="0"/>
        <w:jc w:val="left"/>
        <w:tblLook w:firstColumn="1" w:firstRow="1" w:lastColumn="0" w:lastRow="0" w:noHBand="0" w:noVBand="1" w:val="04A0"/>
      </w:tblPr>
      <w:tblGrid>
        <w:gridCol w:w="2880"/>
        <w:gridCol w:w="2880"/>
        <w:gridCol w:w="2880"/>
      </w:tblGrid>
      <w:tr>
        <w:tc>
          <w:tcPr>
            <w:tcW w:type="dxa" w:w="2880"/>
          </w:tcPr>
          <w:p>
            <w:r>
              <w:t xml:space="preserve">Họ và tên: </w:t>
            </w:r>
          </w:p>
        </w:tc>
        <w:tc>
          <w:tcPr>
            <w:tcW w:type="dxa" w:w="2880"/>
          </w:tcPr>
          <w:p>
            <w:r>
              <w:t xml:space="preserve">Lớp: </w:t>
            </w:r>
          </w:p>
        </w:tc>
        <w:tc>
          <w:tcPr>
            <w:tcW w:type="dxa" w:w="2880"/>
          </w:tcPr>
          <w:p>
            <w:r>
              <w:t xml:space="preserve">Ngày: </w:t>
            </w:r>
          </w:p>
        </w:tc>
      </w:tr>
    </w:tbl>
    <w:p/>
    <w:p>
      <w:pPr>
        <w:spacing w:before="80"/>
      </w:pPr>
      <w:r>
        <w:rPr>
          <w:b/>
          <w:sz w:val="22"/>
        </w:rPr>
        <w:t>Bước 1 (2 phút).</w:t>
      </w:r>
      <w:r>
        <w:rPr>
          <w:sz w:val="22"/>
        </w:rPr>
        <w:t xml:space="preserve"> Mở một ứng dụng học tập bất kỳ — chính hệ thống đang dùng để học môn này cũng được — và chụp lại </w:t>
      </w:r>
      <w:r>
        <w:rPr>
          <w:b/>
          <w:sz w:val="22"/>
        </w:rPr>
        <w:t>một</w:t>
      </w:r>
      <w:r>
        <w:rPr>
          <w:sz w:val="22"/>
        </w:rPr>
        <w:t xml:space="preserve"> màn hình bất kỳ đang hiện trên máy.</w:t>
      </w:r>
    </w:p>
    <w:p>
      <w:pPr>
        <w:spacing w:before="80"/>
      </w:pPr>
      <w:r>
        <w:rPr>
          <w:b/>
          <w:sz w:val="22"/>
        </w:rPr>
        <w:t>Bước 2 (10 phút).</w:t>
      </w:r>
      <w:r>
        <w:rPr>
          <w:sz w:val="22"/>
        </w:rPr>
        <w:t xml:space="preserve"> Tìm và khoanh trên ảnh đúng </w:t>
      </w:r>
      <w:r>
        <w:rPr>
          <w:b/>
          <w:sz w:val="22"/>
        </w:rPr>
        <w:t>bốn</w:t>
      </w:r>
      <w:r>
        <w:rPr>
          <w:sz w:val="22"/>
        </w:rPr>
        <w:t xml:space="preserve"> chỗ: </w:t>
      </w:r>
      <w:r>
        <w:rPr>
          <w:b/>
          <w:sz w:val="22"/>
        </w:rPr>
        <w:t>hai</w:t>
      </w:r>
      <w:r>
        <w:rPr>
          <w:sz w:val="22"/>
        </w:rPr>
        <w:t xml:space="preserve"> chỗ một quy luật Gestalt đang được </w:t>
      </w:r>
      <w:r>
        <w:rPr>
          <w:b/>
          <w:sz w:val="22"/>
        </w:rPr>
        <w:t>dùng đúng</w:t>
      </w:r>
      <w:r>
        <w:rPr>
          <w:sz w:val="22"/>
        </w:rPr>
        <w:t xml:space="preserve">, và </w:t>
      </w:r>
      <w:r>
        <w:rPr>
          <w:b/>
          <w:sz w:val="22"/>
        </w:rPr>
        <w:t>hai</w:t>
      </w:r>
      <w:r>
        <w:rPr>
          <w:sz w:val="22"/>
        </w:rPr>
        <w:t xml:space="preserve"> chỗ một quy luật đang bị </w:t>
      </w:r>
      <w:r>
        <w:rPr>
          <w:b/>
          <w:sz w:val="22"/>
        </w:rPr>
        <w:t>vi phạm</w:t>
      </w:r>
      <w:r>
        <w:rPr>
          <w:sz w:val="22"/>
        </w:rPr>
        <w:t>. Đánh số 1–4 trên ảnh, khớp với số dòng trong bảng bên dưới.</w:t>
      </w:r>
    </w:p>
    <w:p>
      <w:r>
        <w:rPr>
          <w:i/>
          <w:color w:val="5B6670"/>
          <w:sz w:val="22"/>
        </w:rPr>
        <w:t>Không được chọn bốn dùng đúng, cũng không được chọn bốn vi phạm — bắt buộc đúng hai mỗi loại. Ép nhìn ra cả hai mặt, vì màn hình nào cũng có cả hai, kể cả sản phẩm rất nổi tiếng.</w:t>
      </w:r>
    </w:p>
    <w:p>
      <w:pPr>
        <w:spacing w:before="80"/>
      </w:pPr>
      <w:r>
        <w:rPr>
          <w:b/>
          <w:sz w:val="22"/>
        </w:rPr>
        <w:t>Bước 3 (3 phút).</w:t>
      </w:r>
      <w:r>
        <w:rPr>
          <w:sz w:val="22"/>
        </w:rPr>
        <w:t xml:space="preserve"> Điền bảng. Sáu quy luật để chọn: gần nhau · tương đồng · hình và nền · khu vực chung · liên tục · khép kín.</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shd w:fill="EAF0F5" w:val="clear"/>
          </w:tcPr>
          <w:p>
            <w:r/>
            <w:r>
              <w:rPr>
                <w:b/>
                <w:sz w:val="21"/>
              </w:rPr>
              <w:t>#</w:t>
            </w:r>
          </w:p>
        </w:tc>
        <w:tc>
          <w:tcPr>
            <w:tcW w:type="dxa" w:w="1728"/>
            <w:shd w:fill="EAF0F5" w:val="clear"/>
          </w:tcPr>
          <w:p>
            <w:r/>
            <w:r>
              <w:rPr>
                <w:b/>
                <w:sz w:val="21"/>
              </w:rPr>
              <w:t>Quy luật (gọi đúng tên)</w:t>
            </w:r>
          </w:p>
        </w:tc>
        <w:tc>
          <w:tcPr>
            <w:tcW w:type="dxa" w:w="1728"/>
            <w:shd w:fill="EAF0F5" w:val="clear"/>
          </w:tcPr>
          <w:p>
            <w:r/>
            <w:r>
              <w:rPr>
                <w:b/>
                <w:sz w:val="21"/>
              </w:rPr>
              <w:t>Đúng hay vi phạm?</w:t>
            </w:r>
          </w:p>
        </w:tc>
        <w:tc>
          <w:tcPr>
            <w:tcW w:type="dxa" w:w="1728"/>
            <w:shd w:fill="EAF0F5" w:val="clear"/>
          </w:tcPr>
          <w:p>
            <w:r/>
            <w:r>
              <w:rPr>
                <w:b/>
                <w:sz w:val="21"/>
              </w:rPr>
              <w:t>Mô tả vị trí trên màn hình</w:t>
            </w:r>
          </w:p>
        </w:tc>
        <w:tc>
          <w:tcPr>
            <w:tcW w:type="dxa" w:w="1728"/>
            <w:shd w:fill="EAF0F5" w:val="clear"/>
          </w:tcPr>
          <w:p>
            <w:r/>
            <w:r>
              <w:rPr>
                <w:b/>
                <w:sz w:val="21"/>
              </w:rPr>
              <w:t>Nếu vi phạm — đề xuất sửa trong một câu</w:t>
            </w:r>
          </w:p>
        </w:tc>
      </w:tr>
      <w:tr>
        <w:tc>
          <w:tcPr>
            <w:tcW w:type="dxa" w:w="1728"/>
            <w:shd w:fill="F3F3F3" w:val="clear"/>
          </w:tcPr>
          <w:p>
            <w:r/>
            <w:r>
              <w:rPr>
                <w:i/>
                <w:sz w:val="21"/>
              </w:rPr>
              <w:t>VD</w:t>
            </w:r>
          </w:p>
        </w:tc>
        <w:tc>
          <w:tcPr>
            <w:tcW w:type="dxa" w:w="1728"/>
            <w:shd w:fill="F3F3F3" w:val="clear"/>
          </w:tcPr>
          <w:p>
            <w:r/>
            <w:r>
              <w:rPr>
                <w:i/>
                <w:sz w:val="21"/>
              </w:rPr>
              <w:t>Gần nhau</w:t>
            </w:r>
          </w:p>
        </w:tc>
        <w:tc>
          <w:tcPr>
            <w:tcW w:type="dxa" w:w="1728"/>
            <w:shd w:fill="F3F3F3" w:val="clear"/>
          </w:tcPr>
          <w:p>
            <w:r/>
            <w:r>
              <w:rPr>
                <w:i/>
                <w:sz w:val="21"/>
              </w:rPr>
              <w:t>Vi phạm</w:t>
            </w:r>
          </w:p>
        </w:tc>
        <w:tc>
          <w:tcPr>
            <w:tcW w:type="dxa" w:w="1728"/>
            <w:shd w:fill="F3F3F3" w:val="clear"/>
          </w:tcPr>
          <w:p>
            <w:r/>
            <w:r>
              <w:rPr>
                <w:i/>
                <w:sz w:val="21"/>
              </w:rPr>
              <w:t>Nhãn "Họ tên" và "Email" cách đều ô nhập của nó và ô kế tiếp bên dưới, không rõ nhãn nào thuộc ô nào.</w:t>
            </w:r>
          </w:p>
        </w:tc>
        <w:tc>
          <w:tcPr>
            <w:tcW w:type="dxa" w:w="1728"/>
            <w:shd w:fill="F3F3F3" w:val="clear"/>
          </w:tcPr>
          <w:p>
            <w:r/>
            <w:r>
              <w:rPr>
                <w:i/>
                <w:sz w:val="21"/>
              </w:rPr>
              <w:t>Kéo mỗi nhãn sát xuống ô nhập của nó, tăng khoảng cách với ô phía sau.</w:t>
            </w:r>
          </w:p>
        </w:tc>
      </w:tr>
      <w:tr>
        <w:tc>
          <w:tcPr>
            <w:tcW w:type="dxa" w:w="1728"/>
          </w:tcPr>
          <w:p>
            <w:r/>
            <w:r>
              <w:rPr>
                <w:sz w:val="21"/>
              </w:rPr>
              <w:t>1</w:t>
            </w:r>
          </w:p>
        </w:tc>
        <w:tc>
          <w:tcPr>
            <w:tcW w:type="dxa" w:w="1728"/>
          </w:tcPr>
          <w:p>
            <w:r/>
            <w:r>
              <w:rPr>
                <w:sz w:val="21"/>
              </w:rPr>
            </w:r>
          </w:p>
        </w:tc>
        <w:tc>
          <w:tcPr>
            <w:tcW w:type="dxa" w:w="1728"/>
          </w:tcPr>
          <w:p>
            <w:r/>
            <w:r>
              <w:rPr>
                <w:sz w:val="21"/>
              </w:rPr>
              <w:t>☐ Đúng   ☐ Vi phạm</w:t>
            </w:r>
          </w:p>
        </w:tc>
        <w:tc>
          <w:tcPr>
            <w:tcW w:type="dxa" w:w="1728"/>
          </w:tcPr>
          <w:p>
            <w:r/>
            <w:r>
              <w:rPr>
                <w:sz w:val="21"/>
              </w:rPr>
            </w:r>
          </w:p>
        </w:tc>
        <w:tc>
          <w:tcPr>
            <w:tcW w:type="dxa" w:w="1728"/>
          </w:tcPr>
          <w:p>
            <w:r/>
            <w:r>
              <w:rPr>
                <w:sz w:val="21"/>
              </w:rPr>
            </w:r>
          </w:p>
        </w:tc>
      </w:tr>
      <w:tr>
        <w:tc>
          <w:tcPr>
            <w:tcW w:type="dxa" w:w="1728"/>
          </w:tcPr>
          <w:p>
            <w:r/>
            <w:r>
              <w:rPr>
                <w:sz w:val="21"/>
              </w:rPr>
              <w:t>2</w:t>
            </w:r>
          </w:p>
        </w:tc>
        <w:tc>
          <w:tcPr>
            <w:tcW w:type="dxa" w:w="1728"/>
          </w:tcPr>
          <w:p>
            <w:r/>
            <w:r>
              <w:rPr>
                <w:sz w:val="21"/>
              </w:rPr>
            </w:r>
          </w:p>
        </w:tc>
        <w:tc>
          <w:tcPr>
            <w:tcW w:type="dxa" w:w="1728"/>
          </w:tcPr>
          <w:p>
            <w:r/>
            <w:r>
              <w:rPr>
                <w:sz w:val="21"/>
              </w:rPr>
              <w:t>☐ Đúng   ☐ Vi phạm</w:t>
            </w:r>
          </w:p>
        </w:tc>
        <w:tc>
          <w:tcPr>
            <w:tcW w:type="dxa" w:w="1728"/>
          </w:tcPr>
          <w:p>
            <w:r/>
            <w:r>
              <w:rPr>
                <w:sz w:val="21"/>
              </w:rPr>
            </w:r>
          </w:p>
        </w:tc>
        <w:tc>
          <w:tcPr>
            <w:tcW w:type="dxa" w:w="1728"/>
          </w:tcPr>
          <w:p>
            <w:r/>
            <w:r>
              <w:rPr>
                <w:sz w:val="21"/>
              </w:rPr>
            </w:r>
          </w:p>
        </w:tc>
      </w:tr>
      <w:tr>
        <w:tc>
          <w:tcPr>
            <w:tcW w:type="dxa" w:w="1728"/>
          </w:tcPr>
          <w:p>
            <w:r/>
            <w:r>
              <w:rPr>
                <w:sz w:val="21"/>
              </w:rPr>
              <w:t>3</w:t>
            </w:r>
          </w:p>
        </w:tc>
        <w:tc>
          <w:tcPr>
            <w:tcW w:type="dxa" w:w="1728"/>
          </w:tcPr>
          <w:p>
            <w:r/>
            <w:r>
              <w:rPr>
                <w:sz w:val="21"/>
              </w:rPr>
            </w:r>
          </w:p>
        </w:tc>
        <w:tc>
          <w:tcPr>
            <w:tcW w:type="dxa" w:w="1728"/>
          </w:tcPr>
          <w:p>
            <w:r/>
            <w:r>
              <w:rPr>
                <w:sz w:val="21"/>
              </w:rPr>
              <w:t>☐ Đúng   ☐ Vi phạm</w:t>
            </w:r>
          </w:p>
        </w:tc>
        <w:tc>
          <w:tcPr>
            <w:tcW w:type="dxa" w:w="1728"/>
          </w:tcPr>
          <w:p>
            <w:r/>
            <w:r>
              <w:rPr>
                <w:sz w:val="21"/>
              </w:rPr>
            </w:r>
          </w:p>
        </w:tc>
        <w:tc>
          <w:tcPr>
            <w:tcW w:type="dxa" w:w="1728"/>
          </w:tcPr>
          <w:p>
            <w:r/>
            <w:r>
              <w:rPr>
                <w:sz w:val="21"/>
              </w:rPr>
            </w:r>
          </w:p>
        </w:tc>
      </w:tr>
      <w:tr>
        <w:tc>
          <w:tcPr>
            <w:tcW w:type="dxa" w:w="1728"/>
          </w:tcPr>
          <w:p>
            <w:r/>
            <w:r>
              <w:rPr>
                <w:sz w:val="21"/>
              </w:rPr>
              <w:t>4</w:t>
            </w:r>
          </w:p>
        </w:tc>
        <w:tc>
          <w:tcPr>
            <w:tcW w:type="dxa" w:w="1728"/>
          </w:tcPr>
          <w:p>
            <w:r/>
            <w:r>
              <w:rPr>
                <w:sz w:val="21"/>
              </w:rPr>
            </w:r>
          </w:p>
        </w:tc>
        <w:tc>
          <w:tcPr>
            <w:tcW w:type="dxa" w:w="1728"/>
          </w:tcPr>
          <w:p>
            <w:r/>
            <w:r>
              <w:rPr>
                <w:sz w:val="21"/>
              </w:rPr>
              <w:t>☐ Đúng   ☐ Vi phạm</w:t>
            </w:r>
          </w:p>
        </w:tc>
        <w:tc>
          <w:tcPr>
            <w:tcW w:type="dxa" w:w="1728"/>
          </w:tcPr>
          <w:p>
            <w:r/>
            <w:r>
              <w:rPr>
                <w:sz w:val="21"/>
              </w:rPr>
            </w:r>
          </w:p>
        </w:tc>
        <w:tc>
          <w:tcPr>
            <w:tcW w:type="dxa" w:w="1728"/>
          </w:tcPr>
          <w:p>
            <w:r/>
            <w:r>
              <w:rPr>
                <w:sz w:val="21"/>
              </w:rPr>
            </w:r>
          </w:p>
        </w:tc>
      </w:tr>
    </w:tbl>
    <w:p/>
    <w:p>
      <w:r>
        <w:rPr>
          <w:i/>
          <w:color w:val="5B6670"/>
          <w:sz w:val="22"/>
        </w:rPr>
        <w:t>Không được viết chung chung "bố cục đẹp" hoặc "giao diện xấu, cần sửa lại". Mỗi dòng phải gọi đúng tên một trong sáu quy luật — không gọi tên được thì chưa tính là tìm ra.</w:t>
      </w:r>
    </w:p>
    <w:p/>
    <w:p>
      <w:pPr>
        <w:spacing w:before="80"/>
      </w:pPr>
      <w:r>
        <w:rPr>
          <w:b/>
          <w:sz w:val="22"/>
        </w:rPr>
        <w:t>Bài đạt khi:</w:t>
      </w:r>
    </w:p>
    <w:p>
      <w:pPr>
        <w:pStyle w:val="ListBullet"/>
      </w:pPr>
      <w:r>
        <w:t>Đúng bốn dòng, đúng hai dòng "Đúng" và hai dòng "Vi phạm" — không lệch tỉ lệ.</w:t>
      </w:r>
    </w:p>
    <w:p>
      <w:pPr>
        <w:pStyle w:val="ListBullet"/>
      </w:pPr>
      <w:r>
        <w:t>Mỗi dòng gọi đúng tên một trong sáu quy luật Gestalt đã học, không mô tả chung chung.</w:t>
      </w:r>
    </w:p>
    <w:p>
      <w:pPr>
        <w:pStyle w:val="ListBullet"/>
      </w:pPr>
      <w:r>
        <w:t>Vị trí trên màn hình mô tả đủ để người khác tìm lại được — không chỉ ghi "ở trên", "ở giữa".</w:t>
      </w:r>
    </w:p>
    <w:p>
      <w:pPr>
        <w:pStyle w:val="ListBullet"/>
      </w:pPr>
      <w:r>
        <w:t>Với mỗi dòng vi phạm, đề xuất sửa phải cụ thể — nêu rõ đổi cái gì, không viết "làm cho đẹp hơn".</w:t>
      </w:r>
    </w:p>
    <w:p/>
    <w:p>
      <w:r>
        <w:rPr>
          <w:i/>
          <w:color w:val="5B6670"/>
          <w:sz w:val="22"/>
        </w:rPr>
        <w:t xml:space="preserve">Hết giờ, gọi 2–3 bạn chia sẻ nhanh trước lớp — ưu tiên bạn tìm được chỗ </w:t>
      </w:r>
      <w:r>
        <w:rPr>
          <w:b/>
          <w:i/>
          <w:color w:val="5B6670"/>
          <w:sz w:val="22"/>
        </w:rPr>
        <w:t>vi phạm</w:t>
      </w:r>
      <w:r>
        <w:rPr>
          <w:i/>
          <w:color w:val="5B6670"/>
          <w:sz w:val="22"/>
        </w:rPr>
        <w:t>, vì đó là phần khó hơn và thường gây tranh luận nhiều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