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D8" w:rsidRDefault="000E7616">
      <w:r>
        <w:t>Michael Lanier</w:t>
      </w:r>
      <w:r>
        <w:tab/>
      </w:r>
    </w:p>
    <w:p w:rsidR="000E7616" w:rsidRDefault="000E7616" w:rsidP="000E7616">
      <w:pPr>
        <w:jc w:val="center"/>
        <w:rPr>
          <w:b/>
        </w:rPr>
      </w:pPr>
      <w:r w:rsidRPr="000E7616">
        <w:rPr>
          <w:b/>
        </w:rPr>
        <w:t>Abstract</w:t>
      </w:r>
    </w:p>
    <w:p w:rsidR="000E7616" w:rsidRDefault="000E7616" w:rsidP="000E7616">
      <w:r>
        <w:tab/>
        <w:t>Most high school chemistry classes contain curriculum about boiling point elevation</w:t>
      </w:r>
      <w:r>
        <w:rPr>
          <w:rStyle w:val="FootnoteReference"/>
        </w:rPr>
        <w:footnoteReference w:id="1"/>
      </w:r>
      <w:r>
        <w:t>, a concept by which a solution boils at a higher temperature than its pure solvent. Later it is discovered that boiling requires nucleation sites, places where oxygen can cluster to form a bubbles</w:t>
      </w:r>
      <w:r>
        <w:rPr>
          <w:rStyle w:val="FootnoteReference"/>
        </w:rPr>
        <w:footnoteReference w:id="2"/>
      </w:r>
      <w:r>
        <w:t>. Without this a liquid boils all at once at a much higher temperature. So which is it? Does the presence of a crystal in solution increase of decrease the speed at which a liquid boils? Does it depend on the substance or will any type of granule serve as a nucleation site? These are questions this study hopes to answer.</w:t>
      </w:r>
    </w:p>
    <w:p w:rsidR="000E7616" w:rsidRDefault="000E7616" w:rsidP="00C559D0">
      <w:pPr>
        <w:rPr>
          <w:b/>
        </w:rPr>
      </w:pPr>
      <w:r>
        <w:rPr>
          <w:b/>
        </w:rPr>
        <w:t>Objectives</w:t>
      </w:r>
    </w:p>
    <w:p w:rsidR="000E7616" w:rsidRDefault="00B45EE5" w:rsidP="000E7616">
      <w:r>
        <w:rPr>
          <w:b/>
        </w:rPr>
        <w:tab/>
      </w:r>
      <w:r>
        <w:t xml:space="preserve">Nucleation is defined as the process that determines how long an observer has to wait before a new phase or self-organized structure appears.  Our objective is to see how long it takes for heated water to nucleate into </w:t>
      </w:r>
      <w:r w:rsidR="00C559D0">
        <w:t>bubbles of steam in a solution of water.</w:t>
      </w:r>
    </w:p>
    <w:p w:rsidR="00C559D0" w:rsidRDefault="00C559D0" w:rsidP="00C559D0">
      <w:pPr>
        <w:rPr>
          <w:b/>
        </w:rPr>
      </w:pPr>
      <w:r>
        <w:rPr>
          <w:b/>
        </w:rPr>
        <w:t>Design</w:t>
      </w:r>
    </w:p>
    <w:p w:rsidR="00C559D0" w:rsidRDefault="00C559D0" w:rsidP="00C559D0">
      <w:r>
        <w:tab/>
        <w:t>A CCD design was chosen with two factors, salt and sugar. Axial points were chosen based on orthogonality criteria. 8 center points were run. This design is orthogonal and for first order is rotatable. The proof of the orthogonality is show in appendix 1.</w:t>
      </w:r>
      <w:r w:rsidR="00F01376">
        <w:t xml:space="preserve"> The salt treatments had a high level of 2 </w:t>
      </w:r>
      <w:proofErr w:type="spellStart"/>
      <w:r w:rsidR="00F01376">
        <w:t>oz</w:t>
      </w:r>
      <w:proofErr w:type="spellEnd"/>
      <w:r w:rsidR="00F01376">
        <w:t xml:space="preserve"> and a low level of 1 oz. At the center points 1.5 was the treatment and at the axial points 2.5 was the treatment. In the analysis these are coded so that high is 1 low is -1, center point run is 0 and axial points are plus or minus 2.</w:t>
      </w:r>
    </w:p>
    <w:p w:rsidR="004B0748" w:rsidRPr="004B0748" w:rsidRDefault="004B0748" w:rsidP="00C559D0">
      <w:pPr>
        <w:rPr>
          <w:b/>
        </w:rPr>
      </w:pPr>
      <w:r w:rsidRPr="004B0748">
        <w:rPr>
          <w:b/>
        </w:rPr>
        <w:t>Procedure</w:t>
      </w:r>
    </w:p>
    <w:p w:rsidR="00F01376" w:rsidRDefault="00C559D0" w:rsidP="00C559D0">
      <w:r>
        <w:tab/>
      </w:r>
      <w:r w:rsidR="004B0748">
        <w:t xml:space="preserve">Runs where randomized. Each run used a flame at constant temperature to heat the solution. Every solution used 8 fluid </w:t>
      </w:r>
      <w:proofErr w:type="spellStart"/>
      <w:r w:rsidR="004B0748">
        <w:t>oz</w:t>
      </w:r>
      <w:proofErr w:type="spellEnd"/>
      <w:r w:rsidR="004B0748">
        <w:t xml:space="preserve"> of water. </w:t>
      </w:r>
      <w:r w:rsidR="00F01376">
        <w:t xml:space="preserve">Salt and sugar treatments were added blindly to eliminate bias. Time was recorded until the occurrence of the first bubble on the surface of the liquid. Once a treatment was completed it was poured out and rinsed. One unusual problem was the solution was stick to the bottom of the sink where the pan sat. At one point the sugar stuck to the bottom of the pan and ignited when the pan was planned back on the flame surrounding it in fire. We had to scrape that treatment because it was unsafe to remove it when bubbles occurred because the sugar needed to burn all the way off. </w:t>
      </w:r>
    </w:p>
    <w:p w:rsidR="00F01376" w:rsidRDefault="00F01376" w:rsidP="00C559D0">
      <w:pPr>
        <w:rPr>
          <w:b/>
        </w:rPr>
      </w:pPr>
      <w:r w:rsidRPr="00F01376">
        <w:rPr>
          <w:b/>
        </w:rPr>
        <w:t>Sources of error</w:t>
      </w:r>
    </w:p>
    <w:p w:rsidR="00F01376" w:rsidRDefault="00F01376" w:rsidP="00C559D0">
      <w:r>
        <w:tab/>
        <w:t xml:space="preserve">Sources of error include non-constant temperature in the water that composed the solution. Measurement errors in the time and imprecise measurement tools in the treatment levels.  </w:t>
      </w:r>
    </w:p>
    <w:p w:rsidR="00F01376" w:rsidRDefault="00F01376" w:rsidP="00C559D0">
      <w:pPr>
        <w:rPr>
          <w:b/>
        </w:rPr>
      </w:pPr>
      <w:r w:rsidRPr="00F01376">
        <w:rPr>
          <w:b/>
        </w:rPr>
        <w:lastRenderedPageBreak/>
        <w:t>Analysis</w:t>
      </w:r>
    </w:p>
    <w:p w:rsidR="00F01376" w:rsidRDefault="00F01376" w:rsidP="00C559D0">
      <w:r>
        <w:tab/>
        <w:t>Several models where analyzed. These included a first order model, a second order model, and a model with interaction.</w:t>
      </w:r>
      <w:r w:rsidR="00B9029B">
        <w:t xml:space="preserve"> In this analysis the salt treatment is X1 and the sugar treatment is X2</w:t>
      </w:r>
      <w:r>
        <w:t xml:space="preserve"> The second order and interaction models where deemed inappropriate because their effects where not statistically significant from zero as shown here</w:t>
      </w:r>
      <w:proofErr w:type="gramStart"/>
      <w:r>
        <w:t>:</w:t>
      </w:r>
      <w:r>
        <w:br/>
      </w:r>
      <w:r w:rsidR="006155B4">
        <w:rPr>
          <w:noProof/>
        </w:rPr>
        <w:drawing>
          <wp:inline distT="0" distB="0" distL="0" distR="0" wp14:anchorId="6C141FA2" wp14:editId="27A765E6">
            <wp:extent cx="48101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85900"/>
                    </a:xfrm>
                    <a:prstGeom prst="rect">
                      <a:avLst/>
                    </a:prstGeom>
                  </pic:spPr>
                </pic:pic>
              </a:graphicData>
            </a:graphic>
          </wp:inline>
        </w:drawing>
      </w:r>
      <w:r w:rsidR="006155B4">
        <w:t>.</w:t>
      </w:r>
      <w:proofErr w:type="gramEnd"/>
    </w:p>
    <w:p w:rsidR="006155B4" w:rsidRDefault="006155B4" w:rsidP="00C559D0">
      <w:r>
        <w:t>Additionally the Bayesian information criteria suggests that the first order model is best.</w:t>
      </w:r>
    </w:p>
    <w:p w:rsidR="006155B4" w:rsidRDefault="006155B4" w:rsidP="00C559D0">
      <w:r>
        <w:rPr>
          <w:noProof/>
        </w:rPr>
        <w:drawing>
          <wp:inline distT="0" distB="0" distL="0" distR="0" wp14:anchorId="73C9FF9D" wp14:editId="0478E339">
            <wp:extent cx="33051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447800"/>
                    </a:xfrm>
                    <a:prstGeom prst="rect">
                      <a:avLst/>
                    </a:prstGeom>
                  </pic:spPr>
                </pic:pic>
              </a:graphicData>
            </a:graphic>
          </wp:inline>
        </w:drawing>
      </w:r>
    </w:p>
    <w:p w:rsidR="006155B4" w:rsidRDefault="006155B4" w:rsidP="00C559D0">
      <w:r>
        <w:t>The model in question then is as follows.</w:t>
      </w:r>
      <w:r>
        <w:br/>
      </w:r>
      <w:r>
        <w:rPr>
          <w:noProof/>
        </w:rPr>
        <w:drawing>
          <wp:inline distT="0" distB="0" distL="0" distR="0" wp14:anchorId="71484331" wp14:editId="7816CE1A">
            <wp:extent cx="48482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514600"/>
                    </a:xfrm>
                    <a:prstGeom prst="rect">
                      <a:avLst/>
                    </a:prstGeom>
                  </pic:spPr>
                </pic:pic>
              </a:graphicData>
            </a:graphic>
          </wp:inline>
        </w:drawing>
      </w:r>
    </w:p>
    <w:p w:rsidR="00B9029B" w:rsidRDefault="00B9029B" w:rsidP="00C559D0">
      <w:r>
        <w:t>The model here is significant. X1 is also highly significant. X2 is not, however it will be left in the model as a controlling variable. There is sufficient theoretical reason that sugar would be a factor- so for the interest of the science it will be included.</w:t>
      </w:r>
    </w:p>
    <w:p w:rsidR="00B9029B" w:rsidRDefault="00B9029B" w:rsidP="00C559D0">
      <w:pPr>
        <w:rPr>
          <w:b/>
        </w:rPr>
      </w:pPr>
      <w:r w:rsidRPr="00B9029B">
        <w:rPr>
          <w:b/>
        </w:rPr>
        <w:lastRenderedPageBreak/>
        <w:t>Model Diagnostics</w:t>
      </w:r>
    </w:p>
    <w:p w:rsidR="00B9029B" w:rsidRDefault="00B9029B" w:rsidP="00B9029B">
      <w:pPr>
        <w:pStyle w:val="ListParagraph"/>
        <w:numPr>
          <w:ilvl w:val="0"/>
          <w:numId w:val="2"/>
        </w:numPr>
      </w:pPr>
      <w:r w:rsidRPr="00B9029B">
        <w:rPr>
          <w:b/>
        </w:rPr>
        <w:t>Lack of fit</w:t>
      </w:r>
    </w:p>
    <w:p w:rsidR="00B9029B" w:rsidRDefault="00B9029B" w:rsidP="00B9029B">
      <w:pPr>
        <w:ind w:left="360"/>
      </w:pPr>
      <w:r>
        <w:t>A lack of fit test shows we do not have a lack of fit issue.</w:t>
      </w:r>
    </w:p>
    <w:p w:rsidR="00B9029B" w:rsidRDefault="00B9029B" w:rsidP="00B9029B">
      <w:pPr>
        <w:ind w:left="360"/>
      </w:pPr>
      <w:r>
        <w:rPr>
          <w:noProof/>
        </w:rPr>
        <w:drawing>
          <wp:inline distT="0" distB="0" distL="0" distR="0" wp14:anchorId="5C95A8C3" wp14:editId="1FFA904E">
            <wp:extent cx="38100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1304925"/>
                    </a:xfrm>
                    <a:prstGeom prst="rect">
                      <a:avLst/>
                    </a:prstGeom>
                  </pic:spPr>
                </pic:pic>
              </a:graphicData>
            </a:graphic>
          </wp:inline>
        </w:drawing>
      </w:r>
    </w:p>
    <w:p w:rsidR="00B9029B" w:rsidRDefault="00B9029B" w:rsidP="00B9029B">
      <w:pPr>
        <w:pStyle w:val="ListParagraph"/>
        <w:numPr>
          <w:ilvl w:val="0"/>
          <w:numId w:val="2"/>
        </w:numPr>
        <w:rPr>
          <w:b/>
        </w:rPr>
      </w:pPr>
      <w:r w:rsidRPr="00B9029B">
        <w:rPr>
          <w:b/>
        </w:rPr>
        <w:t>Outliers</w:t>
      </w:r>
      <w:r>
        <w:rPr>
          <w:b/>
        </w:rPr>
        <w:t xml:space="preserve"> and Influential points</w:t>
      </w:r>
    </w:p>
    <w:p w:rsidR="00B9029B" w:rsidRPr="00B9029B" w:rsidRDefault="00B9029B" w:rsidP="00B9029B">
      <w:pPr>
        <w:pStyle w:val="ListParagraph"/>
        <w:rPr>
          <w:b/>
        </w:rPr>
      </w:pPr>
      <w:r>
        <w:rPr>
          <w:noProof/>
        </w:rPr>
        <w:drawing>
          <wp:inline distT="0" distB="0" distL="0" distR="0" wp14:anchorId="0EEC64D3" wp14:editId="2424DB69">
            <wp:extent cx="4953000" cy="4803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6700" cy="4806834"/>
                    </a:xfrm>
                    <a:prstGeom prst="rect">
                      <a:avLst/>
                    </a:prstGeom>
                  </pic:spPr>
                </pic:pic>
              </a:graphicData>
            </a:graphic>
          </wp:inline>
        </w:drawing>
      </w:r>
    </w:p>
    <w:p w:rsidR="00B9029B" w:rsidRPr="00B9029B" w:rsidRDefault="00B9029B" w:rsidP="00C559D0">
      <w:pPr>
        <w:rPr>
          <w:b/>
        </w:rPr>
      </w:pPr>
    </w:p>
    <w:p w:rsidR="006155B4" w:rsidRDefault="00B9029B" w:rsidP="00C559D0">
      <w:r>
        <w:lastRenderedPageBreak/>
        <w:t>As shown above we don’t have any major outliers or influential points based on the commonly used heuristic of influential points with Cook’s distance greater than 1.</w:t>
      </w:r>
    </w:p>
    <w:p w:rsidR="00BB3BE3" w:rsidRPr="00467581" w:rsidRDefault="00BB3BE3" w:rsidP="00BB3BE3">
      <w:pPr>
        <w:pStyle w:val="ListParagraph"/>
        <w:numPr>
          <w:ilvl w:val="0"/>
          <w:numId w:val="2"/>
        </w:numPr>
        <w:rPr>
          <w:b/>
        </w:rPr>
      </w:pPr>
      <w:r w:rsidRPr="00467581">
        <w:rPr>
          <w:b/>
        </w:rPr>
        <w:t>Non normality of residual error</w:t>
      </w:r>
    </w:p>
    <w:p w:rsidR="00BB3BE3" w:rsidRDefault="00BB3BE3" w:rsidP="00BB3BE3">
      <w:pPr>
        <w:pStyle w:val="ListParagraph"/>
      </w:pPr>
      <w:r>
        <w:rPr>
          <w:noProof/>
        </w:rPr>
        <w:drawing>
          <wp:inline distT="0" distB="0" distL="0" distR="0" wp14:anchorId="202414F5" wp14:editId="3E9DC457">
            <wp:extent cx="4552950" cy="4366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967" cy="4377215"/>
                    </a:xfrm>
                    <a:prstGeom prst="rect">
                      <a:avLst/>
                    </a:prstGeom>
                  </pic:spPr>
                </pic:pic>
              </a:graphicData>
            </a:graphic>
          </wp:inline>
        </w:drawing>
      </w:r>
    </w:p>
    <w:p w:rsidR="00B9029B" w:rsidRDefault="00BB3BE3" w:rsidP="00C559D0">
      <w:r>
        <w:t>All our errors are with</w:t>
      </w:r>
      <w:r w:rsidR="00467581">
        <w:t xml:space="preserve">in about 2 standard deviations. An attempt was made at removing the extreme points but it created a worse issue in the nested model. </w:t>
      </w:r>
    </w:p>
    <w:p w:rsidR="00BB3BE3" w:rsidRDefault="00BB3BE3" w:rsidP="00BB3BE3">
      <w:pPr>
        <w:pStyle w:val="ListParagraph"/>
        <w:numPr>
          <w:ilvl w:val="0"/>
          <w:numId w:val="2"/>
        </w:numPr>
        <w:rPr>
          <w:b/>
        </w:rPr>
      </w:pPr>
      <w:r w:rsidRPr="00BB3BE3">
        <w:rPr>
          <w:b/>
        </w:rPr>
        <w:t xml:space="preserve">Constancy of error variance </w:t>
      </w:r>
    </w:p>
    <w:p w:rsidR="00BB3BE3" w:rsidRDefault="00BB3BE3" w:rsidP="00BB3BE3">
      <w:pPr>
        <w:pStyle w:val="ListParagraph"/>
        <w:rPr>
          <w:b/>
        </w:rPr>
      </w:pPr>
      <w:r>
        <w:rPr>
          <w:noProof/>
        </w:rPr>
        <w:drawing>
          <wp:inline distT="0" distB="0" distL="0" distR="0" wp14:anchorId="58D795E2" wp14:editId="010856AC">
            <wp:extent cx="4038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514350"/>
                    </a:xfrm>
                    <a:prstGeom prst="rect">
                      <a:avLst/>
                    </a:prstGeom>
                  </pic:spPr>
                </pic:pic>
              </a:graphicData>
            </a:graphic>
          </wp:inline>
        </w:drawing>
      </w:r>
    </w:p>
    <w:p w:rsidR="00BB3BE3" w:rsidRDefault="00BB3BE3" w:rsidP="00BB3BE3">
      <w:r>
        <w:t xml:space="preserve">This shouldn’t be surprising, since the error on all the center point runs is considerable. Further analysis using </w:t>
      </w:r>
      <w:r w:rsidR="00467581">
        <w:t>robust</w:t>
      </w:r>
      <w:r>
        <w:t xml:space="preserve"> standard errors might be needed for a model </w:t>
      </w:r>
      <w:r w:rsidR="00467581">
        <w:t>consistent</w:t>
      </w:r>
      <w:r>
        <w:t xml:space="preserve"> with the assumptions of Ordinary Least Squares. </w:t>
      </w:r>
    </w:p>
    <w:p w:rsidR="00BB3BE3" w:rsidRPr="00BB3BE3" w:rsidRDefault="00BB3BE3" w:rsidP="00BB3BE3">
      <w:r>
        <w:rPr>
          <w:noProof/>
        </w:rPr>
        <w:lastRenderedPageBreak/>
        <w:drawing>
          <wp:inline distT="0" distB="0" distL="0" distR="0" wp14:anchorId="19B1DF5C" wp14:editId="745206AA">
            <wp:extent cx="5267325" cy="5113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083" cy="5121633"/>
                    </a:xfrm>
                    <a:prstGeom prst="rect">
                      <a:avLst/>
                    </a:prstGeom>
                  </pic:spPr>
                </pic:pic>
              </a:graphicData>
            </a:graphic>
          </wp:inline>
        </w:drawing>
      </w:r>
    </w:p>
    <w:p w:rsidR="00F01376" w:rsidRDefault="00467581" w:rsidP="00467581">
      <w:pPr>
        <w:pStyle w:val="ListParagraph"/>
        <w:numPr>
          <w:ilvl w:val="0"/>
          <w:numId w:val="2"/>
        </w:numPr>
        <w:rPr>
          <w:b/>
        </w:rPr>
      </w:pPr>
      <w:r w:rsidRPr="00467581">
        <w:rPr>
          <w:b/>
        </w:rPr>
        <w:t>Correlation Test for Normality</w:t>
      </w:r>
    </w:p>
    <w:p w:rsidR="00467581" w:rsidRDefault="00467581" w:rsidP="00467581">
      <w:pPr>
        <w:pStyle w:val="ListParagraph"/>
      </w:pPr>
      <w:r>
        <w:t>A correlation test of Normality gives a result of .9102. This implies that our residuals are independent of the predictor.</w:t>
      </w:r>
    </w:p>
    <w:p w:rsidR="00467581" w:rsidRDefault="00467581" w:rsidP="00467581">
      <w:pPr>
        <w:pStyle w:val="ListParagraph"/>
      </w:pPr>
      <w:r>
        <w:rPr>
          <w:noProof/>
        </w:rPr>
        <w:drawing>
          <wp:inline distT="0" distB="0" distL="0" distR="0" wp14:anchorId="665C2975" wp14:editId="79823667">
            <wp:extent cx="1647825" cy="22376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4465" cy="2260232"/>
                    </a:xfrm>
                    <a:prstGeom prst="rect">
                      <a:avLst/>
                    </a:prstGeom>
                  </pic:spPr>
                </pic:pic>
              </a:graphicData>
            </a:graphic>
          </wp:inline>
        </w:drawing>
      </w:r>
    </w:p>
    <w:p w:rsidR="00F9033B" w:rsidRDefault="00F9033B" w:rsidP="00F9033B">
      <w:pPr>
        <w:rPr>
          <w:b/>
        </w:rPr>
      </w:pPr>
      <w:r w:rsidRPr="00F9033B">
        <w:rPr>
          <w:b/>
        </w:rPr>
        <w:lastRenderedPageBreak/>
        <w:t>Conclusions</w:t>
      </w:r>
    </w:p>
    <w:p w:rsidR="00F9033B" w:rsidRDefault="00F9033B" w:rsidP="00F9033B">
      <w:r w:rsidRPr="00F9033B">
        <w:t>The contour plot shows us</w:t>
      </w:r>
    </w:p>
    <w:p w:rsidR="00F9033B" w:rsidRDefault="00F9033B" w:rsidP="00F9033B">
      <w:r>
        <w:rPr>
          <w:noProof/>
        </w:rPr>
        <w:drawing>
          <wp:inline distT="0" distB="0" distL="0" distR="0" wp14:anchorId="7C1BD1E4" wp14:editId="57F842A0">
            <wp:extent cx="5943600" cy="5909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09310"/>
                    </a:xfrm>
                    <a:prstGeom prst="rect">
                      <a:avLst/>
                    </a:prstGeom>
                  </pic:spPr>
                </pic:pic>
              </a:graphicData>
            </a:graphic>
          </wp:inline>
        </w:drawing>
      </w:r>
    </w:p>
    <w:p w:rsidR="00F9033B" w:rsidRDefault="00F9033B" w:rsidP="00F9033B">
      <w:r>
        <w:t xml:space="preserve">We can increase the time it takes to see bubbles by decreasing the amount of salt and increasing the amount of sugar. Conversely we can decreasing the amount of time it takes to see bubbles by increasing the amount of salt and decreasing the amount of sugar. </w:t>
      </w:r>
      <w:r w:rsidR="004C6BE8">
        <w:t>A main effects plot can be seen as below</w:t>
      </w:r>
    </w:p>
    <w:p w:rsidR="004C6BE8" w:rsidRDefault="004C6BE8" w:rsidP="00F9033B">
      <w:r>
        <w:rPr>
          <w:noProof/>
        </w:rPr>
        <w:lastRenderedPageBreak/>
        <w:drawing>
          <wp:inline distT="0" distB="0" distL="0" distR="0" wp14:anchorId="3833AF49" wp14:editId="039FBDBD">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12765"/>
                    </a:xfrm>
                    <a:prstGeom prst="rect">
                      <a:avLst/>
                    </a:prstGeom>
                  </pic:spPr>
                </pic:pic>
              </a:graphicData>
            </a:graphic>
          </wp:inline>
        </w:drawing>
      </w:r>
      <w:r>
        <w:br/>
        <w:t xml:space="preserve">Salt is a more important factor. The Sugar factor plot is shown for </w:t>
      </w:r>
      <w:proofErr w:type="gramStart"/>
      <w:r>
        <w:t>completion,</w:t>
      </w:r>
      <w:proofErr w:type="gramEnd"/>
      <w:r>
        <w:t xml:space="preserve"> however this factor is insignificant from our model.</w:t>
      </w:r>
    </w:p>
    <w:p w:rsidR="00DC1530" w:rsidRPr="00AB4A7E" w:rsidRDefault="00DC1530" w:rsidP="00AB4A7E">
      <w:pPr>
        <w:autoSpaceDE w:val="0"/>
        <w:autoSpaceDN w:val="0"/>
        <w:adjustRightInd w:val="0"/>
        <w:spacing w:after="0" w:line="240" w:lineRule="auto"/>
        <w:rPr>
          <w:rFonts w:ascii="Sabon-Roman" w:hAnsi="Sabon-Roman" w:cs="Sabon-Roman"/>
          <w:color w:val="231F20"/>
          <w:sz w:val="20"/>
          <w:szCs w:val="20"/>
        </w:rPr>
      </w:pPr>
      <w:r w:rsidRPr="00DC1530">
        <w:rPr>
          <w:b/>
          <w:u w:val="single"/>
        </w:rPr>
        <w:t>Appendix 1</w:t>
      </w:r>
      <w:r>
        <w:br/>
      </w:r>
      <w:proofErr w:type="gramStart"/>
      <w:r>
        <w:t>The</w:t>
      </w:r>
      <w:proofErr w:type="gramEnd"/>
      <w:r>
        <w:t xml:space="preserve"> moments matrix is </w:t>
      </w:r>
      <m:oMath>
        <m:r>
          <w:rPr>
            <w:rFonts w:ascii="Cambria Math" w:hAnsi="Cambria Math"/>
          </w:rPr>
          <m:t>M*16=</m:t>
        </m:r>
        <m:m>
          <m:mPr>
            <m:mcs>
              <m:mc>
                <m:mcPr>
                  <m:count m:val="3"/>
                  <m:mcJc m:val="center"/>
                </m:mcPr>
              </m:mc>
            </m:mcs>
            <m:ctrlPr>
              <w:rPr>
                <w:rFonts w:ascii="Cambria Math" w:hAnsi="Cambria Math"/>
                <w:i/>
              </w:rPr>
            </m:ctrlPr>
          </m:mPr>
          <m:mr>
            <m:e>
              <m:r>
                <w:rPr>
                  <w:rFonts w:ascii="Cambria Math" w:hAnsi="Cambria Math"/>
                </w:rPr>
                <m:t>16</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12</m:t>
              </m:r>
            </m:e>
          </m:mr>
        </m:m>
      </m:oMath>
      <w:r>
        <w:rPr>
          <w:rFonts w:eastAsiaTheme="minorEastAsia"/>
        </w:rPr>
        <w:t xml:space="preserve">  </w:t>
      </w:r>
      <w:r>
        <w:rPr>
          <w:rFonts w:eastAsiaTheme="minorEastAsia"/>
        </w:rPr>
        <w:br/>
      </w:r>
      <w:r w:rsidRPr="00AB4A7E">
        <w:rPr>
          <w:rFonts w:eastAsiaTheme="minorEastAsia"/>
          <w:sz w:val="24"/>
          <w:szCs w:val="24"/>
        </w:rPr>
        <w:t xml:space="preserve">Since the first moments are equal and the odd moments are zero this is rotatable for first order. </w:t>
      </w:r>
      <w:r w:rsidR="00AB4A7E" w:rsidRPr="00AB4A7E">
        <w:rPr>
          <w:rFonts w:cs="Sabon-Roman"/>
          <w:color w:val="231F20"/>
          <w:sz w:val="24"/>
          <w:szCs w:val="24"/>
        </w:rPr>
        <w:t>The advantage of thi</w:t>
      </w:r>
      <w:r w:rsidR="00AB4A7E" w:rsidRPr="00AB4A7E">
        <w:rPr>
          <w:rFonts w:cs="Sabon-Roman"/>
          <w:color w:val="231F20"/>
          <w:sz w:val="24"/>
          <w:szCs w:val="24"/>
        </w:rPr>
        <w:t xml:space="preserve">s approach is that the elements </w:t>
      </w:r>
      <w:r w:rsidR="00AB4A7E" w:rsidRPr="00AB4A7E">
        <w:rPr>
          <w:rFonts w:cs="Sabon-Roman"/>
          <w:color w:val="231F20"/>
          <w:sz w:val="24"/>
          <w:szCs w:val="24"/>
        </w:rPr>
        <w:t>of ˆ</w:t>
      </w:r>
      <w:r w:rsidR="00AB4A7E" w:rsidRPr="00AB4A7E">
        <w:rPr>
          <w:rFonts w:cs="MTMIB"/>
          <w:b/>
          <w:bCs/>
          <w:i/>
          <w:iCs/>
          <w:color w:val="231F20"/>
          <w:sz w:val="24"/>
          <w:szCs w:val="24"/>
        </w:rPr>
        <w:t xml:space="preserve">β </w:t>
      </w:r>
      <w:r w:rsidR="00AB4A7E" w:rsidRPr="00AB4A7E">
        <w:rPr>
          <w:rFonts w:cs="Sabon-Roman"/>
          <w:color w:val="231F20"/>
          <w:sz w:val="24"/>
          <w:szCs w:val="24"/>
        </w:rPr>
        <w:t>will be uncorr</w:t>
      </w:r>
      <w:r w:rsidR="00AB4A7E" w:rsidRPr="00AB4A7E">
        <w:rPr>
          <w:rFonts w:cs="Sabon-Roman"/>
          <w:color w:val="231F20"/>
          <w:sz w:val="24"/>
          <w:szCs w:val="24"/>
        </w:rPr>
        <w:t xml:space="preserve">elated because the off-diagonal </w:t>
      </w:r>
      <w:r w:rsidR="00AB4A7E" w:rsidRPr="00AB4A7E">
        <w:rPr>
          <w:rFonts w:cs="Sabon-Roman"/>
          <w:color w:val="231F20"/>
          <w:sz w:val="24"/>
          <w:szCs w:val="24"/>
        </w:rPr>
        <w:t xml:space="preserve">elements of </w:t>
      </w:r>
      <w:proofErr w:type="spellStart"/>
      <w:proofErr w:type="gramStart"/>
      <w:r w:rsidR="00AB4A7E" w:rsidRPr="00AB4A7E">
        <w:rPr>
          <w:rFonts w:cs="Sabon-Roman"/>
          <w:color w:val="231F20"/>
          <w:sz w:val="24"/>
          <w:szCs w:val="24"/>
        </w:rPr>
        <w:t>Var</w:t>
      </w:r>
      <w:proofErr w:type="spellEnd"/>
      <w:r w:rsidR="00AB4A7E" w:rsidRPr="00AB4A7E">
        <w:rPr>
          <w:rFonts w:cs="Sabon-Roman"/>
          <w:color w:val="231F20"/>
          <w:sz w:val="24"/>
          <w:szCs w:val="24"/>
        </w:rPr>
        <w:t>(</w:t>
      </w:r>
      <w:proofErr w:type="gramEnd"/>
      <w:r w:rsidR="00AB4A7E" w:rsidRPr="00AB4A7E">
        <w:rPr>
          <w:rFonts w:cs="Sabon-Roman"/>
          <w:color w:val="231F20"/>
          <w:sz w:val="24"/>
          <w:szCs w:val="24"/>
        </w:rPr>
        <w:t>ˆ</w:t>
      </w:r>
      <w:r w:rsidR="00AB4A7E" w:rsidRPr="00AB4A7E">
        <w:rPr>
          <w:rFonts w:cs="MTMIB"/>
          <w:b/>
          <w:bCs/>
          <w:i/>
          <w:iCs/>
          <w:color w:val="231F20"/>
          <w:sz w:val="24"/>
          <w:szCs w:val="24"/>
        </w:rPr>
        <w:t>β</w:t>
      </w:r>
      <w:r w:rsidR="00AB4A7E" w:rsidRPr="00AB4A7E">
        <w:rPr>
          <w:rFonts w:cs="Sabon-Roman"/>
          <w:color w:val="231F20"/>
          <w:sz w:val="24"/>
          <w:szCs w:val="24"/>
        </w:rPr>
        <w:t xml:space="preserve">) </w:t>
      </w:r>
      <w:r w:rsidR="00AB4A7E" w:rsidRPr="00AB4A7E">
        <w:rPr>
          <w:rFonts w:cs="Sabon-Roman"/>
          <w:color w:val="231F20"/>
          <w:sz w:val="24"/>
          <w:szCs w:val="24"/>
        </w:rPr>
        <w:t xml:space="preserve">in will be zero. If the </w:t>
      </w:r>
      <w:r w:rsidR="00AB4A7E" w:rsidRPr="00AB4A7E">
        <w:rPr>
          <w:rFonts w:cs="Sabon-Roman"/>
          <w:color w:val="231F20"/>
          <w:sz w:val="24"/>
          <w:szCs w:val="24"/>
        </w:rPr>
        <w:t xml:space="preserve">error vector </w:t>
      </w:r>
      <w:r w:rsidR="00AB4A7E" w:rsidRPr="00AB4A7E">
        <w:rPr>
          <w:rFonts w:cs="Sabon-Roman"/>
          <w:color w:val="231F20"/>
          <w:sz w:val="24"/>
          <w:szCs w:val="24"/>
        </w:rPr>
        <w:t xml:space="preserve">is assumed to be normally </w:t>
      </w:r>
      <w:r w:rsidR="00AB4A7E" w:rsidRPr="00AB4A7E">
        <w:rPr>
          <w:rFonts w:cs="Sabon-Roman"/>
          <w:color w:val="231F20"/>
          <w:sz w:val="24"/>
          <w:szCs w:val="24"/>
        </w:rPr>
        <w:t xml:space="preserve">distributed as </w:t>
      </w:r>
      <w:proofErr w:type="gramStart"/>
      <w:r w:rsidR="00AB4A7E" w:rsidRPr="00AB4A7E">
        <w:rPr>
          <w:rFonts w:cs="Sabon-Italic"/>
          <w:i/>
          <w:iCs/>
          <w:color w:val="231F20"/>
          <w:sz w:val="24"/>
          <w:szCs w:val="24"/>
        </w:rPr>
        <w:t>N</w:t>
      </w:r>
      <w:r w:rsidR="00AB4A7E" w:rsidRPr="00AB4A7E">
        <w:rPr>
          <w:rFonts w:cs="Sabon-Roman"/>
          <w:color w:val="231F20"/>
          <w:sz w:val="24"/>
          <w:szCs w:val="24"/>
        </w:rPr>
        <w:t>(</w:t>
      </w:r>
      <w:proofErr w:type="gramEnd"/>
      <w:r w:rsidR="00AB4A7E" w:rsidRPr="00AB4A7E">
        <w:rPr>
          <w:rFonts w:cs="Sabon-Bold"/>
          <w:b/>
          <w:bCs/>
          <w:color w:val="231F20"/>
          <w:sz w:val="24"/>
          <w:szCs w:val="24"/>
        </w:rPr>
        <w:t>0</w:t>
      </w:r>
      <w:r w:rsidR="00AB4A7E" w:rsidRPr="00AB4A7E">
        <w:rPr>
          <w:rFonts w:cs="Sabon-Roman"/>
          <w:color w:val="231F20"/>
          <w:sz w:val="24"/>
          <w:szCs w:val="24"/>
        </w:rPr>
        <w:t xml:space="preserve">, </w:t>
      </w:r>
      <w:r w:rsidR="00AB4A7E" w:rsidRPr="00AB4A7E">
        <w:rPr>
          <w:rFonts w:eastAsia="MTMI" w:cs="MTMI"/>
          <w:i/>
          <w:iCs/>
          <w:color w:val="231F20"/>
          <w:sz w:val="24"/>
          <w:szCs w:val="24"/>
        </w:rPr>
        <w:t>σ</w:t>
      </w:r>
      <w:r w:rsidR="00AB4A7E" w:rsidRPr="00AB4A7E">
        <w:rPr>
          <w:rFonts w:cs="Sabon-Roman"/>
          <w:color w:val="231F20"/>
          <w:sz w:val="24"/>
          <w:szCs w:val="24"/>
        </w:rPr>
        <w:t>2</w:t>
      </w:r>
      <w:r w:rsidR="00AB4A7E" w:rsidRPr="00AB4A7E">
        <w:rPr>
          <w:rFonts w:cs="Sabon-BoldItalic"/>
          <w:b/>
          <w:bCs/>
          <w:i/>
          <w:iCs/>
          <w:color w:val="231F20"/>
          <w:sz w:val="24"/>
          <w:szCs w:val="24"/>
        </w:rPr>
        <w:t>I</w:t>
      </w:r>
      <w:r w:rsidR="00AB4A7E" w:rsidRPr="00AB4A7E">
        <w:rPr>
          <w:rFonts w:cs="Sabon-Italic"/>
          <w:i/>
          <w:iCs/>
          <w:color w:val="231F20"/>
          <w:sz w:val="24"/>
          <w:szCs w:val="24"/>
        </w:rPr>
        <w:t>n</w:t>
      </w:r>
      <w:r w:rsidR="00AB4A7E" w:rsidRPr="00AB4A7E">
        <w:rPr>
          <w:rFonts w:cs="Sabon-Roman"/>
          <w:color w:val="231F20"/>
          <w:sz w:val="24"/>
          <w:szCs w:val="24"/>
        </w:rPr>
        <w:t>)</w:t>
      </w:r>
      <w:r w:rsidR="00AB4A7E">
        <w:rPr>
          <w:rFonts w:cs="Sabon-Roman"/>
          <w:color w:val="231F20"/>
          <w:sz w:val="24"/>
          <w:szCs w:val="24"/>
        </w:rPr>
        <w:t xml:space="preserve"> (as our diagnostics indicate)</w:t>
      </w:r>
      <w:r w:rsidR="00AB4A7E" w:rsidRPr="00AB4A7E">
        <w:rPr>
          <w:rFonts w:cs="Sabon-Roman"/>
          <w:color w:val="231F20"/>
          <w:sz w:val="24"/>
          <w:szCs w:val="24"/>
        </w:rPr>
        <w:t xml:space="preserve">, then these elements will be </w:t>
      </w:r>
      <w:r w:rsidR="00AB4A7E" w:rsidRPr="00AB4A7E">
        <w:rPr>
          <w:rFonts w:cs="Sabon-Roman"/>
          <w:color w:val="231F20"/>
          <w:sz w:val="24"/>
          <w:szCs w:val="24"/>
        </w:rPr>
        <w:t>also stochastically in</w:t>
      </w:r>
      <w:r w:rsidR="00AB4A7E" w:rsidRPr="00AB4A7E">
        <w:rPr>
          <w:rFonts w:cs="Sabon-Roman"/>
          <w:color w:val="231F20"/>
          <w:sz w:val="24"/>
          <w:szCs w:val="24"/>
        </w:rPr>
        <w:t xml:space="preserve">dependent. </w:t>
      </w:r>
      <w:bookmarkStart w:id="0" w:name="_GoBack"/>
      <w:bookmarkEnd w:id="0"/>
    </w:p>
    <w:sectPr w:rsidR="00DC1530" w:rsidRPr="00AB4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1BE" w:rsidRDefault="004D11BE" w:rsidP="000E7616">
      <w:pPr>
        <w:spacing w:after="0" w:line="240" w:lineRule="auto"/>
      </w:pPr>
      <w:r>
        <w:separator/>
      </w:r>
    </w:p>
  </w:endnote>
  <w:endnote w:type="continuationSeparator" w:id="0">
    <w:p w:rsidR="004D11BE" w:rsidRDefault="004D11BE" w:rsidP="000E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MIB">
    <w:altName w:val="Times New Roman"/>
    <w:panose1 w:val="00000000000000000000"/>
    <w:charset w:val="A1"/>
    <w:family w:val="auto"/>
    <w:notTrueType/>
    <w:pitch w:val="default"/>
    <w:sig w:usb0="00000081" w:usb1="00000000" w:usb2="00000000" w:usb3="00000000" w:csb0="00000008" w:csb1="00000000"/>
  </w:font>
  <w:font w:name="Sabon-Italic">
    <w:panose1 w:val="00000000000000000000"/>
    <w:charset w:val="00"/>
    <w:family w:val="roman"/>
    <w:notTrueType/>
    <w:pitch w:val="default"/>
    <w:sig w:usb0="00000003" w:usb1="00000000" w:usb2="00000000" w:usb3="00000000" w:csb0="00000001" w:csb1="00000000"/>
  </w:font>
  <w:font w:name="Sabon-Bold">
    <w:panose1 w:val="00000000000000000000"/>
    <w:charset w:val="00"/>
    <w:family w:val="roman"/>
    <w:notTrueType/>
    <w:pitch w:val="default"/>
    <w:sig w:usb0="00000003" w:usb1="00000000" w:usb2="00000000" w:usb3="00000000" w:csb0="00000001" w:csb1="00000000"/>
  </w:font>
  <w:font w:name="MTMI">
    <w:altName w:val="MS Mincho"/>
    <w:panose1 w:val="00000000000000000000"/>
    <w:charset w:val="80"/>
    <w:family w:val="auto"/>
    <w:notTrueType/>
    <w:pitch w:val="default"/>
    <w:sig w:usb0="00000000" w:usb1="08070000" w:usb2="00000010" w:usb3="00000000" w:csb0="00020000" w:csb1="00000000"/>
  </w:font>
  <w:font w:name="Sabon-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1BE" w:rsidRDefault="004D11BE" w:rsidP="000E7616">
      <w:pPr>
        <w:spacing w:after="0" w:line="240" w:lineRule="auto"/>
      </w:pPr>
      <w:r>
        <w:separator/>
      </w:r>
    </w:p>
  </w:footnote>
  <w:footnote w:type="continuationSeparator" w:id="0">
    <w:p w:rsidR="004D11BE" w:rsidRDefault="004D11BE" w:rsidP="000E7616">
      <w:pPr>
        <w:spacing w:after="0" w:line="240" w:lineRule="auto"/>
      </w:pPr>
      <w:r>
        <w:continuationSeparator/>
      </w:r>
    </w:p>
  </w:footnote>
  <w:footnote w:id="1">
    <w:p w:rsidR="000E7616" w:rsidRDefault="000E7616">
      <w:pPr>
        <w:pStyle w:val="FootnoteText"/>
      </w:pPr>
      <w:r>
        <w:rPr>
          <w:rStyle w:val="FootnoteReference"/>
        </w:rPr>
        <w:footnoteRef/>
      </w:r>
      <w:r>
        <w:t xml:space="preserve"> </w:t>
      </w:r>
      <w:r>
        <w:rPr>
          <w:rStyle w:val="apple-converted-space"/>
          <w:rFonts w:ascii="Arial" w:hAnsi="Arial" w:cs="Arial"/>
          <w:color w:val="252525"/>
          <w:sz w:val="19"/>
          <w:szCs w:val="19"/>
          <w:shd w:val="clear" w:color="auto" w:fill="FFFFFF"/>
        </w:rPr>
        <w:t> </w:t>
      </w:r>
      <w:r>
        <w:rPr>
          <w:rStyle w:val="reference-text"/>
          <w:rFonts w:ascii="Arial" w:hAnsi="Arial" w:cs="Arial"/>
          <w:color w:val="252525"/>
          <w:sz w:val="19"/>
          <w:szCs w:val="19"/>
          <w:shd w:val="clear" w:color="auto" w:fill="FFFFFF"/>
        </w:rPr>
        <w:t>P. W. Atkins,</w:t>
      </w:r>
      <w:r>
        <w:rPr>
          <w:rStyle w:val="apple-converted-space"/>
          <w:rFonts w:ascii="Arial" w:hAnsi="Arial" w:cs="Arial"/>
          <w:color w:val="252525"/>
          <w:sz w:val="19"/>
          <w:szCs w:val="19"/>
          <w:shd w:val="clear" w:color="auto" w:fill="FFFFFF"/>
        </w:rPr>
        <w:t> </w:t>
      </w:r>
      <w:r>
        <w:rPr>
          <w:rStyle w:val="reference-text"/>
          <w:rFonts w:ascii="Arial" w:hAnsi="Arial" w:cs="Arial"/>
          <w:i/>
          <w:iCs/>
          <w:color w:val="252525"/>
          <w:sz w:val="19"/>
          <w:szCs w:val="19"/>
          <w:shd w:val="clear" w:color="auto" w:fill="FFFFFF"/>
        </w:rPr>
        <w:t>Physical Chemistry</w:t>
      </w:r>
      <w:r>
        <w:rPr>
          <w:rStyle w:val="reference-text"/>
          <w:rFonts w:ascii="Arial" w:hAnsi="Arial" w:cs="Arial"/>
          <w:color w:val="252525"/>
          <w:sz w:val="19"/>
          <w:szCs w:val="19"/>
          <w:shd w:val="clear" w:color="auto" w:fill="FFFFFF"/>
        </w:rPr>
        <w:t>, 4th Ed., Oxford University Press, Oxford, 1994,</w:t>
      </w:r>
      <w:r>
        <w:rPr>
          <w:rStyle w:val="apple-converted-space"/>
          <w:rFonts w:ascii="Arial" w:hAnsi="Arial" w:cs="Arial"/>
          <w:color w:val="252525"/>
          <w:sz w:val="19"/>
          <w:szCs w:val="19"/>
          <w:shd w:val="clear" w:color="auto" w:fill="FFFFFF"/>
        </w:rPr>
        <w:t> </w:t>
      </w:r>
      <w:hyperlink r:id="rId1" w:history="1">
        <w:r>
          <w:rPr>
            <w:rStyle w:val="Hyperlink"/>
            <w:rFonts w:ascii="Arial" w:hAnsi="Arial" w:cs="Arial"/>
            <w:color w:val="0B0080"/>
            <w:sz w:val="19"/>
            <w:szCs w:val="19"/>
            <w:shd w:val="clear" w:color="auto" w:fill="FFFFFF"/>
          </w:rPr>
          <w:t>ISBN 0-19-269042-6</w:t>
        </w:r>
      </w:hyperlink>
      <w:r>
        <w:rPr>
          <w:rStyle w:val="reference-text"/>
          <w:rFonts w:ascii="Arial" w:hAnsi="Arial" w:cs="Arial"/>
          <w:color w:val="252525"/>
          <w:sz w:val="19"/>
          <w:szCs w:val="19"/>
          <w:shd w:val="clear" w:color="auto" w:fill="FFFFFF"/>
        </w:rPr>
        <w:t>, p. 222-225</w:t>
      </w:r>
    </w:p>
  </w:footnote>
  <w:footnote w:id="2">
    <w:p w:rsidR="000E7616" w:rsidRDefault="000E7616">
      <w:pPr>
        <w:pStyle w:val="FootnoteText"/>
      </w:pPr>
      <w:r>
        <w:rPr>
          <w:rStyle w:val="FootnoteReference"/>
        </w:rPr>
        <w:footnoteRef/>
      </w:r>
      <w:r>
        <w:t xml:space="preserve"> </w:t>
      </w:r>
      <w:r>
        <w:rPr>
          <w:rStyle w:val="apple-converted-space"/>
          <w:rFonts w:ascii="Arial" w:hAnsi="Arial" w:cs="Arial"/>
          <w:color w:val="252525"/>
          <w:sz w:val="19"/>
          <w:szCs w:val="19"/>
          <w:shd w:val="clear" w:color="auto" w:fill="FFFFFF"/>
        </w:rPr>
        <w:t> </w:t>
      </w:r>
      <w:r>
        <w:rPr>
          <w:rStyle w:val="HTMLCite"/>
          <w:rFonts w:ascii="Arial" w:hAnsi="Arial" w:cs="Arial"/>
          <w:color w:val="252525"/>
          <w:sz w:val="19"/>
          <w:szCs w:val="19"/>
          <w:shd w:val="clear" w:color="auto" w:fill="FFFFFF"/>
        </w:rPr>
        <w:t>Sear, R. P. (2007).</w:t>
      </w:r>
      <w:r>
        <w:rPr>
          <w:rStyle w:val="apple-converted-space"/>
          <w:rFonts w:ascii="Arial" w:hAnsi="Arial" w:cs="Arial"/>
          <w:i/>
          <w:iCs/>
          <w:color w:val="252525"/>
          <w:sz w:val="19"/>
          <w:szCs w:val="19"/>
          <w:shd w:val="clear" w:color="auto" w:fill="FFFFFF"/>
        </w:rPr>
        <w:t> </w:t>
      </w:r>
      <w:hyperlink r:id="rId2" w:history="1">
        <w:r>
          <w:rPr>
            <w:rStyle w:val="Hyperlink"/>
            <w:rFonts w:ascii="Arial" w:hAnsi="Arial" w:cs="Arial"/>
            <w:i/>
            <w:iCs/>
            <w:color w:val="663366"/>
            <w:sz w:val="19"/>
            <w:szCs w:val="19"/>
            <w:shd w:val="clear" w:color="auto" w:fill="FFFFFF"/>
          </w:rPr>
          <w:t>"Nucleation: theory and applications to protein solutions and colloidal suspensions"</w:t>
        </w:r>
      </w:hyperlink>
      <w:r>
        <w:rPr>
          <w:rStyle w:val="apple-converted-space"/>
          <w:rFonts w:ascii="Arial" w:hAnsi="Arial" w:cs="Arial"/>
          <w:i/>
          <w:iCs/>
          <w:color w:val="252525"/>
          <w:sz w:val="19"/>
          <w:szCs w:val="19"/>
          <w:shd w:val="clear" w:color="auto" w:fill="FFFFFF"/>
        </w:rPr>
        <w:t> </w:t>
      </w:r>
      <w:r>
        <w:rPr>
          <w:rStyle w:val="HTMLCite"/>
          <w:rFonts w:ascii="Arial" w:hAnsi="Arial" w:cs="Arial"/>
          <w:color w:val="252525"/>
          <w:sz w:val="16"/>
          <w:szCs w:val="16"/>
          <w:shd w:val="clear" w:color="auto" w:fill="FFFFFF"/>
        </w:rPr>
        <w:t>(PDF)</w:t>
      </w:r>
      <w:r>
        <w:rPr>
          <w:rStyle w:val="HTMLCite"/>
          <w:rFonts w:ascii="Arial" w:hAnsi="Arial" w:cs="Arial"/>
          <w:color w:val="252525"/>
          <w:sz w:val="19"/>
          <w:szCs w:val="19"/>
          <w:shd w:val="clear" w:color="auto" w:fill="FFFFFF"/>
        </w:rPr>
        <w:t>.</w:t>
      </w:r>
      <w:r>
        <w:rPr>
          <w:rStyle w:val="apple-converted-space"/>
          <w:rFonts w:ascii="Arial" w:hAnsi="Arial" w:cs="Arial"/>
          <w:i/>
          <w:iCs/>
          <w:color w:val="252525"/>
          <w:sz w:val="19"/>
          <w:szCs w:val="19"/>
          <w:shd w:val="clear" w:color="auto" w:fill="FFFFFF"/>
        </w:rPr>
        <w:t> </w:t>
      </w:r>
      <w:r>
        <w:rPr>
          <w:rStyle w:val="HTMLCite"/>
          <w:rFonts w:ascii="Arial" w:hAnsi="Arial" w:cs="Arial"/>
          <w:color w:val="252525"/>
          <w:sz w:val="19"/>
          <w:szCs w:val="19"/>
          <w:shd w:val="clear" w:color="auto" w:fill="FFFFFF"/>
        </w:rPr>
        <w:t>J. Physics Cond. Matt.</w:t>
      </w:r>
      <w:r>
        <w:rPr>
          <w:rStyle w:val="apple-converted-space"/>
          <w:rFonts w:ascii="Arial" w:hAnsi="Arial" w:cs="Arial"/>
          <w:i/>
          <w:iCs/>
          <w:color w:val="252525"/>
          <w:sz w:val="19"/>
          <w:szCs w:val="19"/>
          <w:shd w:val="clear" w:color="auto" w:fill="FFFFFF"/>
        </w:rPr>
        <w:t> </w:t>
      </w:r>
      <w:r>
        <w:rPr>
          <w:rStyle w:val="HTMLCite"/>
          <w:rFonts w:ascii="Arial" w:hAnsi="Arial" w:cs="Arial"/>
          <w:b/>
          <w:bCs/>
          <w:color w:val="252525"/>
          <w:sz w:val="19"/>
          <w:szCs w:val="19"/>
          <w:shd w:val="clear" w:color="auto" w:fill="FFFFFF"/>
        </w:rPr>
        <w:t>19</w:t>
      </w:r>
      <w:r>
        <w:rPr>
          <w:rStyle w:val="apple-converted-space"/>
          <w:rFonts w:ascii="Arial" w:hAnsi="Arial" w:cs="Arial"/>
          <w:i/>
          <w:iCs/>
          <w:color w:val="252525"/>
          <w:sz w:val="19"/>
          <w:szCs w:val="19"/>
          <w:shd w:val="clear" w:color="auto" w:fill="FFFFFF"/>
        </w:rPr>
        <w:t> </w:t>
      </w:r>
      <w:r>
        <w:rPr>
          <w:rStyle w:val="HTMLCite"/>
          <w:rFonts w:ascii="Arial" w:hAnsi="Arial" w:cs="Arial"/>
          <w:color w:val="252525"/>
          <w:sz w:val="19"/>
          <w:szCs w:val="19"/>
          <w:shd w:val="clear" w:color="auto" w:fill="FFFFFF"/>
        </w:rPr>
        <w:t>(3): 033101.</w:t>
      </w:r>
      <w:r>
        <w:rPr>
          <w:rStyle w:val="apple-converted-space"/>
          <w:rFonts w:ascii="Arial" w:hAnsi="Arial" w:cs="Arial"/>
          <w:i/>
          <w:iCs/>
          <w:color w:val="252525"/>
          <w:sz w:val="19"/>
          <w:szCs w:val="19"/>
          <w:shd w:val="clear" w:color="auto" w:fill="FFFFFF"/>
        </w:rPr>
        <w:t> </w:t>
      </w:r>
      <w:hyperlink r:id="rId3" w:tooltip="Bibcode" w:history="1">
        <w:r>
          <w:rPr>
            <w:rStyle w:val="Hyperlink"/>
            <w:rFonts w:ascii="Arial" w:hAnsi="Arial" w:cs="Arial"/>
            <w:i/>
            <w:iCs/>
            <w:color w:val="0B0080"/>
            <w:sz w:val="19"/>
            <w:szCs w:val="19"/>
            <w:shd w:val="clear" w:color="auto" w:fill="FFFFFF"/>
          </w:rPr>
          <w:t>Bibcode</w:t>
        </w:r>
      </w:hyperlink>
      <w:proofErr w:type="gramStart"/>
      <w:r>
        <w:rPr>
          <w:rStyle w:val="HTMLCite"/>
          <w:rFonts w:ascii="Arial" w:hAnsi="Arial" w:cs="Arial"/>
          <w:color w:val="252525"/>
          <w:sz w:val="19"/>
          <w:szCs w:val="19"/>
          <w:shd w:val="clear" w:color="auto" w:fill="FFFFFF"/>
        </w:rPr>
        <w:t>:</w:t>
      </w:r>
      <w:proofErr w:type="gramEnd"/>
      <w:r>
        <w:rPr>
          <w:rStyle w:val="HTMLCite"/>
          <w:rFonts w:ascii="Arial" w:hAnsi="Arial" w:cs="Arial"/>
          <w:color w:val="252525"/>
          <w:sz w:val="19"/>
          <w:szCs w:val="19"/>
          <w:shd w:val="clear" w:color="auto" w:fill="FFFFFF"/>
        </w:rPr>
        <w:fldChar w:fldCharType="begin"/>
      </w:r>
      <w:r>
        <w:rPr>
          <w:rStyle w:val="HTMLCite"/>
          <w:rFonts w:ascii="Arial" w:hAnsi="Arial" w:cs="Arial"/>
          <w:color w:val="252525"/>
          <w:sz w:val="19"/>
          <w:szCs w:val="19"/>
          <w:shd w:val="clear" w:color="auto" w:fill="FFFFFF"/>
        </w:rPr>
        <w:instrText xml:space="preserve"> HYPERLINK "http://adsabs.harvard.edu/abs/2007JPCM...19c3101S" </w:instrText>
      </w:r>
      <w:r>
        <w:rPr>
          <w:rStyle w:val="HTMLCite"/>
          <w:rFonts w:ascii="Arial" w:hAnsi="Arial" w:cs="Arial"/>
          <w:color w:val="252525"/>
          <w:sz w:val="19"/>
          <w:szCs w:val="19"/>
          <w:shd w:val="clear" w:color="auto" w:fill="FFFFFF"/>
        </w:rPr>
        <w:fldChar w:fldCharType="separate"/>
      </w:r>
      <w:r>
        <w:rPr>
          <w:rStyle w:val="Hyperlink"/>
          <w:rFonts w:ascii="Arial" w:hAnsi="Arial" w:cs="Arial"/>
          <w:i/>
          <w:iCs/>
          <w:color w:val="663366"/>
          <w:sz w:val="19"/>
          <w:szCs w:val="19"/>
          <w:shd w:val="clear" w:color="auto" w:fill="FFFFFF"/>
        </w:rPr>
        <w:t>2007JPCM...19c3101S</w:t>
      </w:r>
      <w:r>
        <w:rPr>
          <w:rStyle w:val="HTMLCite"/>
          <w:rFonts w:ascii="Arial" w:hAnsi="Arial" w:cs="Arial"/>
          <w:color w:val="252525"/>
          <w:sz w:val="19"/>
          <w:szCs w:val="19"/>
          <w:shd w:val="clear" w:color="auto" w:fill="FFFFFF"/>
        </w:rPr>
        <w:fldChar w:fldCharType="end"/>
      </w:r>
      <w:r>
        <w:rPr>
          <w:rStyle w:val="HTMLCite"/>
          <w:rFonts w:ascii="Arial" w:hAnsi="Arial" w:cs="Arial"/>
          <w:color w:val="252525"/>
          <w:sz w:val="19"/>
          <w:szCs w:val="19"/>
          <w:shd w:val="clear" w:color="auto" w:fill="FFFFFF"/>
        </w:rPr>
        <w:t>.</w:t>
      </w:r>
      <w:r>
        <w:rPr>
          <w:rStyle w:val="apple-converted-space"/>
          <w:rFonts w:ascii="Arial" w:hAnsi="Arial" w:cs="Arial"/>
          <w:i/>
          <w:iCs/>
          <w:color w:val="252525"/>
          <w:sz w:val="19"/>
          <w:szCs w:val="19"/>
          <w:shd w:val="clear" w:color="auto" w:fill="FFFFFF"/>
        </w:rPr>
        <w:t> </w:t>
      </w:r>
      <w:hyperlink r:id="rId4" w:tooltip="Digital object identifier" w:history="1">
        <w:proofErr w:type="gramStart"/>
        <w:r>
          <w:rPr>
            <w:rStyle w:val="Hyperlink"/>
            <w:rFonts w:ascii="Arial" w:hAnsi="Arial" w:cs="Arial"/>
            <w:i/>
            <w:iCs/>
            <w:color w:val="0B0080"/>
            <w:sz w:val="19"/>
            <w:szCs w:val="19"/>
            <w:shd w:val="clear" w:color="auto" w:fill="FFFFFF"/>
          </w:rPr>
          <w:t>doi</w:t>
        </w:r>
        <w:proofErr w:type="gramEnd"/>
      </w:hyperlink>
      <w:r>
        <w:rPr>
          <w:rStyle w:val="HTMLCite"/>
          <w:rFonts w:ascii="Arial" w:hAnsi="Arial" w:cs="Arial"/>
          <w:color w:val="252525"/>
          <w:sz w:val="19"/>
          <w:szCs w:val="19"/>
          <w:shd w:val="clear" w:color="auto" w:fill="FFFFFF"/>
        </w:rPr>
        <w:t>:</w:t>
      </w:r>
      <w:hyperlink r:id="rId5" w:history="1">
        <w:r>
          <w:rPr>
            <w:rStyle w:val="Hyperlink"/>
            <w:rFonts w:ascii="Arial" w:hAnsi="Arial" w:cs="Arial"/>
            <w:i/>
            <w:iCs/>
            <w:color w:val="663366"/>
            <w:sz w:val="19"/>
            <w:szCs w:val="19"/>
            <w:shd w:val="clear" w:color="auto" w:fill="FFFFFF"/>
          </w:rPr>
          <w:t>10.1088/0953-8984/19/3/033101</w:t>
        </w:r>
      </w:hyperlink>
      <w:r>
        <w:rPr>
          <w:rStyle w:val="HTMLCite"/>
          <w:rFonts w:ascii="Arial" w:hAnsi="Arial" w:cs="Arial"/>
          <w:color w:val="252525"/>
          <w:sz w:val="19"/>
          <w:szCs w:val="19"/>
          <w:shd w:val="clear" w:color="auto" w:fill="FFFFFF"/>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AA1"/>
    <w:multiLevelType w:val="hybridMultilevel"/>
    <w:tmpl w:val="C9A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72996"/>
    <w:multiLevelType w:val="hybridMultilevel"/>
    <w:tmpl w:val="3384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EC"/>
    <w:rsid w:val="000E7616"/>
    <w:rsid w:val="000F11A0"/>
    <w:rsid w:val="002640CC"/>
    <w:rsid w:val="0034230E"/>
    <w:rsid w:val="00467581"/>
    <w:rsid w:val="004B0748"/>
    <w:rsid w:val="004C6BE8"/>
    <w:rsid w:val="004D11BE"/>
    <w:rsid w:val="006155B4"/>
    <w:rsid w:val="006C70EC"/>
    <w:rsid w:val="00AB4A7E"/>
    <w:rsid w:val="00B45EE5"/>
    <w:rsid w:val="00B9029B"/>
    <w:rsid w:val="00BB3BE3"/>
    <w:rsid w:val="00C559D0"/>
    <w:rsid w:val="00DC1530"/>
    <w:rsid w:val="00F01376"/>
    <w:rsid w:val="00F9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7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616"/>
    <w:rPr>
      <w:sz w:val="20"/>
      <w:szCs w:val="20"/>
    </w:rPr>
  </w:style>
  <w:style w:type="character" w:styleId="FootnoteReference">
    <w:name w:val="footnote reference"/>
    <w:basedOn w:val="DefaultParagraphFont"/>
    <w:uiPriority w:val="99"/>
    <w:semiHidden/>
    <w:unhideWhenUsed/>
    <w:rsid w:val="000E7616"/>
    <w:rPr>
      <w:vertAlign w:val="superscript"/>
    </w:rPr>
  </w:style>
  <w:style w:type="character" w:customStyle="1" w:styleId="apple-converted-space">
    <w:name w:val="apple-converted-space"/>
    <w:basedOn w:val="DefaultParagraphFont"/>
    <w:rsid w:val="000E7616"/>
  </w:style>
  <w:style w:type="character" w:customStyle="1" w:styleId="reference-text">
    <w:name w:val="reference-text"/>
    <w:basedOn w:val="DefaultParagraphFont"/>
    <w:rsid w:val="000E7616"/>
  </w:style>
  <w:style w:type="character" w:styleId="Hyperlink">
    <w:name w:val="Hyperlink"/>
    <w:basedOn w:val="DefaultParagraphFont"/>
    <w:uiPriority w:val="99"/>
    <w:semiHidden/>
    <w:unhideWhenUsed/>
    <w:rsid w:val="000E7616"/>
    <w:rPr>
      <w:color w:val="0000FF"/>
      <w:u w:val="single"/>
    </w:rPr>
  </w:style>
  <w:style w:type="character" w:styleId="HTMLCite">
    <w:name w:val="HTML Cite"/>
    <w:basedOn w:val="DefaultParagraphFont"/>
    <w:uiPriority w:val="99"/>
    <w:semiHidden/>
    <w:unhideWhenUsed/>
    <w:rsid w:val="000E7616"/>
    <w:rPr>
      <w:i/>
      <w:iCs/>
    </w:rPr>
  </w:style>
  <w:style w:type="character" w:styleId="PlaceholderText">
    <w:name w:val="Placeholder Text"/>
    <w:basedOn w:val="DefaultParagraphFont"/>
    <w:uiPriority w:val="99"/>
    <w:semiHidden/>
    <w:rsid w:val="00C559D0"/>
    <w:rPr>
      <w:color w:val="808080"/>
    </w:rPr>
  </w:style>
  <w:style w:type="paragraph" w:styleId="BalloonText">
    <w:name w:val="Balloon Text"/>
    <w:basedOn w:val="Normal"/>
    <w:link w:val="BalloonTextChar"/>
    <w:uiPriority w:val="99"/>
    <w:semiHidden/>
    <w:unhideWhenUsed/>
    <w:rsid w:val="00C5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9D0"/>
    <w:rPr>
      <w:rFonts w:ascii="Tahoma" w:hAnsi="Tahoma" w:cs="Tahoma"/>
      <w:sz w:val="16"/>
      <w:szCs w:val="16"/>
    </w:rPr>
  </w:style>
  <w:style w:type="paragraph" w:styleId="ListParagraph">
    <w:name w:val="List Paragraph"/>
    <w:basedOn w:val="Normal"/>
    <w:uiPriority w:val="34"/>
    <w:qFormat/>
    <w:rsid w:val="00B90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7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616"/>
    <w:rPr>
      <w:sz w:val="20"/>
      <w:szCs w:val="20"/>
    </w:rPr>
  </w:style>
  <w:style w:type="character" w:styleId="FootnoteReference">
    <w:name w:val="footnote reference"/>
    <w:basedOn w:val="DefaultParagraphFont"/>
    <w:uiPriority w:val="99"/>
    <w:semiHidden/>
    <w:unhideWhenUsed/>
    <w:rsid w:val="000E7616"/>
    <w:rPr>
      <w:vertAlign w:val="superscript"/>
    </w:rPr>
  </w:style>
  <w:style w:type="character" w:customStyle="1" w:styleId="apple-converted-space">
    <w:name w:val="apple-converted-space"/>
    <w:basedOn w:val="DefaultParagraphFont"/>
    <w:rsid w:val="000E7616"/>
  </w:style>
  <w:style w:type="character" w:customStyle="1" w:styleId="reference-text">
    <w:name w:val="reference-text"/>
    <w:basedOn w:val="DefaultParagraphFont"/>
    <w:rsid w:val="000E7616"/>
  </w:style>
  <w:style w:type="character" w:styleId="Hyperlink">
    <w:name w:val="Hyperlink"/>
    <w:basedOn w:val="DefaultParagraphFont"/>
    <w:uiPriority w:val="99"/>
    <w:semiHidden/>
    <w:unhideWhenUsed/>
    <w:rsid w:val="000E7616"/>
    <w:rPr>
      <w:color w:val="0000FF"/>
      <w:u w:val="single"/>
    </w:rPr>
  </w:style>
  <w:style w:type="character" w:styleId="HTMLCite">
    <w:name w:val="HTML Cite"/>
    <w:basedOn w:val="DefaultParagraphFont"/>
    <w:uiPriority w:val="99"/>
    <w:semiHidden/>
    <w:unhideWhenUsed/>
    <w:rsid w:val="000E7616"/>
    <w:rPr>
      <w:i/>
      <w:iCs/>
    </w:rPr>
  </w:style>
  <w:style w:type="character" w:styleId="PlaceholderText">
    <w:name w:val="Placeholder Text"/>
    <w:basedOn w:val="DefaultParagraphFont"/>
    <w:uiPriority w:val="99"/>
    <w:semiHidden/>
    <w:rsid w:val="00C559D0"/>
    <w:rPr>
      <w:color w:val="808080"/>
    </w:rPr>
  </w:style>
  <w:style w:type="paragraph" w:styleId="BalloonText">
    <w:name w:val="Balloon Text"/>
    <w:basedOn w:val="Normal"/>
    <w:link w:val="BalloonTextChar"/>
    <w:uiPriority w:val="99"/>
    <w:semiHidden/>
    <w:unhideWhenUsed/>
    <w:rsid w:val="00C5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9D0"/>
    <w:rPr>
      <w:rFonts w:ascii="Tahoma" w:hAnsi="Tahoma" w:cs="Tahoma"/>
      <w:sz w:val="16"/>
      <w:szCs w:val="16"/>
    </w:rPr>
  </w:style>
  <w:style w:type="paragraph" w:styleId="ListParagraph">
    <w:name w:val="List Paragraph"/>
    <w:basedOn w:val="Normal"/>
    <w:uiPriority w:val="34"/>
    <w:qFormat/>
    <w:rsid w:val="00B9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Bibcode" TargetMode="External"/><Relationship Id="rId2" Type="http://schemas.openxmlformats.org/officeDocument/2006/relationships/hyperlink" Target="http://personal.ph.surrey.ac.uk/~phs1rs/review.pdf" TargetMode="External"/><Relationship Id="rId1" Type="http://schemas.openxmlformats.org/officeDocument/2006/relationships/hyperlink" Target="https://en.wikipedia.org/wiki/Special:BookSources/0192690426" TargetMode="External"/><Relationship Id="rId5" Type="http://schemas.openxmlformats.org/officeDocument/2006/relationships/hyperlink" Target="https://dx.doi.org/10.1088%2F0953-8984%2F19%2F3%2F033101" TargetMode="External"/><Relationship Id="rId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AAFA0-FA55-46CF-B54D-EF0A781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Lanier</dc:creator>
  <cp:keywords/>
  <dc:description/>
  <cp:lastModifiedBy>Michael Lanier</cp:lastModifiedBy>
  <cp:revision>7</cp:revision>
  <dcterms:created xsi:type="dcterms:W3CDTF">2015-12-04T14:40:00Z</dcterms:created>
  <dcterms:modified xsi:type="dcterms:W3CDTF">2015-12-09T23:32:00Z</dcterms:modified>
</cp:coreProperties>
</file>