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C260" w14:textId="77777777" w:rsidR="00401AC3" w:rsidRPr="00A25A4F" w:rsidRDefault="00401AC3" w:rsidP="00401AC3">
      <w:pPr>
        <w:spacing w:before="240" w:after="120" w:line="400" w:lineRule="atLeast"/>
        <w:outlineLvl w:val="3"/>
        <w:rPr>
          <w:rFonts w:eastAsia="黑体"/>
          <w:sz w:val="24"/>
        </w:rPr>
      </w:pPr>
      <w:bookmarkStart w:id="0" w:name="_Toc83732394"/>
      <w:r w:rsidRPr="00A25A4F">
        <w:rPr>
          <w:rFonts w:eastAsia="黑体"/>
          <w:sz w:val="24"/>
        </w:rPr>
        <w:t>2.1.1</w:t>
      </w:r>
      <w:r w:rsidRPr="00A25A4F">
        <w:rPr>
          <w:rFonts w:eastAsia="黑体" w:hint="eastAsia"/>
          <w:sz w:val="24"/>
        </w:rPr>
        <w:t>故障诊断模型</w:t>
      </w:r>
      <w:bookmarkEnd w:id="0"/>
    </w:p>
    <w:p w14:paraId="4711AAF3"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由于前文说明的局限性，在模型驱动的故障诊断模型中，本部分仅针对未知输入观测器和粒子滤波两类模型，总结各自的适用范围、需求数据特点、原理、模型特点、功能边界以及输入输出，如表</w:t>
      </w:r>
      <w:r>
        <w:rPr>
          <w:rFonts w:eastAsia="宋体"/>
          <w:color w:val="000000"/>
          <w:kern w:val="2"/>
          <w:sz w:val="24"/>
          <w:szCs w:val="24"/>
        </w:rPr>
        <w:t>2</w:t>
      </w:r>
      <w:r w:rsidRPr="00A25A4F">
        <w:rPr>
          <w:rFonts w:eastAsia="宋体"/>
          <w:color w:val="000000"/>
          <w:kern w:val="2"/>
          <w:sz w:val="24"/>
          <w:szCs w:val="24"/>
        </w:rPr>
        <w:t>-2</w:t>
      </w:r>
      <w:r w:rsidRPr="00A25A4F">
        <w:rPr>
          <w:rFonts w:eastAsia="宋体" w:hint="eastAsia"/>
          <w:color w:val="000000"/>
          <w:kern w:val="2"/>
          <w:sz w:val="24"/>
          <w:szCs w:val="24"/>
        </w:rPr>
        <w:t>所示。</w:t>
      </w:r>
    </w:p>
    <w:p w14:paraId="0BD81076" w14:textId="77777777" w:rsidR="00401AC3" w:rsidRPr="00A25A4F" w:rsidRDefault="00401AC3" w:rsidP="00401AC3">
      <w:pPr>
        <w:spacing w:before="240" w:after="60" w:line="400" w:lineRule="exact"/>
        <w:jc w:val="center"/>
        <w:rPr>
          <w:rFonts w:eastAsia="宋体"/>
        </w:rPr>
      </w:pPr>
      <w:r w:rsidRPr="00A25A4F">
        <w:rPr>
          <w:rFonts w:eastAsia="宋体" w:hint="eastAsia"/>
        </w:rPr>
        <w:t>表</w:t>
      </w:r>
      <w:r>
        <w:rPr>
          <w:rFonts w:eastAsia="宋体"/>
        </w:rPr>
        <w:t>2</w:t>
      </w:r>
      <w:r w:rsidRPr="00A25A4F">
        <w:rPr>
          <w:rFonts w:eastAsia="宋体"/>
        </w:rPr>
        <w:t>-</w:t>
      </w:r>
      <w:r w:rsidRPr="00A25A4F">
        <w:rPr>
          <w:rFonts w:eastAsia="宋体" w:hint="eastAsia"/>
        </w:rPr>
        <w:t>2</w:t>
      </w:r>
      <w:r w:rsidRPr="00A25A4F">
        <w:rPr>
          <w:rFonts w:eastAsia="宋体"/>
        </w:rPr>
        <w:t xml:space="preserve"> </w:t>
      </w:r>
      <w:commentRangeStart w:id="1"/>
      <w:r w:rsidRPr="00A25A4F">
        <w:rPr>
          <w:rFonts w:eastAsia="宋体" w:hint="eastAsia"/>
        </w:rPr>
        <w:t>模型驱动的故障诊断模型</w:t>
      </w:r>
      <w:commentRangeEnd w:id="1"/>
      <w:r>
        <w:rPr>
          <w:rStyle w:val="a3"/>
        </w:rPr>
        <w:commentReference w:id="1"/>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418"/>
        <w:gridCol w:w="1417"/>
        <w:gridCol w:w="1985"/>
        <w:gridCol w:w="2126"/>
        <w:gridCol w:w="2268"/>
        <w:gridCol w:w="3402"/>
      </w:tblGrid>
      <w:tr w:rsidR="00401AC3" w:rsidRPr="00A25A4F" w14:paraId="413E7A30" w14:textId="77777777" w:rsidTr="008F3435">
        <w:trPr>
          <w:trHeight w:val="794"/>
          <w:jc w:val="center"/>
        </w:trPr>
        <w:tc>
          <w:tcPr>
            <w:tcW w:w="1696" w:type="dxa"/>
            <w:vAlign w:val="center"/>
          </w:tcPr>
          <w:p w14:paraId="7AFC2CB8"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418" w:type="dxa"/>
            <w:vAlign w:val="center"/>
          </w:tcPr>
          <w:p w14:paraId="374C9557"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417" w:type="dxa"/>
            <w:vAlign w:val="center"/>
          </w:tcPr>
          <w:p w14:paraId="100A063F"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1985" w:type="dxa"/>
            <w:vAlign w:val="center"/>
          </w:tcPr>
          <w:p w14:paraId="6B9E57FB"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126" w:type="dxa"/>
            <w:vAlign w:val="center"/>
          </w:tcPr>
          <w:p w14:paraId="34A221C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2268" w:type="dxa"/>
            <w:vAlign w:val="center"/>
          </w:tcPr>
          <w:p w14:paraId="4AF5E6C5"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3402" w:type="dxa"/>
            <w:vAlign w:val="center"/>
          </w:tcPr>
          <w:p w14:paraId="56A2DE7E" w14:textId="77777777" w:rsidR="00401AC3" w:rsidRPr="00A25A4F" w:rsidRDefault="00401AC3" w:rsidP="008F3435">
            <w:pPr>
              <w:tabs>
                <w:tab w:val="center" w:pos="4253"/>
                <w:tab w:val="right" w:pos="8504"/>
              </w:tabs>
              <w:spacing w:line="400" w:lineRule="exact"/>
              <w:jc w:val="center"/>
              <w:textAlignment w:val="auto"/>
            </w:pPr>
            <w:r w:rsidRPr="00A25A4F">
              <w:rPr>
                <w:rFonts w:eastAsia="宋体" w:hint="eastAsia"/>
              </w:rPr>
              <w:t>输入输出</w:t>
            </w:r>
          </w:p>
        </w:tc>
      </w:tr>
      <w:tr w:rsidR="00401AC3" w:rsidRPr="00A25A4F" w14:paraId="11AFF61C" w14:textId="77777777" w:rsidTr="008F3435">
        <w:trPr>
          <w:trHeight w:val="3014"/>
          <w:jc w:val="center"/>
        </w:trPr>
        <w:tc>
          <w:tcPr>
            <w:tcW w:w="1696" w:type="dxa"/>
            <w:vAlign w:val="center"/>
          </w:tcPr>
          <w:p w14:paraId="14E26B4B"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未知输入观测器</w:t>
            </w:r>
          </w:p>
        </w:tc>
        <w:tc>
          <w:tcPr>
            <w:tcW w:w="1418" w:type="dxa"/>
            <w:vAlign w:val="center"/>
          </w:tcPr>
          <w:p w14:paraId="4D3AC648"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含未知干扰</w:t>
            </w:r>
          </w:p>
          <w:p w14:paraId="62D58E2C"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非线性系统</w:t>
            </w:r>
          </w:p>
        </w:tc>
        <w:tc>
          <w:tcPr>
            <w:tcW w:w="1417" w:type="dxa"/>
            <w:vAlign w:val="center"/>
          </w:tcPr>
          <w:p w14:paraId="35BC1BE8"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含干扰、建模误差等不确定因素</w:t>
            </w:r>
          </w:p>
        </w:tc>
        <w:tc>
          <w:tcPr>
            <w:tcW w:w="1985" w:type="dxa"/>
            <w:vAlign w:val="center"/>
          </w:tcPr>
          <w:p w14:paraId="0C8758AB"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利用设备可监测的输入输出信号，设计状态观测器，通过产生对故障有指示作用的残差信号，实现故障诊断</w:t>
            </w:r>
          </w:p>
        </w:tc>
        <w:tc>
          <w:tcPr>
            <w:tcW w:w="2126" w:type="dxa"/>
            <w:vAlign w:val="center"/>
          </w:tcPr>
          <w:p w14:paraId="3F61533D"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实现方式简单灵活</w:t>
            </w:r>
          </w:p>
          <w:p w14:paraId="13C33111"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响应速度快</w:t>
            </w:r>
          </w:p>
        </w:tc>
        <w:tc>
          <w:tcPr>
            <w:tcW w:w="2268" w:type="dxa"/>
            <w:vAlign w:val="center"/>
          </w:tcPr>
          <w:p w14:paraId="423E0DDA"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无法处理线性系统</w:t>
            </w:r>
          </w:p>
        </w:tc>
        <w:tc>
          <w:tcPr>
            <w:tcW w:w="3402" w:type="dxa"/>
            <w:vAlign w:val="center"/>
          </w:tcPr>
          <w:p w14:paraId="61A63245"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输入：观测器状态向量以及设备系统的输入和输出向量</w:t>
            </w:r>
          </w:p>
          <w:p w14:paraId="3FE3653F"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输出：残差信号，通过与阈值比</w:t>
            </w:r>
            <w:proofErr w:type="gramStart"/>
            <w:r w:rsidRPr="00A25A4F">
              <w:rPr>
                <w:rFonts w:eastAsia="宋体" w:hint="eastAsia"/>
              </w:rPr>
              <w:t>较进行</w:t>
            </w:r>
            <w:proofErr w:type="gramEnd"/>
            <w:r w:rsidRPr="00A25A4F">
              <w:rPr>
                <w:rFonts w:eastAsia="宋体" w:hint="eastAsia"/>
              </w:rPr>
              <w:t>诊断</w:t>
            </w:r>
          </w:p>
        </w:tc>
      </w:tr>
      <w:tr w:rsidR="00401AC3" w:rsidRPr="00A25A4F" w14:paraId="1A2804BE" w14:textId="77777777" w:rsidTr="008F3435">
        <w:trPr>
          <w:trHeight w:val="311"/>
          <w:jc w:val="center"/>
        </w:trPr>
        <w:tc>
          <w:tcPr>
            <w:tcW w:w="1696" w:type="dxa"/>
            <w:vAlign w:val="center"/>
          </w:tcPr>
          <w:p w14:paraId="268149F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1418" w:type="dxa"/>
            <w:vAlign w:val="center"/>
          </w:tcPr>
          <w:p w14:paraId="48FE7E1D"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非线性系统</w:t>
            </w:r>
          </w:p>
        </w:tc>
        <w:tc>
          <w:tcPr>
            <w:tcW w:w="1417" w:type="dxa"/>
            <w:vAlign w:val="center"/>
          </w:tcPr>
          <w:p w14:paraId="6638F706"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1985" w:type="dxa"/>
            <w:vAlign w:val="center"/>
          </w:tcPr>
          <w:p w14:paraId="32698EE0"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在状态空间抽取</w:t>
            </w:r>
            <w:proofErr w:type="gramStart"/>
            <w:r w:rsidRPr="00A25A4F">
              <w:rPr>
                <w:rFonts w:eastAsia="宋体" w:hint="eastAsia"/>
              </w:rPr>
              <w:t>一组带权值</w:t>
            </w:r>
            <w:proofErr w:type="gramEnd"/>
            <w:r w:rsidRPr="00A25A4F">
              <w:rPr>
                <w:rFonts w:eastAsia="宋体" w:hint="eastAsia"/>
              </w:rPr>
              <w:t>的粒子集，使用这组粒子集来近似逼近状态的后验概率分布函数</w:t>
            </w:r>
          </w:p>
        </w:tc>
        <w:tc>
          <w:tcPr>
            <w:tcW w:w="2126" w:type="dxa"/>
            <w:vAlign w:val="center"/>
          </w:tcPr>
          <w:p w14:paraId="169AFE38"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531771D3"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2268" w:type="dxa"/>
            <w:vAlign w:val="center"/>
          </w:tcPr>
          <w:p w14:paraId="4576906E"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无法处理线性系统</w:t>
            </w:r>
          </w:p>
        </w:tc>
        <w:tc>
          <w:tcPr>
            <w:tcW w:w="3402" w:type="dxa"/>
            <w:vAlign w:val="center"/>
          </w:tcPr>
          <w:p w14:paraId="708FB190"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输入：系统状态向量的经验分布（处于各个状态的先验概率）</w:t>
            </w:r>
          </w:p>
          <w:p w14:paraId="539BC6D7"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输出：状态估计值，进而判断是否故障状态</w:t>
            </w:r>
          </w:p>
        </w:tc>
      </w:tr>
    </w:tbl>
    <w:p w14:paraId="0C4AB050"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sectPr w:rsidR="00401AC3" w:rsidRPr="00A25A4F" w:rsidSect="0071122A">
          <w:pgSz w:w="16838" w:h="11906" w:orient="landscape"/>
          <w:pgMar w:top="1800" w:right="1440" w:bottom="1800" w:left="1440" w:header="851" w:footer="992" w:gutter="0"/>
          <w:cols w:space="425"/>
          <w:docGrid w:type="lines" w:linePitch="312"/>
        </w:sectPr>
      </w:pPr>
    </w:p>
    <w:p w14:paraId="285AA4E3"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具体地，针对未知输入观测器和粒子滤波两类模型，详细的模型介绍和构建流程规范如下：</w:t>
      </w:r>
    </w:p>
    <w:p w14:paraId="3874584E"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）未知输入观测器</w:t>
      </w:r>
    </w:p>
    <w:p w14:paraId="626C78E2"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①模型简介：通过将设备模型中的干扰、建模误差等不确定因素作为未知输入进行处理，利用干扰解耦方法设计观测器，生成对于未知输入等不确定项不敏感却对故障量非常敏感的残差信号，实现故障诊断。</w:t>
      </w:r>
    </w:p>
    <w:p w14:paraId="76665A0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，首先确定未知输入观测器状态方程，然后计算观测器参数，得到状态估计值以及残差信号，从而判断设备是否故障。</w:t>
      </w:r>
    </w:p>
    <w:p w14:paraId="4F99B0C3" w14:textId="77777777" w:rsidR="00401AC3" w:rsidRPr="00A25A4F" w:rsidRDefault="00401AC3" w:rsidP="00401AC3">
      <w:pPr>
        <w:widowControl/>
        <w:spacing w:before="120" w:line="240" w:lineRule="auto"/>
        <w:jc w:val="center"/>
        <w:rPr>
          <w:rFonts w:eastAsiaTheme="minorEastAsia"/>
          <w:szCs w:val="30"/>
        </w:rPr>
      </w:pPr>
      <w:r w:rsidRPr="00A25A4F">
        <w:rPr>
          <w:rFonts w:eastAsiaTheme="minorEastAsia"/>
          <w:noProof/>
        </w:rPr>
        <w:drawing>
          <wp:inline distT="0" distB="0" distL="0" distR="0" wp14:anchorId="08CC0560" wp14:editId="15F6F8E3">
            <wp:extent cx="1686122" cy="1836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122" cy="1836000"/>
                    </a:xfrm>
                    <a:prstGeom prst="rect">
                      <a:avLst/>
                    </a:prstGeom>
                    <a:noFill/>
                    <a:ln>
                      <a:noFill/>
                    </a:ln>
                  </pic:spPr>
                </pic:pic>
              </a:graphicData>
            </a:graphic>
          </wp:inline>
        </w:drawing>
      </w:r>
    </w:p>
    <w:p w14:paraId="561F1569" w14:textId="77777777" w:rsidR="00401AC3" w:rsidRPr="00A25A4F" w:rsidRDefault="00401AC3" w:rsidP="00401AC3">
      <w:pPr>
        <w:spacing w:after="240" w:line="400" w:lineRule="exact"/>
        <w:jc w:val="center"/>
        <w:rPr>
          <w:rFonts w:eastAsia="宋体"/>
        </w:rPr>
      </w:pPr>
      <w:r w:rsidRPr="00A25A4F">
        <w:rPr>
          <w:rFonts w:eastAsia="宋体" w:hint="eastAsia"/>
        </w:rPr>
        <w:t>图</w:t>
      </w:r>
      <w:r w:rsidRPr="005140E3">
        <w:rPr>
          <w:rFonts w:eastAsia="宋体"/>
        </w:rPr>
        <w:t>2-3</w:t>
      </w:r>
      <w:r w:rsidRPr="00A25A4F">
        <w:rPr>
          <w:rFonts w:eastAsia="宋体"/>
        </w:rPr>
        <w:t xml:space="preserve"> </w:t>
      </w:r>
      <w:r w:rsidRPr="00A25A4F">
        <w:rPr>
          <w:rFonts w:eastAsia="宋体" w:hint="eastAsia"/>
        </w:rPr>
        <w:t>未知输入观测器构建过程</w:t>
      </w:r>
    </w:p>
    <w:p w14:paraId="01853E8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确定观测器状态方程：利用设备系统的输入和输出向量作为驱动，通过设计系数矩阵，使得未知输入观测器给出状态向量的一个线性组合的估计。</w:t>
      </w:r>
    </w:p>
    <w:p w14:paraId="6FBD8627"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计算观测器参数：基于线性矩阵不等式等计算观测器参数矩阵；</w:t>
      </w:r>
    </w:p>
    <w:p w14:paraId="54D08BB1"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状态估计：通过状态方程产生状态估计值；</w:t>
      </w:r>
    </w:p>
    <w:p w14:paraId="5F8BDE8A"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残差评估：选择合适的阈值，当残差信号超过此阈值时则诊断系统出现故障，否则认为系统处于正常运行状态。</w:t>
      </w:r>
    </w:p>
    <w:p w14:paraId="13E53ACA"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5C0D0503"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7A8635AE"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-4</w:t>
      </w:r>
      <w:r w:rsidRPr="00A25A4F">
        <w:rPr>
          <w:rFonts w:eastAsia="宋体" w:hint="eastAsia"/>
          <w:color w:val="000000"/>
          <w:kern w:val="2"/>
          <w:sz w:val="24"/>
          <w:szCs w:val="24"/>
        </w:rPr>
        <w:t>，首先初始化粒子，然后重复进行</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值更新、重采样以及状态估计三个步骤。</w:t>
      </w:r>
    </w:p>
    <w:p w14:paraId="09C63C2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粒子初始化：从先验分布中抽取</w:t>
      </w:r>
      <w:r w:rsidRPr="00A25A4F">
        <w:rPr>
          <w:rFonts w:eastAsia="宋体" w:hint="eastAsia"/>
          <w:i/>
          <w:iCs/>
          <w:color w:val="000000"/>
          <w:kern w:val="2"/>
          <w:sz w:val="24"/>
          <w:szCs w:val="24"/>
        </w:rPr>
        <w:t>N</w:t>
      </w:r>
      <w:proofErr w:type="gramStart"/>
      <w:r w:rsidRPr="00A25A4F">
        <w:rPr>
          <w:rFonts w:eastAsia="宋体" w:hint="eastAsia"/>
          <w:color w:val="000000"/>
          <w:kern w:val="2"/>
          <w:sz w:val="24"/>
          <w:szCs w:val="24"/>
        </w:rPr>
        <w:t>个</w:t>
      </w:r>
      <w:proofErr w:type="gramEnd"/>
      <w:r w:rsidRPr="00A25A4F">
        <w:rPr>
          <w:rFonts w:eastAsia="宋体" w:hint="eastAsia"/>
          <w:color w:val="000000"/>
          <w:kern w:val="2"/>
          <w:sz w:val="24"/>
          <w:szCs w:val="24"/>
        </w:rPr>
        <w:t>粒子，各</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值初始化为</w:t>
      </w:r>
      <w:r w:rsidRPr="00A25A4F">
        <w:rPr>
          <w:rFonts w:eastAsia="宋体" w:hint="eastAsia"/>
          <w:color w:val="000000"/>
          <w:kern w:val="2"/>
          <w:sz w:val="24"/>
          <w:szCs w:val="24"/>
        </w:rPr>
        <w:t>1/</w:t>
      </w:r>
      <w:r w:rsidRPr="00A25A4F">
        <w:rPr>
          <w:rFonts w:eastAsia="宋体"/>
          <w:i/>
          <w:iCs/>
          <w:color w:val="000000"/>
          <w:kern w:val="2"/>
          <w:sz w:val="24"/>
          <w:szCs w:val="24"/>
        </w:rPr>
        <w:t>N</w:t>
      </w:r>
      <w:r w:rsidRPr="00A25A4F">
        <w:rPr>
          <w:rFonts w:eastAsia="宋体" w:hint="eastAsia"/>
          <w:color w:val="000000"/>
          <w:kern w:val="2"/>
          <w:sz w:val="24"/>
          <w:szCs w:val="24"/>
        </w:rPr>
        <w:t>；</w:t>
      </w:r>
    </w:p>
    <w:p w14:paraId="14FDE229"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更新</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值：基于重要性分布函数抽取</w:t>
      </w:r>
      <w:r w:rsidRPr="00A25A4F">
        <w:rPr>
          <w:rFonts w:eastAsia="宋体" w:hint="eastAsia"/>
          <w:i/>
          <w:iCs/>
          <w:color w:val="000000"/>
          <w:kern w:val="2"/>
          <w:sz w:val="24"/>
          <w:szCs w:val="24"/>
        </w:rPr>
        <w:t>N</w:t>
      </w:r>
      <w:proofErr w:type="gramStart"/>
      <w:r w:rsidRPr="00A25A4F">
        <w:rPr>
          <w:rFonts w:eastAsia="宋体" w:hint="eastAsia"/>
          <w:color w:val="000000"/>
          <w:kern w:val="2"/>
          <w:sz w:val="24"/>
          <w:szCs w:val="24"/>
        </w:rPr>
        <w:t>个</w:t>
      </w:r>
      <w:proofErr w:type="gramEnd"/>
      <w:r w:rsidRPr="00A25A4F">
        <w:rPr>
          <w:rFonts w:eastAsia="宋体" w:hint="eastAsia"/>
          <w:color w:val="000000"/>
          <w:kern w:val="2"/>
          <w:sz w:val="24"/>
          <w:szCs w:val="24"/>
        </w:rPr>
        <w:t>粒子，计算权值并归一化；</w:t>
      </w:r>
    </w:p>
    <w:p w14:paraId="6AD9F165"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重采样：根据有效粒子数判断是否重采样而得到新的粒子集；</w:t>
      </w:r>
    </w:p>
    <w:p w14:paraId="460E99D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状态估计：利用当前粒子</w:t>
      </w:r>
      <w:proofErr w:type="gramStart"/>
      <w:r w:rsidRPr="00A25A4F">
        <w:rPr>
          <w:rFonts w:eastAsia="宋体" w:hint="eastAsia"/>
          <w:color w:val="000000"/>
          <w:kern w:val="2"/>
          <w:sz w:val="24"/>
          <w:szCs w:val="24"/>
        </w:rPr>
        <w:t>集权重</w:t>
      </w:r>
      <w:proofErr w:type="gramEnd"/>
      <w:r w:rsidRPr="00A25A4F">
        <w:rPr>
          <w:rFonts w:eastAsia="宋体" w:hint="eastAsia"/>
          <w:color w:val="000000"/>
          <w:kern w:val="2"/>
          <w:sz w:val="24"/>
          <w:szCs w:val="24"/>
        </w:rPr>
        <w:t>加权求和得到状态估计值；</w:t>
      </w:r>
    </w:p>
    <w:p w14:paraId="39319BF6"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e.</w:t>
      </w:r>
      <w:r w:rsidRPr="00A25A4F">
        <w:rPr>
          <w:rFonts w:eastAsia="宋体" w:hint="eastAsia"/>
          <w:color w:val="000000"/>
          <w:kern w:val="2"/>
          <w:sz w:val="24"/>
          <w:szCs w:val="24"/>
        </w:rPr>
        <w:t>迭代更新：判断是否结束，是则退出，得到状态估计值；否则转到步骤</w:t>
      </w:r>
      <w:r w:rsidRPr="00A25A4F">
        <w:rPr>
          <w:rFonts w:eastAsia="宋体" w:hint="eastAsia"/>
          <w:color w:val="000000"/>
          <w:kern w:val="2"/>
          <w:sz w:val="24"/>
          <w:szCs w:val="24"/>
        </w:rPr>
        <w:t>b</w:t>
      </w:r>
      <w:r w:rsidRPr="00A25A4F">
        <w:rPr>
          <w:rFonts w:eastAsia="宋体" w:hint="eastAsia"/>
          <w:color w:val="000000"/>
          <w:kern w:val="2"/>
          <w:sz w:val="24"/>
          <w:szCs w:val="24"/>
        </w:rPr>
        <w:t>。</w:t>
      </w:r>
    </w:p>
    <w:p w14:paraId="3F38FCB1" w14:textId="77777777" w:rsidR="00401AC3" w:rsidRPr="00A25A4F" w:rsidRDefault="00401AC3" w:rsidP="00401AC3">
      <w:pPr>
        <w:widowControl/>
        <w:spacing w:before="120" w:line="240" w:lineRule="auto"/>
        <w:jc w:val="center"/>
        <w:rPr>
          <w:rFonts w:eastAsiaTheme="minorEastAsia"/>
          <w:szCs w:val="30"/>
        </w:rPr>
      </w:pPr>
      <w:r w:rsidRPr="00A25A4F">
        <w:rPr>
          <w:rFonts w:eastAsiaTheme="minorEastAsia"/>
          <w:noProof/>
        </w:rPr>
        <w:drawing>
          <wp:inline distT="0" distB="0" distL="0" distR="0" wp14:anchorId="3EB6DB1B" wp14:editId="08006EF5">
            <wp:extent cx="1720746" cy="219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746" cy="2196000"/>
                    </a:xfrm>
                    <a:prstGeom prst="rect">
                      <a:avLst/>
                    </a:prstGeom>
                    <a:noFill/>
                    <a:ln>
                      <a:noFill/>
                    </a:ln>
                  </pic:spPr>
                </pic:pic>
              </a:graphicData>
            </a:graphic>
          </wp:inline>
        </w:drawing>
      </w:r>
    </w:p>
    <w:p w14:paraId="0842E15B" w14:textId="77777777" w:rsidR="00401AC3" w:rsidRPr="00A25A4F" w:rsidRDefault="00401AC3" w:rsidP="00401AC3">
      <w:pPr>
        <w:spacing w:after="240" w:line="400" w:lineRule="exact"/>
        <w:jc w:val="center"/>
        <w:rPr>
          <w:rFonts w:eastAsia="宋体"/>
        </w:rPr>
      </w:pPr>
      <w:r w:rsidRPr="00A25A4F">
        <w:rPr>
          <w:rFonts w:eastAsia="宋体" w:hint="eastAsia"/>
        </w:rPr>
        <w:t>图</w:t>
      </w:r>
      <w:r w:rsidRPr="005140E3">
        <w:rPr>
          <w:rFonts w:eastAsia="宋体"/>
        </w:rPr>
        <w:t>2-4</w:t>
      </w:r>
      <w:r w:rsidRPr="00A25A4F">
        <w:rPr>
          <w:rFonts w:eastAsia="宋体"/>
        </w:rPr>
        <w:t xml:space="preserve"> </w:t>
      </w:r>
      <w:r w:rsidRPr="00A25A4F">
        <w:rPr>
          <w:rFonts w:eastAsia="宋体" w:hint="eastAsia"/>
        </w:rPr>
        <w:t>粒子滤波构建过程</w:t>
      </w:r>
    </w:p>
    <w:p w14:paraId="6CF66747" w14:textId="77777777" w:rsidR="00401AC3" w:rsidRPr="00A25A4F" w:rsidRDefault="00401AC3" w:rsidP="00401AC3">
      <w:pPr>
        <w:spacing w:before="240" w:after="120" w:line="400" w:lineRule="atLeast"/>
        <w:outlineLvl w:val="3"/>
        <w:rPr>
          <w:rFonts w:eastAsia="黑体"/>
          <w:sz w:val="24"/>
        </w:rPr>
      </w:pPr>
      <w:bookmarkStart w:id="2" w:name="_Toc83732395"/>
      <w:r w:rsidRPr="00A25A4F">
        <w:rPr>
          <w:rFonts w:eastAsia="黑体"/>
          <w:sz w:val="24"/>
        </w:rPr>
        <w:t>2.1.2</w:t>
      </w:r>
      <w:r w:rsidRPr="00A25A4F">
        <w:rPr>
          <w:rFonts w:eastAsia="黑体" w:hint="eastAsia"/>
          <w:sz w:val="24"/>
        </w:rPr>
        <w:t>故障预测模型</w:t>
      </w:r>
      <w:bookmarkEnd w:id="2"/>
    </w:p>
    <w:p w14:paraId="43E4F465"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在模型驱动的故障预测模型中，本部分仅针对卡尔曼滤波和粒子滤波两类模型，总结各自的适用范围、需求数据特点、原理、模型特点、功能边界以及输入输出，如表</w:t>
      </w:r>
      <w:r>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所示。</w:t>
      </w:r>
    </w:p>
    <w:p w14:paraId="4180AC38" w14:textId="77777777" w:rsidR="00401AC3" w:rsidRPr="00A25A4F" w:rsidRDefault="00401AC3" w:rsidP="00401AC3">
      <w:pPr>
        <w:adjustRightInd/>
        <w:spacing w:line="400" w:lineRule="exact"/>
        <w:ind w:firstLineChars="200" w:firstLine="480"/>
        <w:textAlignment w:val="auto"/>
      </w:pPr>
      <w:r w:rsidRPr="00A25A4F">
        <w:rPr>
          <w:rFonts w:eastAsia="宋体" w:hint="eastAsia"/>
          <w:color w:val="000000"/>
          <w:kern w:val="2"/>
          <w:sz w:val="24"/>
          <w:szCs w:val="24"/>
        </w:rPr>
        <w:t>具体地，针对卡尔曼滤波和粒子滤波两类模型，详细的模型介绍和构建流程规范如下：</w:t>
      </w:r>
    </w:p>
    <w:p w14:paraId="005BBEE8"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）卡尔曼滤波</w:t>
      </w:r>
    </w:p>
    <w:p w14:paraId="5AB78699"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①模型简介：卡尔曼滤波通过采用递推线性最小方差估计方法，利用设备可观测的输出估计误差去修复不可观测的状态估计误差，从而消除数据流中的噪声干扰，提高状态量的估计精度。</w:t>
      </w:r>
    </w:p>
    <w:p w14:paraId="4DB37DE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-5</w:t>
      </w:r>
      <w:r w:rsidRPr="00A25A4F">
        <w:rPr>
          <w:rFonts w:eastAsia="宋体" w:hint="eastAsia"/>
          <w:color w:val="000000"/>
          <w:kern w:val="2"/>
          <w:sz w:val="24"/>
          <w:szCs w:val="24"/>
        </w:rPr>
        <w:t>，根据建立的设备状态方程和量测方程，基于故障特征参数的历史数据序列依次进行状态变量的估计与预测，然后计算剩余寿命。</w:t>
      </w:r>
    </w:p>
    <w:p w14:paraId="79F161A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建立状态方程和量测方程：以故障特征参数真实值作为状态变量，以采集到的故障特征参数值作为测量值，离散化设备的性能退化模型，得到系统的状态方程和测量方程；</w:t>
      </w:r>
    </w:p>
    <w:p w14:paraId="3C3D1F7C"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获取故障特征参数的历史数据序列：由仿真或实验得到故障特征参数随时间的变化值；</w:t>
      </w:r>
    </w:p>
    <w:p w14:paraId="0FEDB8C8"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估计当前时刻状态变量：根据已知的当前时刻的故障特征参数，运用卡尔曼滤波递推算法来估计当前时刻的状态变量；</w:t>
      </w:r>
    </w:p>
    <w:p w14:paraId="2DD6973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预测状态变量：把从步骤</w:t>
      </w:r>
      <w:r w:rsidRPr="00A25A4F">
        <w:rPr>
          <w:rFonts w:eastAsia="宋体" w:hint="eastAsia"/>
          <w:color w:val="000000"/>
          <w:kern w:val="2"/>
          <w:sz w:val="24"/>
          <w:szCs w:val="24"/>
        </w:rPr>
        <w:t>c</w:t>
      </w:r>
      <w:r w:rsidRPr="00A25A4F">
        <w:rPr>
          <w:rFonts w:eastAsia="宋体" w:hint="eastAsia"/>
          <w:color w:val="000000"/>
          <w:kern w:val="2"/>
          <w:sz w:val="24"/>
          <w:szCs w:val="24"/>
        </w:rPr>
        <w:t>获取的状态变量初始值估计值代入到迭代方程中，从而计算出未来时刻的状态变量；</w:t>
      </w:r>
    </w:p>
    <w:p w14:paraId="1C74DD0C"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sectPr w:rsidR="00401AC3" w:rsidRPr="00A25A4F" w:rsidSect="000D5E3E">
          <w:pgSz w:w="11906" w:h="16838"/>
          <w:pgMar w:top="1440" w:right="1800" w:bottom="1440" w:left="1800" w:header="851" w:footer="992" w:gutter="0"/>
          <w:cols w:space="425"/>
          <w:docGrid w:type="lines" w:linePitch="312"/>
        </w:sectPr>
      </w:pPr>
    </w:p>
    <w:p w14:paraId="4A50DFB0" w14:textId="77777777" w:rsidR="00401AC3" w:rsidRPr="00A25A4F" w:rsidRDefault="00401AC3" w:rsidP="00401AC3">
      <w:pPr>
        <w:spacing w:before="240" w:after="60" w:line="400" w:lineRule="exact"/>
        <w:jc w:val="center"/>
        <w:rPr>
          <w:rFonts w:eastAsia="宋体"/>
        </w:rPr>
      </w:pPr>
      <w:r w:rsidRPr="00A25A4F">
        <w:rPr>
          <w:rFonts w:eastAsia="宋体" w:hint="eastAsia"/>
        </w:rPr>
        <w:lastRenderedPageBreak/>
        <w:t>表</w:t>
      </w:r>
      <w:r>
        <w:rPr>
          <w:rFonts w:eastAsia="宋体"/>
        </w:rPr>
        <w:t>2</w:t>
      </w:r>
      <w:r w:rsidRPr="00A25A4F">
        <w:rPr>
          <w:rFonts w:eastAsia="宋体"/>
        </w:rPr>
        <w:t xml:space="preserve">-3 </w:t>
      </w:r>
      <w:r w:rsidRPr="00A25A4F">
        <w:rPr>
          <w:rFonts w:eastAsia="宋体" w:hint="eastAsia"/>
        </w:rPr>
        <w:t>模型驱动的故障预测模型</w:t>
      </w:r>
    </w:p>
    <w:tbl>
      <w:tblPr>
        <w:tblW w:w="13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2275"/>
        <w:gridCol w:w="1559"/>
        <w:gridCol w:w="2370"/>
        <w:gridCol w:w="1883"/>
        <w:gridCol w:w="1984"/>
        <w:gridCol w:w="1984"/>
      </w:tblGrid>
      <w:tr w:rsidR="00401AC3" w:rsidRPr="00A25A4F" w14:paraId="17616B5A" w14:textId="77777777" w:rsidTr="008F3435">
        <w:trPr>
          <w:trHeight w:val="794"/>
          <w:jc w:val="center"/>
        </w:trPr>
        <w:tc>
          <w:tcPr>
            <w:tcW w:w="1406" w:type="dxa"/>
            <w:vAlign w:val="center"/>
          </w:tcPr>
          <w:p w14:paraId="1BA243F9"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275" w:type="dxa"/>
            <w:vAlign w:val="center"/>
          </w:tcPr>
          <w:p w14:paraId="3B16638D"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559" w:type="dxa"/>
            <w:vAlign w:val="center"/>
          </w:tcPr>
          <w:p w14:paraId="64F5E59F"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2370" w:type="dxa"/>
            <w:vAlign w:val="center"/>
          </w:tcPr>
          <w:p w14:paraId="4876F6F4"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1883" w:type="dxa"/>
            <w:vAlign w:val="center"/>
          </w:tcPr>
          <w:p w14:paraId="16ECC197"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984" w:type="dxa"/>
            <w:vAlign w:val="center"/>
          </w:tcPr>
          <w:p w14:paraId="13CB7442"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1984" w:type="dxa"/>
            <w:vAlign w:val="center"/>
          </w:tcPr>
          <w:p w14:paraId="7F37B681" w14:textId="77777777" w:rsidR="00401AC3" w:rsidRPr="00A25A4F" w:rsidRDefault="00401AC3" w:rsidP="008F3435">
            <w:pPr>
              <w:tabs>
                <w:tab w:val="center" w:pos="4253"/>
                <w:tab w:val="right" w:pos="8504"/>
              </w:tabs>
              <w:spacing w:line="400" w:lineRule="exact"/>
              <w:jc w:val="center"/>
              <w:textAlignment w:val="auto"/>
              <w:rPr>
                <w:rFonts w:ascii="宋体" w:eastAsia="宋体" w:hAnsi="宋体" w:cs="宋体"/>
              </w:rPr>
            </w:pPr>
            <w:r w:rsidRPr="00A25A4F">
              <w:rPr>
                <w:rFonts w:eastAsia="宋体" w:hint="eastAsia"/>
              </w:rPr>
              <w:t>输入输出</w:t>
            </w:r>
          </w:p>
        </w:tc>
      </w:tr>
      <w:tr w:rsidR="00401AC3" w:rsidRPr="00A25A4F" w14:paraId="4146B46C" w14:textId="77777777" w:rsidTr="008F3435">
        <w:trPr>
          <w:trHeight w:val="3014"/>
          <w:jc w:val="center"/>
        </w:trPr>
        <w:tc>
          <w:tcPr>
            <w:tcW w:w="1406" w:type="dxa"/>
            <w:vAlign w:val="center"/>
          </w:tcPr>
          <w:p w14:paraId="0F60122C" w14:textId="77777777" w:rsidR="00401AC3" w:rsidRPr="00A25A4F" w:rsidRDefault="00401AC3" w:rsidP="008F3435">
            <w:pPr>
              <w:tabs>
                <w:tab w:val="center" w:pos="4253"/>
                <w:tab w:val="right" w:pos="8504"/>
              </w:tabs>
              <w:spacing w:line="400" w:lineRule="exact"/>
              <w:jc w:val="center"/>
              <w:rPr>
                <w:rFonts w:eastAsia="宋体"/>
              </w:rPr>
            </w:pPr>
            <w:r w:rsidRPr="00A25A4F">
              <w:rPr>
                <w:rFonts w:eastAsia="宋体" w:hint="eastAsia"/>
              </w:rPr>
              <w:t>卡尔曼滤波</w:t>
            </w:r>
          </w:p>
        </w:tc>
        <w:tc>
          <w:tcPr>
            <w:tcW w:w="2275" w:type="dxa"/>
            <w:vAlign w:val="center"/>
          </w:tcPr>
          <w:p w14:paraId="73A5D77B" w14:textId="77777777" w:rsidR="00401AC3" w:rsidRPr="00A25A4F" w:rsidRDefault="00401AC3" w:rsidP="008F3435">
            <w:pPr>
              <w:tabs>
                <w:tab w:val="center" w:pos="4253"/>
                <w:tab w:val="right" w:pos="8504"/>
              </w:tabs>
              <w:spacing w:line="400" w:lineRule="exact"/>
              <w:jc w:val="left"/>
              <w:textAlignment w:val="auto"/>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线性系统</w:t>
            </w:r>
          </w:p>
          <w:p w14:paraId="3C487E0C"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噪声服从高斯分布</w:t>
            </w:r>
          </w:p>
        </w:tc>
        <w:tc>
          <w:tcPr>
            <w:tcW w:w="1559" w:type="dxa"/>
            <w:vAlign w:val="center"/>
          </w:tcPr>
          <w:p w14:paraId="44186FA5"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2370" w:type="dxa"/>
            <w:vAlign w:val="center"/>
          </w:tcPr>
          <w:p w14:paraId="787FEC3F"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过滤设备的噪声影响，利用过程噪声、测量噪声来推算设备的故障状态</w:t>
            </w:r>
          </w:p>
        </w:tc>
        <w:tc>
          <w:tcPr>
            <w:tcW w:w="1883" w:type="dxa"/>
            <w:vAlign w:val="center"/>
          </w:tcPr>
          <w:p w14:paraId="5E972EE3"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采用状态空间概念描述对象结构</w:t>
            </w:r>
          </w:p>
          <w:p w14:paraId="68EE99FF" w14:textId="77777777" w:rsidR="00401AC3" w:rsidRPr="00A25A4F" w:rsidRDefault="00401AC3" w:rsidP="008F3435">
            <w:pPr>
              <w:tabs>
                <w:tab w:val="center" w:pos="4253"/>
                <w:tab w:val="right" w:pos="8504"/>
              </w:tabs>
              <w:spacing w:line="400" w:lineRule="exac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通过递推计算，具有自适应特性</w:t>
            </w:r>
          </w:p>
        </w:tc>
        <w:tc>
          <w:tcPr>
            <w:tcW w:w="1984" w:type="dxa"/>
            <w:vAlign w:val="center"/>
          </w:tcPr>
          <w:p w14:paraId="2496BC2E"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无法处理非线性系统</w:t>
            </w:r>
          </w:p>
        </w:tc>
        <w:tc>
          <w:tcPr>
            <w:tcW w:w="1984" w:type="dxa"/>
            <w:vAlign w:val="center"/>
          </w:tcPr>
          <w:p w14:paraId="45BE03CE" w14:textId="77777777" w:rsidR="00401AC3" w:rsidRPr="00A25A4F" w:rsidRDefault="00401AC3" w:rsidP="008F3435">
            <w:pPr>
              <w:tabs>
                <w:tab w:val="center" w:pos="4253"/>
                <w:tab w:val="right" w:pos="8504"/>
              </w:tabs>
              <w:spacing w:line="400" w:lineRule="exact"/>
              <w:jc w:val="left"/>
              <w:rPr>
                <w:rFonts w:eastAsia="宋体"/>
              </w:rPr>
            </w:pPr>
            <w:r w:rsidRPr="00A25A4F">
              <w:rPr>
                <w:rFonts w:eastAsia="宋体" w:hint="eastAsia"/>
              </w:rPr>
              <w:t>输入：故障特征参数时间序列</w:t>
            </w:r>
          </w:p>
          <w:p w14:paraId="25A4E089"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输出：设备剩余寿命</w:t>
            </w:r>
          </w:p>
        </w:tc>
      </w:tr>
      <w:tr w:rsidR="00401AC3" w:rsidRPr="00A25A4F" w14:paraId="5C685EB8" w14:textId="77777777" w:rsidTr="008F3435">
        <w:trPr>
          <w:trHeight w:val="311"/>
          <w:jc w:val="center"/>
        </w:trPr>
        <w:tc>
          <w:tcPr>
            <w:tcW w:w="1406" w:type="dxa"/>
            <w:vAlign w:val="center"/>
          </w:tcPr>
          <w:p w14:paraId="5084661B"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2275" w:type="dxa"/>
            <w:vAlign w:val="center"/>
          </w:tcPr>
          <w:p w14:paraId="024DEF9B"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中长期预测</w:t>
            </w:r>
          </w:p>
          <w:p w14:paraId="02EDBFF7"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非线性系统</w:t>
            </w:r>
          </w:p>
        </w:tc>
        <w:tc>
          <w:tcPr>
            <w:tcW w:w="1559" w:type="dxa"/>
            <w:vAlign w:val="center"/>
          </w:tcPr>
          <w:p w14:paraId="75EA121D" w14:textId="77777777" w:rsidR="00401AC3" w:rsidRPr="00A25A4F" w:rsidRDefault="00401AC3" w:rsidP="008F3435">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2370" w:type="dxa"/>
            <w:vAlign w:val="center"/>
          </w:tcPr>
          <w:p w14:paraId="2FC5D9E4"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hint="eastAsia"/>
              </w:rPr>
              <w:t>在状态空间抽取</w:t>
            </w:r>
            <w:proofErr w:type="gramStart"/>
            <w:r w:rsidRPr="00A25A4F">
              <w:rPr>
                <w:rFonts w:eastAsia="宋体" w:hint="eastAsia"/>
              </w:rPr>
              <w:t>一组带权值</w:t>
            </w:r>
            <w:proofErr w:type="gramEnd"/>
            <w:r w:rsidRPr="00A25A4F">
              <w:rPr>
                <w:rFonts w:eastAsia="宋体" w:hint="eastAsia"/>
              </w:rPr>
              <w:t>的粒子集，使用这组粒子集来近似逼近状态的后验概率分布函数</w:t>
            </w:r>
          </w:p>
        </w:tc>
        <w:tc>
          <w:tcPr>
            <w:tcW w:w="1883" w:type="dxa"/>
            <w:vAlign w:val="center"/>
          </w:tcPr>
          <w:p w14:paraId="5444DFA9"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71453C72" w14:textId="77777777" w:rsidR="00401AC3" w:rsidRPr="00A25A4F" w:rsidRDefault="00401AC3" w:rsidP="008F3435">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1984" w:type="dxa"/>
            <w:vAlign w:val="center"/>
          </w:tcPr>
          <w:p w14:paraId="082CCA64"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无法处理线性系统</w:t>
            </w:r>
          </w:p>
        </w:tc>
        <w:tc>
          <w:tcPr>
            <w:tcW w:w="1984" w:type="dxa"/>
            <w:vAlign w:val="center"/>
          </w:tcPr>
          <w:p w14:paraId="395D243D"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输入：退化特征时间序列观测值</w:t>
            </w:r>
          </w:p>
          <w:p w14:paraId="4543FDB2" w14:textId="77777777" w:rsidR="00401AC3" w:rsidRPr="00A25A4F" w:rsidRDefault="00401AC3" w:rsidP="008F3435">
            <w:pPr>
              <w:tabs>
                <w:tab w:val="center" w:pos="4253"/>
                <w:tab w:val="right" w:pos="8504"/>
              </w:tabs>
              <w:spacing w:line="400" w:lineRule="exact"/>
              <w:jc w:val="left"/>
              <w:textAlignment w:val="auto"/>
              <w:rPr>
                <w:rFonts w:eastAsia="宋体"/>
              </w:rPr>
            </w:pPr>
            <w:r w:rsidRPr="00A25A4F">
              <w:rPr>
                <w:rFonts w:eastAsia="宋体" w:hint="eastAsia"/>
              </w:rPr>
              <w:t>输出：设备故障时间分布</w:t>
            </w:r>
          </w:p>
        </w:tc>
      </w:tr>
    </w:tbl>
    <w:p w14:paraId="2B069681" w14:textId="77777777" w:rsidR="00401AC3" w:rsidRPr="00A25A4F" w:rsidRDefault="00401AC3" w:rsidP="00401AC3">
      <w:pPr>
        <w:adjustRightInd/>
        <w:spacing w:beforeLines="50" w:before="156" w:line="400" w:lineRule="exact"/>
        <w:ind w:firstLineChars="200" w:firstLine="480"/>
        <w:textAlignment w:val="auto"/>
        <w:rPr>
          <w:rFonts w:eastAsia="宋体"/>
          <w:color w:val="000000"/>
          <w:kern w:val="2"/>
          <w:sz w:val="24"/>
          <w:szCs w:val="24"/>
        </w:rPr>
        <w:sectPr w:rsidR="00401AC3" w:rsidRPr="00A25A4F" w:rsidSect="0071122A">
          <w:pgSz w:w="16838" w:h="11906" w:orient="landscape"/>
          <w:pgMar w:top="1800" w:right="1440" w:bottom="1800" w:left="1440" w:header="851" w:footer="992" w:gutter="0"/>
          <w:cols w:space="425"/>
          <w:docGrid w:type="lines" w:linePitch="312"/>
        </w:sectPr>
      </w:pPr>
    </w:p>
    <w:p w14:paraId="36C8AEA7" w14:textId="77777777" w:rsidR="00401AC3" w:rsidRPr="00A25A4F" w:rsidRDefault="00401AC3" w:rsidP="00401AC3">
      <w:pPr>
        <w:widowControl/>
        <w:spacing w:before="120" w:line="240" w:lineRule="auto"/>
        <w:jc w:val="center"/>
        <w:rPr>
          <w:szCs w:val="30"/>
        </w:rPr>
      </w:pPr>
      <w:r w:rsidRPr="00A25A4F">
        <w:rPr>
          <w:noProof/>
          <w:szCs w:val="30"/>
        </w:rPr>
        <w:lastRenderedPageBreak/>
        <w:drawing>
          <wp:inline distT="0" distB="0" distL="0" distR="0" wp14:anchorId="7F6D1F81" wp14:editId="185E972A">
            <wp:extent cx="1608308" cy="22669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826" cy="2276137"/>
                    </a:xfrm>
                    <a:prstGeom prst="rect">
                      <a:avLst/>
                    </a:prstGeom>
                    <a:noFill/>
                    <a:ln>
                      <a:noFill/>
                    </a:ln>
                  </pic:spPr>
                </pic:pic>
              </a:graphicData>
            </a:graphic>
          </wp:inline>
        </w:drawing>
      </w:r>
    </w:p>
    <w:p w14:paraId="4BE103B3" w14:textId="77777777" w:rsidR="00401AC3" w:rsidRPr="00A25A4F" w:rsidRDefault="00401AC3" w:rsidP="00401AC3">
      <w:pPr>
        <w:spacing w:after="240" w:line="400" w:lineRule="exact"/>
        <w:jc w:val="center"/>
        <w:rPr>
          <w:rFonts w:eastAsia="宋体"/>
        </w:rPr>
      </w:pPr>
      <w:r w:rsidRPr="00A25A4F">
        <w:rPr>
          <w:rFonts w:eastAsia="宋体" w:hint="eastAsia"/>
        </w:rPr>
        <w:t>图</w:t>
      </w:r>
      <w:r>
        <w:rPr>
          <w:rFonts w:eastAsia="宋体"/>
        </w:rPr>
        <w:t>2</w:t>
      </w:r>
      <w:r w:rsidRPr="00A25A4F">
        <w:rPr>
          <w:rFonts w:eastAsia="宋体"/>
        </w:rPr>
        <w:t xml:space="preserve">-5 </w:t>
      </w:r>
      <w:r w:rsidRPr="00A25A4F">
        <w:rPr>
          <w:rFonts w:eastAsia="宋体" w:hint="eastAsia"/>
        </w:rPr>
        <w:t>卡尔曼滤波构建过程</w:t>
      </w:r>
    </w:p>
    <w:p w14:paraId="1257CB5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e.</w:t>
      </w:r>
      <w:r w:rsidRPr="00A25A4F">
        <w:rPr>
          <w:rFonts w:eastAsia="宋体" w:hint="eastAsia"/>
          <w:color w:val="000000"/>
          <w:kern w:val="2"/>
          <w:sz w:val="24"/>
          <w:szCs w:val="24"/>
        </w:rPr>
        <w:t>剩余寿命计算：当状态变量预测值快要达到失效阈值时，发出故障警报，根据设定的失效阈值预测当前时刻设备的剩余寿命。</w:t>
      </w:r>
    </w:p>
    <w:p w14:paraId="4D216063" w14:textId="77777777" w:rsidR="00401AC3" w:rsidRPr="00A25A4F" w:rsidRDefault="00401AC3" w:rsidP="00401AC3">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147B993F"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64B2D336"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Pr>
          <w:rFonts w:eastAsia="宋体"/>
          <w:color w:val="000000"/>
          <w:kern w:val="2"/>
          <w:sz w:val="24"/>
          <w:szCs w:val="24"/>
        </w:rPr>
        <w:t>2</w:t>
      </w:r>
      <w:r w:rsidRPr="00A25A4F">
        <w:rPr>
          <w:rFonts w:eastAsia="宋体"/>
          <w:color w:val="000000"/>
          <w:kern w:val="2"/>
          <w:sz w:val="24"/>
          <w:szCs w:val="24"/>
        </w:rPr>
        <w:t>-6</w:t>
      </w:r>
      <w:r w:rsidRPr="00A25A4F">
        <w:rPr>
          <w:rFonts w:eastAsia="宋体" w:hint="eastAsia"/>
          <w:color w:val="000000"/>
          <w:kern w:val="2"/>
          <w:sz w:val="24"/>
          <w:szCs w:val="24"/>
        </w:rPr>
        <w:t>，根据已有的观测值，通过对既定的预测模型参数进行迭代估计，然后将各参数的估计值代入预测模型，外推预测时间序列的演化情况。</w:t>
      </w:r>
    </w:p>
    <w:p w14:paraId="3B5DA9D7" w14:textId="77777777" w:rsidR="00401AC3" w:rsidRPr="00A25A4F" w:rsidRDefault="00401AC3" w:rsidP="00401AC3">
      <w:pPr>
        <w:widowControl/>
        <w:spacing w:before="120" w:line="240" w:lineRule="auto"/>
        <w:jc w:val="center"/>
        <w:rPr>
          <w:szCs w:val="30"/>
        </w:rPr>
      </w:pPr>
      <w:r w:rsidRPr="00A25A4F">
        <w:rPr>
          <w:noProof/>
          <w:szCs w:val="30"/>
        </w:rPr>
        <w:drawing>
          <wp:inline distT="0" distB="0" distL="0" distR="0" wp14:anchorId="7FD9E0EC" wp14:editId="6496C68D">
            <wp:extent cx="1549400" cy="1687124"/>
            <wp:effectExtent l="0" t="0" r="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5079" cy="1693308"/>
                    </a:xfrm>
                    <a:prstGeom prst="rect">
                      <a:avLst/>
                    </a:prstGeom>
                    <a:noFill/>
                    <a:ln>
                      <a:noFill/>
                    </a:ln>
                  </pic:spPr>
                </pic:pic>
              </a:graphicData>
            </a:graphic>
          </wp:inline>
        </w:drawing>
      </w:r>
    </w:p>
    <w:p w14:paraId="1349742D" w14:textId="77777777" w:rsidR="00401AC3" w:rsidRPr="00A25A4F" w:rsidRDefault="00401AC3" w:rsidP="00401AC3">
      <w:pPr>
        <w:spacing w:after="240" w:line="400" w:lineRule="exact"/>
        <w:jc w:val="center"/>
        <w:rPr>
          <w:rFonts w:eastAsia="宋体"/>
        </w:rPr>
      </w:pPr>
      <w:r w:rsidRPr="00A25A4F">
        <w:rPr>
          <w:rFonts w:eastAsia="宋体" w:hint="eastAsia"/>
        </w:rPr>
        <w:t>图</w:t>
      </w:r>
      <w:r>
        <w:rPr>
          <w:rFonts w:eastAsia="宋体"/>
        </w:rPr>
        <w:t>2</w:t>
      </w:r>
      <w:r w:rsidRPr="00A25A4F">
        <w:rPr>
          <w:rFonts w:eastAsia="宋体"/>
        </w:rPr>
        <w:t xml:space="preserve">-6 </w:t>
      </w:r>
      <w:r w:rsidRPr="00A25A4F">
        <w:rPr>
          <w:rFonts w:eastAsia="宋体" w:hint="eastAsia"/>
        </w:rPr>
        <w:t>粒子滤波构建过程</w:t>
      </w:r>
    </w:p>
    <w:p w14:paraId="03FA9860"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确定预测模型：根据对历史数据拟合误差的比较选择，或者可以直接利用已有的经验模型；</w:t>
      </w:r>
    </w:p>
    <w:p w14:paraId="3FB44CED"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粒子样本初始化：由先验概率随机产生粒子群；</w:t>
      </w:r>
    </w:p>
    <w:p w14:paraId="02F806D4"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模型参数估计：利用状态转移方程估计下一时刻粒子状态，根据该时刻的新观测值，计算粒子样本与观测值的似然概率密度函数，并以此更新</w:t>
      </w:r>
      <w:proofErr w:type="gramStart"/>
      <w:r w:rsidRPr="00A25A4F">
        <w:rPr>
          <w:rFonts w:eastAsia="宋体" w:hint="eastAsia"/>
          <w:color w:val="000000"/>
          <w:kern w:val="2"/>
          <w:sz w:val="24"/>
          <w:szCs w:val="24"/>
        </w:rPr>
        <w:t>粒子权值且</w:t>
      </w:r>
      <w:proofErr w:type="gramEnd"/>
      <w:r w:rsidRPr="00A25A4F">
        <w:rPr>
          <w:rFonts w:eastAsia="宋体" w:hint="eastAsia"/>
          <w:color w:val="000000"/>
          <w:kern w:val="2"/>
          <w:sz w:val="24"/>
          <w:szCs w:val="24"/>
        </w:rPr>
        <w:lastRenderedPageBreak/>
        <w:t>归一化，则可得当前时刻未知参数的最小均方估计；未达到观测阈值前，根据上一步中</w:t>
      </w:r>
      <w:proofErr w:type="gramStart"/>
      <w:r w:rsidRPr="00A25A4F">
        <w:rPr>
          <w:rFonts w:eastAsia="宋体" w:hint="eastAsia"/>
          <w:color w:val="000000"/>
          <w:kern w:val="2"/>
          <w:sz w:val="24"/>
          <w:szCs w:val="24"/>
        </w:rPr>
        <w:t>粒子权</w:t>
      </w:r>
      <w:proofErr w:type="gramEnd"/>
      <w:r w:rsidRPr="00A25A4F">
        <w:rPr>
          <w:rFonts w:eastAsia="宋体" w:hint="eastAsia"/>
          <w:color w:val="000000"/>
          <w:kern w:val="2"/>
          <w:sz w:val="24"/>
          <w:szCs w:val="24"/>
        </w:rPr>
        <w:t>值大小进行重采样，得到新的粒子样本集，重复</w:t>
      </w:r>
      <w:proofErr w:type="gramStart"/>
      <w:r w:rsidRPr="00A25A4F">
        <w:rPr>
          <w:rFonts w:eastAsia="宋体" w:hint="eastAsia"/>
          <w:color w:val="000000"/>
          <w:kern w:val="2"/>
          <w:sz w:val="24"/>
          <w:szCs w:val="24"/>
        </w:rPr>
        <w:t>该估计</w:t>
      </w:r>
      <w:proofErr w:type="gramEnd"/>
      <w:r w:rsidRPr="00A25A4F">
        <w:rPr>
          <w:rFonts w:eastAsia="宋体" w:hint="eastAsia"/>
          <w:color w:val="000000"/>
          <w:kern w:val="2"/>
          <w:sz w:val="24"/>
          <w:szCs w:val="24"/>
        </w:rPr>
        <w:t>步骤；</w:t>
      </w:r>
    </w:p>
    <w:p w14:paraId="002AA79F" w14:textId="77777777" w:rsidR="00401AC3" w:rsidRPr="00A25A4F" w:rsidRDefault="00401AC3" w:rsidP="00401AC3">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预测与结果统计：根据所有粒子在指定时刻的状态，统计得到该时刻的系统状态概率密度分布，根据所有粒子的失效时间，统计得到系统失效时间的概率密度分布。</w:t>
      </w:r>
    </w:p>
    <w:p w14:paraId="4E099280" w14:textId="77777777" w:rsidR="00E06170" w:rsidRPr="00401AC3" w:rsidRDefault="00E06170" w:rsidP="00401AC3"/>
    <w:sectPr w:rsidR="00E06170" w:rsidRPr="00401AC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王 福" w:date="2021-10-07T16:04:00Z" w:initials="王">
    <w:p w14:paraId="13AD5FCF" w14:textId="77777777" w:rsidR="00401AC3" w:rsidRDefault="00401AC3" w:rsidP="00401AC3">
      <w:pPr>
        <w:pStyle w:val="a4"/>
      </w:pPr>
      <w:r>
        <w:rPr>
          <w:rStyle w:val="a3"/>
        </w:rPr>
        <w:annotationRef/>
      </w:r>
      <w:r>
        <w:rPr>
          <w:rFonts w:ascii="宋体" w:eastAsia="宋体" w:hAnsi="宋体" w:cs="宋体" w:hint="eastAsia"/>
        </w:rPr>
        <w:t>模型太少，</w:t>
      </w:r>
      <w:proofErr w:type="gramStart"/>
      <w:r>
        <w:rPr>
          <w:rFonts w:ascii="宋体" w:eastAsia="宋体" w:hAnsi="宋体" w:cs="宋体" w:hint="eastAsia"/>
        </w:rPr>
        <w:t>未总结</w:t>
      </w:r>
      <w:proofErr w:type="gramEnd"/>
      <w:r>
        <w:rPr>
          <w:rFonts w:ascii="宋体" w:eastAsia="宋体" w:hAnsi="宋体" w:cs="宋体" w:hint="eastAsia"/>
        </w:rPr>
        <w:t>全面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AD5F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9920" w16cex:dateUtc="2021-10-07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AD5FCF" w16cid:durableId="250999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福">
    <w15:presenceInfo w15:providerId="Windows Live" w15:userId="0427bbd0898e0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0FAD"/>
    <w:rsid w:val="00114CE9"/>
    <w:rsid w:val="00401AC3"/>
    <w:rsid w:val="006C6EB0"/>
    <w:rsid w:val="00926C81"/>
    <w:rsid w:val="00A73FD5"/>
    <w:rsid w:val="00C40FAD"/>
    <w:rsid w:val="00E06170"/>
    <w:rsid w:val="00E3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AFE2"/>
  <w15:chartTrackingRefBased/>
  <w15:docId w15:val="{F8C54E94-110B-445B-9E26-2D71EE88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01AC3"/>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qFormat/>
    <w:rsid w:val="00401AC3"/>
    <w:rPr>
      <w:sz w:val="21"/>
      <w:szCs w:val="21"/>
    </w:rPr>
  </w:style>
  <w:style w:type="paragraph" w:styleId="a4">
    <w:name w:val="annotation text"/>
    <w:basedOn w:val="a"/>
    <w:link w:val="a5"/>
    <w:uiPriority w:val="99"/>
    <w:semiHidden/>
    <w:unhideWhenUsed/>
    <w:qFormat/>
    <w:rsid w:val="00401AC3"/>
    <w:pPr>
      <w:jc w:val="left"/>
    </w:pPr>
  </w:style>
  <w:style w:type="character" w:customStyle="1" w:styleId="a5">
    <w:name w:val="批注文字 字符"/>
    <w:basedOn w:val="a0"/>
    <w:link w:val="a4"/>
    <w:uiPriority w:val="99"/>
    <w:semiHidden/>
    <w:qFormat/>
    <w:rsid w:val="00401AC3"/>
    <w:rPr>
      <w:rFonts w:ascii="Times New Roman" w:eastAsia="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emf"/><Relationship Id="rId5" Type="http://schemas.microsoft.com/office/2011/relationships/commentsExtended" Target="commentsExtended.xml"/><Relationship Id="rId10" Type="http://schemas.openxmlformats.org/officeDocument/2006/relationships/image" Target="media/image3.emf"/><Relationship Id="rId4" Type="http://schemas.openxmlformats.org/officeDocument/2006/relationships/comments" Target="commen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Lanpeople</cp:lastModifiedBy>
  <cp:revision>4</cp:revision>
  <dcterms:created xsi:type="dcterms:W3CDTF">2021-10-08T09:04:00Z</dcterms:created>
  <dcterms:modified xsi:type="dcterms:W3CDTF">2021-10-08T09:10:00Z</dcterms:modified>
</cp:coreProperties>
</file>