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36E6" w14:textId="77777777" w:rsidR="00C00CA7" w:rsidRPr="00F9678C" w:rsidRDefault="00C00CA7" w:rsidP="00C00CA7">
      <w:pPr>
        <w:spacing w:before="240" w:after="120" w:line="400" w:lineRule="exact"/>
        <w:outlineLvl w:val="2"/>
        <w:rPr>
          <w:rFonts w:eastAsia="黑体"/>
          <w:kern w:val="44"/>
          <w:sz w:val="28"/>
          <w:szCs w:val="44"/>
        </w:rPr>
      </w:pPr>
      <w:bookmarkStart w:id="0" w:name="_Toc83389669"/>
      <w:r w:rsidRPr="00F9678C">
        <w:rPr>
          <w:rFonts w:eastAsia="黑体" w:hint="eastAsia"/>
          <w:kern w:val="44"/>
          <w:sz w:val="28"/>
          <w:szCs w:val="44"/>
        </w:rPr>
        <w:t>3</w:t>
      </w:r>
      <w:r w:rsidRPr="00F9678C">
        <w:rPr>
          <w:rFonts w:eastAsia="黑体"/>
          <w:kern w:val="44"/>
          <w:sz w:val="28"/>
          <w:szCs w:val="44"/>
        </w:rPr>
        <w:t xml:space="preserve">.3 </w:t>
      </w:r>
      <w:r w:rsidRPr="00F9678C">
        <w:rPr>
          <w:rFonts w:eastAsia="黑体" w:hint="eastAsia"/>
          <w:kern w:val="44"/>
          <w:sz w:val="28"/>
          <w:szCs w:val="44"/>
        </w:rPr>
        <w:t>模型存储规范</w:t>
      </w:r>
      <w:bookmarkEnd w:id="0"/>
    </w:p>
    <w:p w14:paraId="46A5FCBB"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在构建</w:t>
      </w:r>
      <w:r w:rsidRPr="00F9678C">
        <w:rPr>
          <w:rFonts w:eastAsia="宋体" w:hint="eastAsia"/>
          <w:sz w:val="24"/>
        </w:rPr>
        <w:t>PHM</w:t>
      </w:r>
      <w:r w:rsidRPr="00F9678C">
        <w:rPr>
          <w:rFonts w:eastAsia="宋体" w:hint="eastAsia"/>
          <w:sz w:val="24"/>
        </w:rPr>
        <w:t>模型的时候需要存储大量的模型数据，为了保证模型整体的一致性和完整性，在存储模型数据的时候应该遵循统一规范的存储流程和一致的命名方式。在存储模型数据之后还应该注意到会有意外事件的发生，应对数据进行备份处理以便意外事件突发时能迅速恢复数据。</w:t>
      </w:r>
      <w:r>
        <w:rPr>
          <w:rFonts w:eastAsia="宋体" w:hint="eastAsia"/>
          <w:sz w:val="24"/>
        </w:rPr>
        <w:t>因此，本小节将从模型储存流程和</w:t>
      </w:r>
      <w:r w:rsidRPr="00F9678C">
        <w:rPr>
          <w:rFonts w:eastAsia="宋体" w:hint="eastAsia"/>
          <w:sz w:val="24"/>
        </w:rPr>
        <w:t>模型数据备份与恢复</w:t>
      </w:r>
      <w:r>
        <w:rPr>
          <w:rFonts w:eastAsia="宋体" w:hint="eastAsia"/>
          <w:sz w:val="24"/>
        </w:rPr>
        <w:t>两个方面</w:t>
      </w:r>
      <w:r w:rsidRPr="00F9678C">
        <w:rPr>
          <w:rFonts w:eastAsia="宋体" w:hint="eastAsia"/>
          <w:sz w:val="24"/>
        </w:rPr>
        <w:t>进行说明。</w:t>
      </w:r>
    </w:p>
    <w:p w14:paraId="68DD7057" w14:textId="77777777" w:rsidR="00C00CA7" w:rsidRPr="00F9678C" w:rsidRDefault="00C00CA7" w:rsidP="00C00CA7">
      <w:pPr>
        <w:spacing w:before="240" w:after="120" w:line="400" w:lineRule="atLeast"/>
        <w:outlineLvl w:val="3"/>
        <w:rPr>
          <w:rFonts w:eastAsia="黑体"/>
          <w:sz w:val="24"/>
        </w:rPr>
      </w:pPr>
      <w:r w:rsidRPr="00F9678C">
        <w:rPr>
          <w:rFonts w:eastAsia="黑体" w:hint="eastAsia"/>
          <w:sz w:val="24"/>
        </w:rPr>
        <w:t>3</w:t>
      </w:r>
      <w:r w:rsidRPr="00F9678C">
        <w:rPr>
          <w:rFonts w:eastAsia="黑体"/>
          <w:sz w:val="24"/>
        </w:rPr>
        <w:t xml:space="preserve">.3.1 </w:t>
      </w:r>
      <w:r w:rsidRPr="00F9678C">
        <w:rPr>
          <w:rFonts w:eastAsia="黑体" w:hint="eastAsia"/>
          <w:sz w:val="24"/>
        </w:rPr>
        <w:t>模型存储流程</w:t>
      </w:r>
    </w:p>
    <w:p w14:paraId="122BB4B7"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对模型的存储进行规范就是要对模型存储过程中的各个步骤进行规范。模型的存储可以分为设计模型存储表、设置表的编码类型、设计表中字段、规范字段命名方式等步骤。</w:t>
      </w:r>
    </w:p>
    <w:p w14:paraId="31C094AB" w14:textId="0A75A5F8" w:rsidR="00C00CA7" w:rsidRPr="00F9678C" w:rsidRDefault="00C00CA7" w:rsidP="00C00CA7">
      <w:pPr>
        <w:spacing w:line="400" w:lineRule="exact"/>
        <w:ind w:firstLineChars="200" w:firstLine="480"/>
        <w:rPr>
          <w:rFonts w:eastAsia="宋体"/>
          <w:sz w:val="24"/>
        </w:rPr>
      </w:pPr>
      <w:r w:rsidRPr="00F9678C">
        <w:rPr>
          <w:rFonts w:eastAsia="宋体" w:hint="eastAsia"/>
          <w:sz w:val="24"/>
        </w:rPr>
        <w:t>其中，设计模型存储表就是要对模型中应包含有哪些数据表、数据表的名称等进行设计并说明，构建出模型数据的整体框架。设置表的编码类型是指为了让计算机能够处理表中存储的数据，要对数据进行编码并校验，为了能够支持中文，可以使用</w:t>
      </w:r>
      <w:r w:rsidRPr="00F9678C">
        <w:rPr>
          <w:rFonts w:eastAsia="宋体" w:hint="eastAsia"/>
          <w:sz w:val="24"/>
        </w:rPr>
        <w:t>utf-8</w:t>
      </w:r>
      <w:r w:rsidRPr="00F9678C">
        <w:rPr>
          <w:rFonts w:eastAsia="宋体" w:hint="eastAsia"/>
          <w:sz w:val="24"/>
        </w:rPr>
        <w:t>编码并使用</w:t>
      </w:r>
      <w:r w:rsidRPr="00F9678C">
        <w:rPr>
          <w:rFonts w:eastAsia="宋体" w:hint="eastAsia"/>
          <w:sz w:val="24"/>
        </w:rPr>
        <w:t>utf-8-cgi</w:t>
      </w:r>
      <w:r w:rsidRPr="00F9678C">
        <w:rPr>
          <w:rFonts w:eastAsia="宋体" w:hint="eastAsia"/>
          <w:sz w:val="24"/>
        </w:rPr>
        <w:t>校验。设计表中字段指对数据表中所包含的多个字段及其类型进行设计并说明，如表中应包含有</w:t>
      </w:r>
      <w:r w:rsidRPr="00F9678C">
        <w:rPr>
          <w:rFonts w:eastAsia="宋体" w:hint="eastAsia"/>
          <w:sz w:val="24"/>
        </w:rPr>
        <w:t>id</w:t>
      </w:r>
      <w:r w:rsidRPr="00F9678C">
        <w:rPr>
          <w:rFonts w:eastAsia="宋体" w:hint="eastAsia"/>
          <w:sz w:val="24"/>
        </w:rPr>
        <w:t>、</w:t>
      </w:r>
      <w:r w:rsidRPr="00F9678C">
        <w:rPr>
          <w:rFonts w:eastAsia="宋体" w:hint="eastAsia"/>
          <w:sz w:val="24"/>
        </w:rPr>
        <w:t>time</w:t>
      </w:r>
      <w:r w:rsidRPr="00F9678C">
        <w:rPr>
          <w:rFonts w:eastAsia="宋体" w:hint="eastAsia"/>
          <w:sz w:val="24"/>
        </w:rPr>
        <w:t>等字段用来作为表中数据的唯一标识和时间标志，</w:t>
      </w:r>
      <w:r w:rsidRPr="00F9678C">
        <w:rPr>
          <w:rFonts w:eastAsia="宋体" w:hint="eastAsia"/>
          <w:sz w:val="24"/>
        </w:rPr>
        <w:t>id</w:t>
      </w:r>
      <w:r w:rsidRPr="00F9678C">
        <w:rPr>
          <w:rFonts w:eastAsia="宋体" w:hint="eastAsia"/>
          <w:sz w:val="24"/>
        </w:rPr>
        <w:t>字段应设计为</w:t>
      </w:r>
      <w:r w:rsidRPr="00F9678C">
        <w:rPr>
          <w:rFonts w:eastAsia="宋体" w:hint="eastAsia"/>
          <w:sz w:val="24"/>
        </w:rPr>
        <w:t>int</w:t>
      </w:r>
      <w:r w:rsidRPr="00F9678C">
        <w:rPr>
          <w:rFonts w:eastAsia="宋体" w:hint="eastAsia"/>
          <w:sz w:val="24"/>
        </w:rPr>
        <w:t>类型等。规范字段命名指的是应该对表中各个字段的命名方式进行约束，要规定统一风格的命名方式保证全局数据名称的一致性。其整体的流程图如下图</w:t>
      </w:r>
      <w:r>
        <w:rPr>
          <w:rFonts w:eastAsia="宋体"/>
          <w:sz w:val="24"/>
        </w:rPr>
        <w:t>3-4</w:t>
      </w:r>
      <w:r w:rsidRPr="00F9678C">
        <w:rPr>
          <w:rFonts w:eastAsia="宋体" w:hint="eastAsia"/>
          <w:sz w:val="24"/>
        </w:rPr>
        <w:t>所示：</w:t>
      </w:r>
    </w:p>
    <w:p w14:paraId="441422D6" w14:textId="77777777" w:rsidR="00C00CA7" w:rsidRPr="00F9678C" w:rsidRDefault="00C00CA7" w:rsidP="00C00CA7">
      <w:pPr>
        <w:widowControl/>
        <w:spacing w:before="120" w:line="240" w:lineRule="auto"/>
        <w:jc w:val="center"/>
        <w:rPr>
          <w:rFonts w:eastAsia="宋体"/>
          <w:kern w:val="2"/>
          <w:sz w:val="21"/>
          <w:szCs w:val="30"/>
        </w:rPr>
      </w:pPr>
      <w:r w:rsidRPr="00F9678C">
        <w:rPr>
          <w:rFonts w:eastAsia="宋体"/>
          <w:noProof/>
          <w:kern w:val="2"/>
          <w:sz w:val="21"/>
          <w:szCs w:val="30"/>
        </w:rPr>
        <w:drawing>
          <wp:inline distT="0" distB="0" distL="0" distR="0" wp14:anchorId="535D3638" wp14:editId="39F5F044">
            <wp:extent cx="1191394" cy="1835150"/>
            <wp:effectExtent l="0" t="0" r="8890" b="0"/>
            <wp:docPr id="21" name="图片 2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形状&#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0137" cy="1879424"/>
                    </a:xfrm>
                    <a:prstGeom prst="rect">
                      <a:avLst/>
                    </a:prstGeom>
                    <a:noFill/>
                  </pic:spPr>
                </pic:pic>
              </a:graphicData>
            </a:graphic>
          </wp:inline>
        </w:drawing>
      </w:r>
    </w:p>
    <w:p w14:paraId="538946DB" w14:textId="5E6CD9A8" w:rsidR="00C00CA7" w:rsidRDefault="00C00CA7" w:rsidP="00C00CA7">
      <w:pPr>
        <w:spacing w:after="240" w:line="400" w:lineRule="exact"/>
        <w:jc w:val="center"/>
        <w:rPr>
          <w:rFonts w:eastAsia="宋体"/>
        </w:rPr>
      </w:pPr>
      <w:r w:rsidRPr="00F9678C">
        <w:rPr>
          <w:rFonts w:eastAsia="宋体" w:hint="eastAsia"/>
        </w:rPr>
        <w:t>图</w:t>
      </w:r>
      <w:r>
        <w:rPr>
          <w:rFonts w:eastAsia="宋体"/>
        </w:rPr>
        <w:t>3-4</w:t>
      </w:r>
      <w:r w:rsidRPr="00F9678C">
        <w:rPr>
          <w:rFonts w:eastAsia="宋体"/>
        </w:rPr>
        <w:t xml:space="preserve"> </w:t>
      </w:r>
      <w:r w:rsidRPr="00F9678C">
        <w:rPr>
          <w:rFonts w:eastAsia="宋体" w:hint="eastAsia"/>
        </w:rPr>
        <w:t>模型存</w:t>
      </w:r>
      <w:commentRangeStart w:id="1"/>
      <w:r w:rsidRPr="00F9678C">
        <w:rPr>
          <w:rFonts w:eastAsia="宋体" w:hint="eastAsia"/>
        </w:rPr>
        <w:t>储流程</w:t>
      </w:r>
      <w:commentRangeEnd w:id="1"/>
      <w:r>
        <w:rPr>
          <w:rStyle w:val="ab"/>
        </w:rPr>
        <w:commentReference w:id="1"/>
      </w:r>
    </w:p>
    <w:p w14:paraId="10E6F593" w14:textId="74F99B0B" w:rsidR="00C00CA7" w:rsidRDefault="00480B24" w:rsidP="00C00CA7">
      <w:pPr>
        <w:pStyle w:val="11"/>
        <w:ind w:firstLine="480"/>
      </w:pPr>
      <w:r>
        <w:rPr>
          <w:rFonts w:hint="eastAsia"/>
        </w:rPr>
        <w:t>以随机过程模型中的维纳过程</w:t>
      </w:r>
      <w:r w:rsidR="00710402">
        <w:rPr>
          <w:rFonts w:hint="eastAsia"/>
        </w:rPr>
        <w:t>模型</w:t>
      </w:r>
      <w:r>
        <w:rPr>
          <w:rFonts w:hint="eastAsia"/>
        </w:rPr>
        <w:t>为例，使用上述步骤存储维纳过程模型的具体流程如下：首先设计一张二维表来存储模型的各个参数，</w:t>
      </w:r>
      <w:r w:rsidR="00A01EF0">
        <w:rPr>
          <w:rFonts w:hint="eastAsia"/>
        </w:rPr>
        <w:t>可以</w:t>
      </w:r>
      <w:r>
        <w:rPr>
          <w:rFonts w:hint="eastAsia"/>
        </w:rPr>
        <w:t>将其命名为</w:t>
      </w:r>
      <w:r>
        <w:rPr>
          <w:rFonts w:hint="eastAsia"/>
        </w:rPr>
        <w:t>w</w:t>
      </w:r>
      <w:r>
        <w:t>iener_parameter</w:t>
      </w:r>
      <w:r>
        <w:rPr>
          <w:rFonts w:hint="eastAsia"/>
        </w:rPr>
        <w:t>；然后在建立该表的时候使用</w:t>
      </w:r>
      <w:r>
        <w:rPr>
          <w:rFonts w:hint="eastAsia"/>
        </w:rPr>
        <w:t>utf-8</w:t>
      </w:r>
      <w:r>
        <w:rPr>
          <w:rFonts w:hint="eastAsia"/>
        </w:rPr>
        <w:t>编码，这个步骤可以在使用数据库管理工具创建表格时快速完成；接下来设计表格中需要包含的字段，因为维纳过程涉及到的参数有漂移参数和扩散参数，所以对这两种参数各设置一个字</w:t>
      </w:r>
      <w:r>
        <w:rPr>
          <w:rFonts w:hint="eastAsia"/>
        </w:rPr>
        <w:lastRenderedPageBreak/>
        <w:t>段存放。</w:t>
      </w:r>
      <w:r w:rsidR="005508B4">
        <w:rPr>
          <w:rFonts w:hint="eastAsia"/>
        </w:rPr>
        <w:t>由于</w:t>
      </w:r>
      <w:r>
        <w:rPr>
          <w:rFonts w:hint="eastAsia"/>
        </w:rPr>
        <w:t>这两种参数的类型均为浮点型</w:t>
      </w:r>
      <w:r w:rsidR="005508B4">
        <w:rPr>
          <w:rFonts w:hint="eastAsia"/>
        </w:rPr>
        <w:t>，在创建字段时可以设置其类型均为</w:t>
      </w:r>
      <w:r w:rsidR="005508B4">
        <w:rPr>
          <w:rFonts w:hint="eastAsia"/>
        </w:rPr>
        <w:t>FLOAT</w:t>
      </w:r>
      <w:r w:rsidR="005508B4">
        <w:rPr>
          <w:rFonts w:hint="eastAsia"/>
        </w:rPr>
        <w:t>，这个步骤在使用数据库管理工具创建字段时也可以快速完成；最后是对刚才所设计的两个字段名称进行规范，将其名称划分为两部分，由于其均为维纳过程的参数，因此字段名称的前一部分设置为</w:t>
      </w:r>
      <w:r w:rsidR="005508B4">
        <w:rPr>
          <w:rFonts w:hint="eastAsia"/>
        </w:rPr>
        <w:t>w</w:t>
      </w:r>
      <w:r w:rsidR="005508B4">
        <w:t>iener</w:t>
      </w:r>
      <w:r w:rsidR="005508B4">
        <w:rPr>
          <w:rFonts w:hint="eastAsia"/>
        </w:rPr>
        <w:t>，后面使用“</w:t>
      </w:r>
      <w:r w:rsidR="005508B4">
        <w:rPr>
          <w:rFonts w:hint="eastAsia"/>
        </w:rPr>
        <w:t>_</w:t>
      </w:r>
      <w:r w:rsidR="005508B4">
        <w:rPr>
          <w:rFonts w:hint="eastAsia"/>
        </w:rPr>
        <w:t>”符号与第二部分隔开，第二部分名称使用其参数类型的英文名称，如漂移参数第二部分名称设置为</w:t>
      </w:r>
      <w:r w:rsidR="005508B4">
        <w:rPr>
          <w:rFonts w:hint="eastAsia"/>
        </w:rPr>
        <w:t>drift</w:t>
      </w:r>
      <w:r w:rsidR="005508B4">
        <w:rPr>
          <w:rFonts w:hint="eastAsia"/>
        </w:rPr>
        <w:t>，扩散参数第二部分名称设置为</w:t>
      </w:r>
      <w:r w:rsidR="005508B4">
        <w:rPr>
          <w:rFonts w:hint="eastAsia"/>
        </w:rPr>
        <w:t>diffusion</w:t>
      </w:r>
      <w:r w:rsidR="005508B4">
        <w:rPr>
          <w:rFonts w:hint="eastAsia"/>
        </w:rPr>
        <w:t>，对其进行整理得到两个参数字段的完整名称分别为</w:t>
      </w:r>
      <w:r w:rsidR="005508B4">
        <w:rPr>
          <w:rFonts w:hint="eastAsia"/>
        </w:rPr>
        <w:t>w</w:t>
      </w:r>
      <w:r w:rsidR="005508B4">
        <w:t>iener_drift</w:t>
      </w:r>
      <w:r w:rsidR="005508B4">
        <w:rPr>
          <w:rFonts w:hint="eastAsia"/>
        </w:rPr>
        <w:t>和</w:t>
      </w:r>
      <w:r w:rsidR="005508B4">
        <w:rPr>
          <w:rFonts w:hint="eastAsia"/>
        </w:rPr>
        <w:t>wiener</w:t>
      </w:r>
      <w:r w:rsidR="005508B4">
        <w:t>_diffusion</w:t>
      </w:r>
      <w:r w:rsidR="005508B4">
        <w:rPr>
          <w:rFonts w:hint="eastAsia"/>
        </w:rPr>
        <w:t>。</w:t>
      </w:r>
      <w:r w:rsidR="007972E7">
        <w:rPr>
          <w:rFonts w:hint="eastAsia"/>
        </w:rPr>
        <w:t>除了这两个字段之外，也可以根据实际的需求选择是否设置模型参数存储时间、更新时间等参数，</w:t>
      </w:r>
      <w:r w:rsidR="000471B8">
        <w:rPr>
          <w:rFonts w:hint="eastAsia"/>
        </w:rPr>
        <w:t>这些字段的设计步骤与参数字段的设计步骤相似。</w:t>
      </w:r>
      <w:r w:rsidR="00A01EF0">
        <w:rPr>
          <w:rFonts w:hint="eastAsia"/>
        </w:rPr>
        <w:t>按照以上步骤就可以将一个维纳过程模型存储进数据库保存起来。</w:t>
      </w:r>
    </w:p>
    <w:p w14:paraId="4F91DA3F" w14:textId="3D21C69C" w:rsidR="00A01EF0" w:rsidRPr="00F9678C" w:rsidRDefault="00A01EF0" w:rsidP="00C00CA7">
      <w:pPr>
        <w:pStyle w:val="11"/>
        <w:ind w:firstLine="480"/>
        <w:rPr>
          <w:rFonts w:hint="eastAsia"/>
        </w:rPr>
      </w:pPr>
      <w:r>
        <w:rPr>
          <w:rFonts w:hint="eastAsia"/>
        </w:rPr>
        <w:t>存储人工智能模型和存储随机过程模型的步骤稍有不同。人工智能模型中往往有着成千上万甚至更多的参数，将其以二维表格的形式存储进数据库需要花费很大的力气，因此在模型训练结束之后将整个模型</w:t>
      </w:r>
      <w:r w:rsidR="00710402">
        <w:rPr>
          <w:rFonts w:hint="eastAsia"/>
        </w:rPr>
        <w:t>直接保存在磁盘是一个很好的选择。如在</w:t>
      </w:r>
      <w:r w:rsidR="00710402">
        <w:rPr>
          <w:rFonts w:hint="eastAsia"/>
        </w:rPr>
        <w:t>PyTorch</w:t>
      </w:r>
      <w:r w:rsidR="00710402">
        <w:rPr>
          <w:rFonts w:hint="eastAsia"/>
        </w:rPr>
        <w:t>中，可以通过</w:t>
      </w:r>
      <w:r w:rsidR="00710402">
        <w:rPr>
          <w:rFonts w:hint="eastAsia"/>
        </w:rPr>
        <w:t>t</w:t>
      </w:r>
      <w:r w:rsidR="00710402">
        <w:t>orch.save(model, path)</w:t>
      </w:r>
      <w:r w:rsidR="00710402">
        <w:rPr>
          <w:rFonts w:hint="eastAsia"/>
        </w:rPr>
        <w:t>来将模型存储至</w:t>
      </w:r>
      <w:r w:rsidR="00710402">
        <w:rPr>
          <w:rFonts w:hint="eastAsia"/>
        </w:rPr>
        <w:t>path</w:t>
      </w:r>
      <w:r w:rsidR="00710402">
        <w:rPr>
          <w:rFonts w:hint="eastAsia"/>
        </w:rPr>
        <w:t>指定的地址，以“</w:t>
      </w:r>
      <w:r w:rsidR="00710402">
        <w:rPr>
          <w:rFonts w:hint="eastAsia"/>
        </w:rPr>
        <w:t>.</w:t>
      </w:r>
      <w:r w:rsidR="00710402">
        <w:t>pt</w:t>
      </w:r>
      <w:r w:rsidR="00710402">
        <w:rPr>
          <w:rFonts w:hint="eastAsia"/>
        </w:rPr>
        <w:t>”或是“</w:t>
      </w:r>
      <w:r w:rsidR="00710402">
        <w:rPr>
          <w:rFonts w:hint="eastAsia"/>
        </w:rPr>
        <w:t>.</w:t>
      </w:r>
      <w:r w:rsidR="00710402">
        <w:t>pth</w:t>
      </w:r>
      <w:r w:rsidR="00710402">
        <w:rPr>
          <w:rFonts w:hint="eastAsia"/>
        </w:rPr>
        <w:t>”作为模型的扩展名，需要时再通过</w:t>
      </w:r>
      <w:r w:rsidR="00710402">
        <w:rPr>
          <w:rFonts w:hint="eastAsia"/>
        </w:rPr>
        <w:t>t</w:t>
      </w:r>
      <w:r w:rsidR="00710402">
        <w:t>orch.load()</w:t>
      </w:r>
      <w:r w:rsidR="00710402">
        <w:rPr>
          <w:rFonts w:hint="eastAsia"/>
        </w:rPr>
        <w:t>进行读取。在这种形式下，数据库中不需要存储相关参数而只需要存储下模型所保存的路径信息即可。</w:t>
      </w:r>
      <w:r w:rsidR="007972E7">
        <w:rPr>
          <w:rFonts w:hint="eastAsia"/>
        </w:rPr>
        <w:t>此时可以</w:t>
      </w:r>
      <w:r w:rsidR="00710402">
        <w:rPr>
          <w:rFonts w:hint="eastAsia"/>
        </w:rPr>
        <w:t>建立一张二维表</w:t>
      </w:r>
      <w:r w:rsidR="007972E7">
        <w:rPr>
          <w:rFonts w:hint="eastAsia"/>
        </w:rPr>
        <w:t>用来保存模型信息</w:t>
      </w:r>
      <w:r w:rsidR="00710402">
        <w:rPr>
          <w:rFonts w:hint="eastAsia"/>
        </w:rPr>
        <w:t>，表中</w:t>
      </w:r>
      <w:r w:rsidR="007972E7">
        <w:rPr>
          <w:rFonts w:hint="eastAsia"/>
        </w:rPr>
        <w:t>只需设置一个名为</w:t>
      </w:r>
      <w:r w:rsidR="007972E7">
        <w:rPr>
          <w:rFonts w:hint="eastAsia"/>
        </w:rPr>
        <w:t>m</w:t>
      </w:r>
      <w:r w:rsidR="007972E7">
        <w:t>odel_</w:t>
      </w:r>
      <w:r w:rsidR="007972E7">
        <w:rPr>
          <w:rFonts w:hint="eastAsia"/>
        </w:rPr>
        <w:t>path</w:t>
      </w:r>
      <w:r w:rsidR="007972E7">
        <w:rPr>
          <w:rFonts w:hint="eastAsia"/>
        </w:rPr>
        <w:t>的字段来存储模型保存的路径信息。</w:t>
      </w:r>
      <w:r w:rsidR="000471B8">
        <w:rPr>
          <w:rFonts w:hint="eastAsia"/>
        </w:rPr>
        <w:t>除此之外，人工智能模型存储的各个步骤与随机过程模型</w:t>
      </w:r>
      <w:r w:rsidR="0019618D">
        <w:rPr>
          <w:rFonts w:hint="eastAsia"/>
        </w:rPr>
        <w:t>以及其他模型的</w:t>
      </w:r>
      <w:r w:rsidR="000471B8">
        <w:rPr>
          <w:rFonts w:hint="eastAsia"/>
        </w:rPr>
        <w:t>存储步骤并无太大差异。</w:t>
      </w:r>
    </w:p>
    <w:p w14:paraId="5470149A" w14:textId="77777777" w:rsidR="00C00CA7" w:rsidRPr="00F9678C" w:rsidRDefault="00C00CA7" w:rsidP="00C00CA7">
      <w:pPr>
        <w:spacing w:before="240" w:after="120" w:line="400" w:lineRule="atLeast"/>
        <w:outlineLvl w:val="3"/>
        <w:rPr>
          <w:rFonts w:eastAsia="黑体"/>
          <w:sz w:val="24"/>
        </w:rPr>
      </w:pPr>
      <w:bookmarkStart w:id="2" w:name="_Toc83389671"/>
      <w:r w:rsidRPr="00F9678C">
        <w:rPr>
          <w:rFonts w:eastAsia="黑体" w:hint="eastAsia"/>
          <w:sz w:val="24"/>
        </w:rPr>
        <w:t>3</w:t>
      </w:r>
      <w:r w:rsidRPr="00F9678C">
        <w:rPr>
          <w:rFonts w:eastAsia="黑体"/>
          <w:sz w:val="24"/>
        </w:rPr>
        <w:t>.3.</w:t>
      </w:r>
      <w:r w:rsidRPr="00F9678C">
        <w:rPr>
          <w:rFonts w:eastAsia="黑体" w:hint="eastAsia"/>
          <w:sz w:val="24"/>
        </w:rPr>
        <w:t>2</w:t>
      </w:r>
      <w:r w:rsidRPr="00F9678C">
        <w:rPr>
          <w:rFonts w:eastAsia="黑体"/>
          <w:sz w:val="24"/>
        </w:rPr>
        <w:t xml:space="preserve"> </w:t>
      </w:r>
      <w:r w:rsidRPr="00F9678C">
        <w:rPr>
          <w:rFonts w:eastAsia="黑体" w:hint="eastAsia"/>
          <w:sz w:val="24"/>
        </w:rPr>
        <w:t>模型数据备份与恢复</w:t>
      </w:r>
      <w:bookmarkEnd w:id="2"/>
    </w:p>
    <w:p w14:paraId="6AD33800"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在使用模型库存储数据文件时，可能会出现以下场景导致数据丢失或损坏：</w:t>
      </w:r>
    </w:p>
    <w:p w14:paraId="441852F5"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人为操作失误造成某些数据被误操作；</w:t>
      </w:r>
    </w:p>
    <w:p w14:paraId="74335DB0"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软件</w:t>
      </w:r>
      <w:r w:rsidRPr="00F9678C">
        <w:rPr>
          <w:rFonts w:eastAsia="宋体"/>
          <w:sz w:val="24"/>
        </w:rPr>
        <w:t>BUG</w:t>
      </w:r>
      <w:r w:rsidRPr="00F9678C">
        <w:rPr>
          <w:rFonts w:eastAsia="宋体" w:hint="eastAsia"/>
          <w:sz w:val="24"/>
        </w:rPr>
        <w:t>造成部分数据或全部数据丢失；</w:t>
      </w:r>
    </w:p>
    <w:p w14:paraId="719E1D39" w14:textId="77777777" w:rsidR="00C00CA7" w:rsidRPr="00F9678C" w:rsidRDefault="00C00CA7" w:rsidP="00C00CA7">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硬件故障造成数据库部分数据或全部数据丢失；</w:t>
      </w:r>
    </w:p>
    <w:p w14:paraId="59D41050" w14:textId="77777777" w:rsidR="00C00CA7" w:rsidRPr="00F9678C" w:rsidRDefault="00C00CA7" w:rsidP="00C00CA7">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4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④</w:t>
      </w:r>
      <w:r w:rsidRPr="00F9678C">
        <w:rPr>
          <w:rFonts w:eastAsia="宋体"/>
          <w:sz w:val="24"/>
        </w:rPr>
        <w:fldChar w:fldCharType="end"/>
      </w:r>
      <w:r w:rsidRPr="00F9678C">
        <w:rPr>
          <w:rFonts w:eastAsia="宋体" w:hint="eastAsia"/>
          <w:sz w:val="24"/>
        </w:rPr>
        <w:t>全漏洞被入侵数据恶意破坏。</w:t>
      </w:r>
    </w:p>
    <w:p w14:paraId="3782A99A"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还可能会由于特殊应用场景下基于时间点的数据恢复、开发测试环境模型库搭建、相同模型库的新环境搭建、模型库或者数据迁移等情况需要对数据进行迁移处理，因此应该对模型库本身及其数据进行备份，以便各种事件发生时能够迅速恢复数据。模型库备份的内容应该包括模型库中的数据、模型库结构和模型库定义文件。应按照模型库结构</w:t>
      </w:r>
      <w:r w:rsidRPr="00F9678C">
        <w:rPr>
          <w:rFonts w:eastAsia="宋体"/>
          <w:sz w:val="24"/>
        </w:rPr>
        <w:t>（</w:t>
      </w:r>
      <w:r w:rsidRPr="00F9678C">
        <w:rPr>
          <w:rFonts w:eastAsia="宋体" w:hint="eastAsia"/>
          <w:sz w:val="24"/>
        </w:rPr>
        <w:t>字段</w:t>
      </w:r>
      <w:r w:rsidRPr="00F9678C">
        <w:rPr>
          <w:rFonts w:eastAsia="宋体"/>
          <w:sz w:val="24"/>
        </w:rPr>
        <w:t>）</w:t>
      </w:r>
      <w:r w:rsidRPr="00F9678C">
        <w:rPr>
          <w:rFonts w:eastAsia="宋体" w:hint="eastAsia"/>
          <w:sz w:val="24"/>
        </w:rPr>
        <w:t>备份模型库数据。数据的备份方式可以有整体备份、拆分备份、增量与差异备份、在线备份和离线备份以及自动备份几种方式。</w:t>
      </w:r>
    </w:p>
    <w:p w14:paraId="2AB138F0"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整体备份是指当模型库的容量小于备份介质的容量时，</w:t>
      </w:r>
      <w:r w:rsidRPr="00F9678C">
        <w:rPr>
          <w:rFonts w:eastAsia="宋体"/>
          <w:sz w:val="24"/>
        </w:rPr>
        <w:t>无需对</w:t>
      </w:r>
      <w:r w:rsidRPr="00F9678C">
        <w:rPr>
          <w:rFonts w:eastAsia="宋体" w:hint="eastAsia"/>
          <w:sz w:val="24"/>
        </w:rPr>
        <w:t>模型</w:t>
      </w:r>
      <w:r w:rsidRPr="00F9678C">
        <w:rPr>
          <w:rFonts w:eastAsia="宋体"/>
          <w:sz w:val="24"/>
        </w:rPr>
        <w:t>库做任何处理</w:t>
      </w:r>
      <w:r w:rsidRPr="00F9678C">
        <w:rPr>
          <w:rFonts w:eastAsia="宋体" w:hint="eastAsia"/>
          <w:sz w:val="24"/>
        </w:rPr>
        <w:t>，</w:t>
      </w:r>
      <w:r w:rsidRPr="00F9678C">
        <w:rPr>
          <w:rFonts w:eastAsia="宋体"/>
          <w:sz w:val="24"/>
        </w:rPr>
        <w:t>直接对</w:t>
      </w:r>
      <w:r w:rsidRPr="00F9678C">
        <w:rPr>
          <w:rFonts w:eastAsia="宋体" w:hint="eastAsia"/>
          <w:sz w:val="24"/>
        </w:rPr>
        <w:t>模型</w:t>
      </w:r>
      <w:r w:rsidRPr="00F9678C">
        <w:rPr>
          <w:rFonts w:eastAsia="宋体"/>
          <w:sz w:val="24"/>
        </w:rPr>
        <w:t>库整</w:t>
      </w:r>
      <w:r w:rsidRPr="00F9678C">
        <w:rPr>
          <w:rFonts w:eastAsia="宋体" w:hint="eastAsia"/>
          <w:sz w:val="24"/>
        </w:rPr>
        <w:t>体进行复制备份。拆分备份是指当模型库的容量大于备份</w:t>
      </w:r>
      <w:r w:rsidRPr="00F9678C">
        <w:rPr>
          <w:rFonts w:eastAsia="宋体" w:hint="eastAsia"/>
          <w:sz w:val="24"/>
        </w:rPr>
        <w:lastRenderedPageBreak/>
        <w:t>介质的容量时，</w:t>
      </w:r>
      <w:r w:rsidRPr="00F9678C">
        <w:rPr>
          <w:rFonts w:eastAsia="宋体"/>
          <w:sz w:val="24"/>
        </w:rPr>
        <w:t>应将</w:t>
      </w:r>
      <w:r w:rsidRPr="00F9678C">
        <w:rPr>
          <w:rFonts w:eastAsia="宋体" w:hint="eastAsia"/>
          <w:sz w:val="24"/>
        </w:rPr>
        <w:t>模型</w:t>
      </w:r>
      <w:r w:rsidRPr="00F9678C">
        <w:rPr>
          <w:rFonts w:eastAsia="宋体"/>
          <w:sz w:val="24"/>
        </w:rPr>
        <w:t>库拆分成容量小于备份介</w:t>
      </w:r>
      <w:r w:rsidRPr="00F9678C">
        <w:rPr>
          <w:rFonts w:eastAsia="宋体" w:hint="eastAsia"/>
          <w:sz w:val="24"/>
        </w:rPr>
        <w:t>质容量的若干个子模型库，</w:t>
      </w:r>
      <w:r w:rsidRPr="00F9678C">
        <w:rPr>
          <w:rFonts w:eastAsia="宋体"/>
          <w:sz w:val="24"/>
        </w:rPr>
        <w:t>然后将各子</w:t>
      </w:r>
      <w:r w:rsidRPr="00F9678C">
        <w:rPr>
          <w:rFonts w:eastAsia="宋体" w:hint="eastAsia"/>
          <w:sz w:val="24"/>
        </w:rPr>
        <w:t>模型</w:t>
      </w:r>
      <w:r w:rsidRPr="00F9678C">
        <w:rPr>
          <w:rFonts w:eastAsia="宋体"/>
          <w:sz w:val="24"/>
        </w:rPr>
        <w:t>库分别备份到备份介质上</w:t>
      </w:r>
      <w:r w:rsidRPr="00F9678C">
        <w:rPr>
          <w:rFonts w:eastAsia="宋体" w:hint="eastAsia"/>
          <w:sz w:val="24"/>
        </w:rPr>
        <w:t>，</w:t>
      </w:r>
      <w:r w:rsidRPr="00F9678C">
        <w:rPr>
          <w:rFonts w:eastAsia="宋体"/>
          <w:sz w:val="24"/>
        </w:rPr>
        <w:t>保留原有的访问控制策略</w:t>
      </w:r>
      <w:r w:rsidRPr="00F9678C">
        <w:rPr>
          <w:rFonts w:eastAsia="宋体" w:hint="eastAsia"/>
          <w:sz w:val="24"/>
        </w:rPr>
        <w:t>，</w:t>
      </w:r>
      <w:r w:rsidRPr="00F9678C">
        <w:rPr>
          <w:rFonts w:eastAsia="宋体"/>
          <w:sz w:val="24"/>
        </w:rPr>
        <w:t>并保</w:t>
      </w:r>
      <w:r w:rsidRPr="00F9678C">
        <w:rPr>
          <w:rFonts w:eastAsia="宋体" w:hint="eastAsia"/>
          <w:sz w:val="24"/>
        </w:rPr>
        <w:t>证原模型库的完整性。增量与差异备份是指对模型库中新增的数据进行增量备份，</w:t>
      </w:r>
      <w:r w:rsidRPr="00F9678C">
        <w:rPr>
          <w:rFonts w:eastAsia="宋体"/>
          <w:sz w:val="24"/>
        </w:rPr>
        <w:t>对被修改的数据进行差异备份。</w:t>
      </w:r>
      <w:r w:rsidRPr="00F9678C">
        <w:rPr>
          <w:rFonts w:eastAsia="宋体" w:hint="eastAsia"/>
          <w:sz w:val="24"/>
        </w:rPr>
        <w:t>在线备份指将模型库中的数据、模型库结构和模型库定义文件备份到在线存储介质上。离线备份指是将模型库中的数据、模型库结构和模型库定义文件备份到离线存储介质上。自动备份</w:t>
      </w:r>
      <w:r w:rsidRPr="00F9678C">
        <w:rPr>
          <w:rFonts w:eastAsia="宋体"/>
          <w:sz w:val="24"/>
        </w:rPr>
        <w:t>通过软件的控制方式将</w:t>
      </w:r>
      <w:r w:rsidRPr="00F9678C">
        <w:rPr>
          <w:rFonts w:eastAsia="宋体" w:hint="eastAsia"/>
          <w:sz w:val="24"/>
        </w:rPr>
        <w:t>模型库中的</w:t>
      </w:r>
      <w:r w:rsidRPr="00F9678C">
        <w:rPr>
          <w:rFonts w:eastAsia="宋体"/>
          <w:sz w:val="24"/>
        </w:rPr>
        <w:t>数据、</w:t>
      </w:r>
      <w:r w:rsidRPr="00F9678C">
        <w:rPr>
          <w:rFonts w:eastAsia="宋体" w:hint="eastAsia"/>
          <w:sz w:val="24"/>
        </w:rPr>
        <w:t>模型</w:t>
      </w:r>
      <w:r w:rsidRPr="00F9678C">
        <w:rPr>
          <w:rFonts w:eastAsia="宋体"/>
          <w:sz w:val="24"/>
        </w:rPr>
        <w:t>库结构和</w:t>
      </w:r>
      <w:r w:rsidRPr="00F9678C">
        <w:rPr>
          <w:rFonts w:eastAsia="宋体" w:hint="eastAsia"/>
          <w:sz w:val="24"/>
        </w:rPr>
        <w:t>模型</w:t>
      </w:r>
      <w:r w:rsidRPr="00F9678C">
        <w:rPr>
          <w:rFonts w:eastAsia="宋体"/>
          <w:sz w:val="24"/>
        </w:rPr>
        <w:t>库定义文件进行备份。</w:t>
      </w:r>
    </w:p>
    <w:p w14:paraId="6BE2074E"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在风洞一体化平台数据的备份时可以采取增量与差异备份，这种方法不会产生重复的备份数据，备份数据需要时间较短且相较于其它方法更能节省磁盘空间。</w:t>
      </w:r>
    </w:p>
    <w:p w14:paraId="593F3D69" w14:textId="77777777" w:rsidR="00C00CA7" w:rsidRPr="00F9678C" w:rsidRDefault="00C00CA7" w:rsidP="00C00CA7">
      <w:pPr>
        <w:spacing w:line="400" w:lineRule="exact"/>
        <w:ind w:firstLine="420"/>
        <w:rPr>
          <w:rFonts w:eastAsia="宋体"/>
          <w:sz w:val="24"/>
        </w:rPr>
      </w:pPr>
      <w:r w:rsidRPr="00F9678C">
        <w:rPr>
          <w:rFonts w:eastAsia="宋体" w:hint="eastAsia"/>
          <w:sz w:val="24"/>
        </w:rPr>
        <w:t>在对模型中存储的数据表进行单独备份时，可以对该表进行锁定，允许其他线程继续查询该表但是不能对表中数据进行修改。锁定表之后可以使用</w:t>
      </w:r>
      <w:r w:rsidRPr="00F9678C">
        <w:rPr>
          <w:rFonts w:eastAsia="宋体" w:hint="eastAsia"/>
          <w:sz w:val="24"/>
        </w:rPr>
        <w:t>SQL</w:t>
      </w:r>
      <w:r w:rsidRPr="00F9678C">
        <w:rPr>
          <w:rFonts w:eastAsia="宋体" w:hint="eastAsia"/>
          <w:sz w:val="24"/>
        </w:rPr>
        <w:t>语句对数据进行备份和恢复，备份完成之后可以解除对该表的锁定。可以使用</w:t>
      </w:r>
      <w:r w:rsidRPr="00F9678C">
        <w:rPr>
          <w:rFonts w:eastAsia="宋体"/>
          <w:sz w:val="24"/>
        </w:rPr>
        <w:t>SELECT INTO OUTFILE</w:t>
      </w:r>
      <w:r w:rsidRPr="00F9678C">
        <w:rPr>
          <w:rFonts w:eastAsia="宋体" w:hint="eastAsia"/>
          <w:sz w:val="24"/>
        </w:rPr>
        <w:t>语句备份数据，并用</w:t>
      </w:r>
      <w:r w:rsidRPr="00F9678C">
        <w:rPr>
          <w:rFonts w:eastAsia="宋体"/>
          <w:sz w:val="24"/>
        </w:rPr>
        <w:t>LOAD DATA INFILE</w:t>
      </w:r>
      <w:r w:rsidRPr="00F9678C">
        <w:rPr>
          <w:rFonts w:eastAsia="宋体" w:hint="eastAsia"/>
          <w:sz w:val="24"/>
        </w:rPr>
        <w:t>语句恢复数据。但是这种方法只能导出数据的内容，而不包括表的结构，如果表的结构文件损坏，必须要先恢复原来的表的结构。对表中数据进行备份的步骤及</w:t>
      </w:r>
      <w:r w:rsidRPr="00F9678C">
        <w:rPr>
          <w:rFonts w:eastAsia="宋体" w:hint="eastAsia"/>
          <w:sz w:val="24"/>
        </w:rPr>
        <w:t>SQL</w:t>
      </w:r>
      <w:r w:rsidRPr="00F9678C">
        <w:rPr>
          <w:rFonts w:eastAsia="宋体" w:hint="eastAsia"/>
          <w:sz w:val="24"/>
        </w:rPr>
        <w:t>语句大概如下：</w:t>
      </w:r>
    </w:p>
    <w:p w14:paraId="6A23CB92"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首先锁定数据表，避免在备份过程中表被更新，使用</w:t>
      </w:r>
      <w:r w:rsidRPr="00F9678C">
        <w:rPr>
          <w:rFonts w:eastAsia="宋体" w:hint="eastAsia"/>
          <w:sz w:val="24"/>
        </w:rPr>
        <w:t>SQL</w:t>
      </w:r>
      <w:r w:rsidRPr="00F9678C">
        <w:rPr>
          <w:rFonts w:eastAsia="宋体" w:hint="eastAsia"/>
          <w:sz w:val="24"/>
        </w:rPr>
        <w:t>语句“</w:t>
      </w:r>
      <w:r w:rsidRPr="00F9678C">
        <w:rPr>
          <w:rFonts w:eastAsia="宋体"/>
          <w:sz w:val="24"/>
        </w:rPr>
        <w:t>LOCK TABLES READ tbl_name</w:t>
      </w:r>
      <w:r w:rsidRPr="00F9678C">
        <w:rPr>
          <w:rFonts w:eastAsia="宋体" w:hint="eastAsia"/>
          <w:sz w:val="24"/>
        </w:rPr>
        <w:t>”；</w:t>
      </w:r>
    </w:p>
    <w:p w14:paraId="7A45857D"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然后导出数据，使用</w:t>
      </w:r>
      <w:r w:rsidRPr="00F9678C">
        <w:rPr>
          <w:rFonts w:eastAsia="宋体" w:hint="eastAsia"/>
          <w:sz w:val="24"/>
        </w:rPr>
        <w:t>SQL</w:t>
      </w:r>
      <w:r w:rsidRPr="00F9678C">
        <w:rPr>
          <w:rFonts w:eastAsia="宋体" w:hint="eastAsia"/>
          <w:sz w:val="24"/>
        </w:rPr>
        <w:t>语句“</w:t>
      </w:r>
      <w:r w:rsidRPr="00F9678C">
        <w:rPr>
          <w:rFonts w:eastAsia="宋体"/>
          <w:sz w:val="24"/>
        </w:rPr>
        <w:t>SELECT * INTO OUTFILE ‘tbl_name.bak’ FROM tbl_name</w:t>
      </w:r>
      <w:r w:rsidRPr="00F9678C">
        <w:rPr>
          <w:rFonts w:eastAsia="宋体" w:hint="eastAsia"/>
          <w:sz w:val="24"/>
        </w:rPr>
        <w:t>”；</w:t>
      </w:r>
    </w:p>
    <w:p w14:paraId="581F0A5D"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备份完成后解锁表，使用</w:t>
      </w:r>
      <w:r w:rsidRPr="00F9678C">
        <w:rPr>
          <w:rFonts w:eastAsia="宋体" w:hint="eastAsia"/>
          <w:sz w:val="24"/>
        </w:rPr>
        <w:t>SQL</w:t>
      </w:r>
      <w:r w:rsidRPr="00F9678C">
        <w:rPr>
          <w:rFonts w:eastAsia="宋体" w:hint="eastAsia"/>
          <w:sz w:val="24"/>
        </w:rPr>
        <w:t>语句“</w:t>
      </w:r>
      <w:r w:rsidRPr="00F9678C">
        <w:rPr>
          <w:rFonts w:eastAsia="宋体"/>
          <w:sz w:val="24"/>
        </w:rPr>
        <w:t>UNLOCK TABLES</w:t>
      </w:r>
      <w:r w:rsidRPr="00F9678C">
        <w:rPr>
          <w:rFonts w:eastAsia="宋体" w:hint="eastAsia"/>
          <w:sz w:val="24"/>
        </w:rPr>
        <w:t>”。</w:t>
      </w:r>
    </w:p>
    <w:p w14:paraId="39DD78AA" w14:textId="77777777" w:rsidR="00C00CA7" w:rsidRPr="00F9678C" w:rsidRDefault="00C00CA7" w:rsidP="00C00CA7">
      <w:pPr>
        <w:spacing w:line="400" w:lineRule="exact"/>
        <w:ind w:firstLine="420"/>
        <w:rPr>
          <w:rFonts w:eastAsia="宋体"/>
          <w:sz w:val="24"/>
        </w:rPr>
      </w:pPr>
      <w:r w:rsidRPr="00F9678C">
        <w:rPr>
          <w:rFonts w:eastAsia="宋体" w:hint="eastAsia"/>
          <w:sz w:val="24"/>
        </w:rPr>
        <w:t>使用备份数据还原数据表时的步骤及</w:t>
      </w:r>
      <w:r w:rsidRPr="00F9678C">
        <w:rPr>
          <w:rFonts w:eastAsia="宋体" w:hint="eastAsia"/>
          <w:sz w:val="24"/>
        </w:rPr>
        <w:t>SQL</w:t>
      </w:r>
      <w:r w:rsidRPr="00F9678C">
        <w:rPr>
          <w:rFonts w:eastAsia="宋体" w:hint="eastAsia"/>
          <w:sz w:val="24"/>
        </w:rPr>
        <w:t>语句如下：</w:t>
      </w:r>
    </w:p>
    <w:p w14:paraId="006AD44C"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首先为表增加锁定，使用</w:t>
      </w:r>
      <w:r w:rsidRPr="00F9678C">
        <w:rPr>
          <w:rFonts w:eastAsia="宋体" w:hint="eastAsia"/>
          <w:sz w:val="24"/>
        </w:rPr>
        <w:t>SQL</w:t>
      </w:r>
      <w:r w:rsidRPr="00F9678C">
        <w:rPr>
          <w:rFonts w:eastAsia="宋体" w:hint="eastAsia"/>
          <w:sz w:val="24"/>
        </w:rPr>
        <w:t>语句“</w:t>
      </w:r>
      <w:r w:rsidRPr="00F9678C">
        <w:rPr>
          <w:rFonts w:eastAsia="宋体"/>
          <w:sz w:val="24"/>
        </w:rPr>
        <w:t>LOCK TABLES tbl_name WRITE</w:t>
      </w:r>
      <w:r w:rsidRPr="00F9678C">
        <w:rPr>
          <w:rFonts w:eastAsia="宋体" w:hint="eastAsia"/>
          <w:sz w:val="24"/>
        </w:rPr>
        <w:t>”；</w:t>
      </w:r>
    </w:p>
    <w:p w14:paraId="1D5F267A"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然后恢复数据，使用</w:t>
      </w:r>
      <w:r w:rsidRPr="00F9678C">
        <w:rPr>
          <w:rFonts w:eastAsia="宋体" w:hint="eastAsia"/>
          <w:sz w:val="24"/>
        </w:rPr>
        <w:t>SQL</w:t>
      </w:r>
      <w:r w:rsidRPr="00F9678C">
        <w:rPr>
          <w:rFonts w:eastAsia="宋体" w:hint="eastAsia"/>
          <w:sz w:val="24"/>
        </w:rPr>
        <w:t>语句“</w:t>
      </w:r>
      <w:r w:rsidRPr="00F9678C">
        <w:rPr>
          <w:rFonts w:eastAsia="宋体"/>
          <w:sz w:val="24"/>
        </w:rPr>
        <w:t>LOAD DATA INFILE ‘tbl_name.bak’   -&gt;REPLACE INTO TABLE tbl_name</w:t>
      </w:r>
      <w:r w:rsidRPr="00F9678C">
        <w:rPr>
          <w:rFonts w:eastAsia="宋体" w:hint="eastAsia"/>
          <w:sz w:val="24"/>
        </w:rPr>
        <w:t>”；</w:t>
      </w:r>
    </w:p>
    <w:p w14:paraId="6653D901"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最后对表进行解锁。</w:t>
      </w:r>
    </w:p>
    <w:p w14:paraId="39B8FA08"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数据表备份及恢复的完成流程如下图</w:t>
      </w:r>
      <w:r>
        <w:rPr>
          <w:rFonts w:eastAsia="宋体"/>
          <w:sz w:val="24"/>
        </w:rPr>
        <w:t>3-5</w:t>
      </w:r>
      <w:r w:rsidRPr="00F9678C">
        <w:rPr>
          <w:rFonts w:eastAsia="宋体" w:hint="eastAsia"/>
          <w:sz w:val="24"/>
        </w:rPr>
        <w:t>所示：</w:t>
      </w:r>
    </w:p>
    <w:p w14:paraId="085CCE0A" w14:textId="77777777" w:rsidR="00C00CA7" w:rsidRPr="00F9678C" w:rsidRDefault="00C00CA7" w:rsidP="00C00CA7">
      <w:pPr>
        <w:widowControl/>
        <w:spacing w:before="120" w:line="240" w:lineRule="auto"/>
        <w:jc w:val="center"/>
        <w:rPr>
          <w:rFonts w:eastAsia="宋体"/>
          <w:kern w:val="2"/>
          <w:sz w:val="21"/>
          <w:szCs w:val="30"/>
        </w:rPr>
      </w:pPr>
      <w:r w:rsidRPr="00F9678C">
        <w:rPr>
          <w:noProof/>
          <w:kern w:val="2"/>
          <w:sz w:val="21"/>
          <w:szCs w:val="30"/>
        </w:rPr>
        <w:lastRenderedPageBreak/>
        <w:drawing>
          <wp:inline distT="0" distB="0" distL="0" distR="0" wp14:anchorId="2B0F2617" wp14:editId="7F34FB78">
            <wp:extent cx="1234569" cy="2546350"/>
            <wp:effectExtent l="0" t="0" r="3810" b="6350"/>
            <wp:docPr id="29" name="图片 29"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形状&#10;&#10;低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6B5913E5" w14:textId="77777777" w:rsidR="00C00CA7" w:rsidRPr="00F9678C" w:rsidRDefault="00C00CA7" w:rsidP="00C00CA7">
      <w:pPr>
        <w:widowControl/>
        <w:spacing w:before="120" w:line="240" w:lineRule="auto"/>
        <w:jc w:val="center"/>
        <w:rPr>
          <w:rFonts w:eastAsia="宋体"/>
          <w:kern w:val="2"/>
          <w:sz w:val="21"/>
          <w:szCs w:val="30"/>
        </w:rPr>
      </w:pPr>
      <w:r w:rsidRPr="00F9678C">
        <w:rPr>
          <w:rFonts w:eastAsia="宋体" w:hint="eastAsia"/>
          <w:kern w:val="2"/>
          <w:sz w:val="21"/>
          <w:szCs w:val="30"/>
        </w:rPr>
        <w:t>图</w:t>
      </w:r>
      <w:r>
        <w:rPr>
          <w:rFonts w:eastAsia="宋体"/>
          <w:kern w:val="2"/>
          <w:sz w:val="21"/>
          <w:szCs w:val="30"/>
        </w:rPr>
        <w:t>3-5</w:t>
      </w:r>
      <w:r w:rsidRPr="00F9678C">
        <w:rPr>
          <w:rFonts w:eastAsia="宋体"/>
          <w:kern w:val="2"/>
          <w:sz w:val="21"/>
          <w:szCs w:val="30"/>
        </w:rPr>
        <w:t xml:space="preserve"> </w:t>
      </w:r>
      <w:r w:rsidRPr="00F9678C">
        <w:rPr>
          <w:rFonts w:eastAsia="宋体" w:hint="eastAsia"/>
          <w:kern w:val="2"/>
          <w:sz w:val="21"/>
          <w:szCs w:val="30"/>
        </w:rPr>
        <w:t>数据表备份及恢复流程</w:t>
      </w:r>
    </w:p>
    <w:p w14:paraId="45339D52" w14:textId="4E2B5A2C" w:rsidR="00B61119" w:rsidRPr="00C00CA7" w:rsidRDefault="00B61119" w:rsidP="00B61119">
      <w:pPr>
        <w:pStyle w:val="aa"/>
        <w:rPr>
          <w:rFonts w:eastAsiaTheme="minorEastAsia"/>
        </w:rPr>
      </w:pPr>
    </w:p>
    <w:sectPr w:rsidR="00B61119" w:rsidRPr="00C00C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er" w:date="2021-10-04T17:03:00Z" w:initials="U">
    <w:p w14:paraId="2EA036DC" w14:textId="77777777" w:rsidR="00C00CA7" w:rsidRDefault="00C00CA7" w:rsidP="00C00CA7">
      <w:pPr>
        <w:pStyle w:val="ac"/>
      </w:pPr>
      <w:r>
        <w:rPr>
          <w:rStyle w:val="ab"/>
        </w:rPr>
        <w:annotationRef/>
      </w:r>
      <w:r>
        <w:rPr>
          <w:rFonts w:ascii="宋体" w:eastAsia="宋体" w:hAnsi="宋体" w:cs="宋体" w:hint="eastAsia"/>
        </w:rPr>
        <w:t>我们前面的每一种模型，到底是怎么存储的，这里是不是要给出来具体的规范。看你前面的编码那里就介绍的很具体，有操作性。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036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036DC" w16cid:durableId="2505B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812F" w14:textId="77777777" w:rsidR="0028061D" w:rsidRDefault="0028061D" w:rsidP="00634314">
      <w:pPr>
        <w:spacing w:line="240" w:lineRule="auto"/>
      </w:pPr>
      <w:r>
        <w:separator/>
      </w:r>
    </w:p>
  </w:endnote>
  <w:endnote w:type="continuationSeparator" w:id="0">
    <w:p w14:paraId="029901C1" w14:textId="77777777" w:rsidR="0028061D" w:rsidRDefault="0028061D" w:rsidP="00634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62BE" w14:textId="77777777" w:rsidR="0028061D" w:rsidRDefault="0028061D" w:rsidP="00634314">
      <w:pPr>
        <w:spacing w:line="240" w:lineRule="auto"/>
      </w:pPr>
      <w:r>
        <w:separator/>
      </w:r>
    </w:p>
  </w:footnote>
  <w:footnote w:type="continuationSeparator" w:id="0">
    <w:p w14:paraId="07861C8B" w14:textId="77777777" w:rsidR="0028061D" w:rsidRDefault="0028061D" w:rsidP="0063431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e353416204de6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25B0"/>
    <w:rsid w:val="000471B8"/>
    <w:rsid w:val="00094EAB"/>
    <w:rsid w:val="000D38C5"/>
    <w:rsid w:val="0011344E"/>
    <w:rsid w:val="00114CE9"/>
    <w:rsid w:val="00134A7A"/>
    <w:rsid w:val="0019618D"/>
    <w:rsid w:val="001F1251"/>
    <w:rsid w:val="002647EB"/>
    <w:rsid w:val="0028061D"/>
    <w:rsid w:val="00285975"/>
    <w:rsid w:val="002F47D2"/>
    <w:rsid w:val="00315E77"/>
    <w:rsid w:val="00371497"/>
    <w:rsid w:val="00374AA0"/>
    <w:rsid w:val="00480B24"/>
    <w:rsid w:val="004A6098"/>
    <w:rsid w:val="004D06B1"/>
    <w:rsid w:val="005508B4"/>
    <w:rsid w:val="005F10AF"/>
    <w:rsid w:val="00601D0D"/>
    <w:rsid w:val="00634314"/>
    <w:rsid w:val="006C6EB0"/>
    <w:rsid w:val="006D45CF"/>
    <w:rsid w:val="00710402"/>
    <w:rsid w:val="007972E7"/>
    <w:rsid w:val="008C68A0"/>
    <w:rsid w:val="00926C81"/>
    <w:rsid w:val="00952139"/>
    <w:rsid w:val="009F0E83"/>
    <w:rsid w:val="00A01EF0"/>
    <w:rsid w:val="00A45BCF"/>
    <w:rsid w:val="00A51363"/>
    <w:rsid w:val="00A56A54"/>
    <w:rsid w:val="00A637F8"/>
    <w:rsid w:val="00A73FD5"/>
    <w:rsid w:val="00AC0E98"/>
    <w:rsid w:val="00AC10D8"/>
    <w:rsid w:val="00B11F9F"/>
    <w:rsid w:val="00B61119"/>
    <w:rsid w:val="00C00CA7"/>
    <w:rsid w:val="00CB25B0"/>
    <w:rsid w:val="00CD7918"/>
    <w:rsid w:val="00CE67BE"/>
    <w:rsid w:val="00D0623D"/>
    <w:rsid w:val="00D4173B"/>
    <w:rsid w:val="00D71182"/>
    <w:rsid w:val="00D805C1"/>
    <w:rsid w:val="00DC0893"/>
    <w:rsid w:val="00DC3BAE"/>
    <w:rsid w:val="00E34A66"/>
    <w:rsid w:val="00E3673A"/>
    <w:rsid w:val="00E44965"/>
    <w:rsid w:val="00E8739F"/>
    <w:rsid w:val="00EB6B95"/>
    <w:rsid w:val="00ED2983"/>
    <w:rsid w:val="00F81DA5"/>
    <w:rsid w:val="00F90699"/>
    <w:rsid w:val="00FD2E7C"/>
    <w:rsid w:val="00FE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B5D44"/>
  <w15:chartTrackingRefBased/>
  <w15:docId w15:val="{40AD3495-2D53-4F23-82ED-83C136DD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C0893"/>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
    <w:next w:val="a"/>
    <w:link w:val="10"/>
    <w:uiPriority w:val="9"/>
    <w:qFormat/>
    <w:rsid w:val="0063431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3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314"/>
    <w:rPr>
      <w:sz w:val="18"/>
      <w:szCs w:val="18"/>
    </w:rPr>
  </w:style>
  <w:style w:type="paragraph" w:styleId="a5">
    <w:name w:val="footer"/>
    <w:basedOn w:val="a"/>
    <w:link w:val="a6"/>
    <w:uiPriority w:val="99"/>
    <w:unhideWhenUsed/>
    <w:rsid w:val="00634314"/>
    <w:pPr>
      <w:tabs>
        <w:tab w:val="center" w:pos="4153"/>
        <w:tab w:val="right" w:pos="8306"/>
      </w:tabs>
      <w:snapToGrid w:val="0"/>
      <w:jc w:val="left"/>
    </w:pPr>
    <w:rPr>
      <w:sz w:val="18"/>
      <w:szCs w:val="18"/>
    </w:rPr>
  </w:style>
  <w:style w:type="character" w:customStyle="1" w:styleId="a6">
    <w:name w:val="页脚 字符"/>
    <w:basedOn w:val="a0"/>
    <w:link w:val="a5"/>
    <w:uiPriority w:val="99"/>
    <w:rsid w:val="00634314"/>
    <w:rPr>
      <w:sz w:val="18"/>
      <w:szCs w:val="18"/>
    </w:rPr>
  </w:style>
  <w:style w:type="paragraph" w:customStyle="1" w:styleId="a7">
    <w:name w:val="二级节标题"/>
    <w:basedOn w:val="1"/>
    <w:next w:val="a"/>
    <w:link w:val="a8"/>
    <w:qFormat/>
    <w:rsid w:val="00634314"/>
    <w:pPr>
      <w:keepNext w:val="0"/>
      <w:keepLines w:val="0"/>
      <w:spacing w:before="240" w:after="120" w:line="400" w:lineRule="exact"/>
      <w:outlineLvl w:val="2"/>
    </w:pPr>
    <w:rPr>
      <w:rFonts w:eastAsia="黑体"/>
      <w:b w:val="0"/>
      <w:bCs w:val="0"/>
      <w:sz w:val="28"/>
    </w:rPr>
  </w:style>
  <w:style w:type="character" w:customStyle="1" w:styleId="a8">
    <w:name w:val="二级节标题 字符"/>
    <w:link w:val="a7"/>
    <w:rsid w:val="00634314"/>
    <w:rPr>
      <w:rFonts w:ascii="Times New Roman" w:eastAsia="黑体" w:hAnsi="Times New Roman" w:cs="Times New Roman"/>
      <w:kern w:val="44"/>
      <w:sz w:val="28"/>
      <w:szCs w:val="44"/>
    </w:rPr>
  </w:style>
  <w:style w:type="paragraph" w:customStyle="1" w:styleId="11">
    <w:name w:val="正文1"/>
    <w:basedOn w:val="a"/>
    <w:link w:val="12"/>
    <w:qFormat/>
    <w:rsid w:val="00634314"/>
    <w:pPr>
      <w:spacing w:line="400" w:lineRule="exact"/>
      <w:ind w:firstLineChars="200" w:firstLine="200"/>
    </w:pPr>
    <w:rPr>
      <w:rFonts w:eastAsia="宋体"/>
      <w:sz w:val="24"/>
    </w:rPr>
  </w:style>
  <w:style w:type="character" w:customStyle="1" w:styleId="12">
    <w:name w:val="正文1 字符"/>
    <w:link w:val="11"/>
    <w:qFormat/>
    <w:rsid w:val="00634314"/>
    <w:rPr>
      <w:rFonts w:ascii="Times New Roman" w:eastAsia="宋体" w:hAnsi="Times New Roman" w:cs="Times New Roman"/>
      <w:kern w:val="0"/>
      <w:sz w:val="24"/>
      <w:szCs w:val="20"/>
    </w:rPr>
  </w:style>
  <w:style w:type="paragraph" w:customStyle="1" w:styleId="a9">
    <w:name w:val="图题"/>
    <w:basedOn w:val="11"/>
    <w:next w:val="a"/>
    <w:qFormat/>
    <w:rsid w:val="00634314"/>
    <w:pPr>
      <w:spacing w:after="240"/>
      <w:ind w:firstLineChars="0" w:firstLine="0"/>
      <w:jc w:val="center"/>
    </w:pPr>
    <w:rPr>
      <w:sz w:val="20"/>
    </w:rPr>
  </w:style>
  <w:style w:type="character" w:customStyle="1" w:styleId="Char">
    <w:name w:val="图 Char"/>
    <w:link w:val="aa"/>
    <w:locked/>
    <w:rsid w:val="00634314"/>
    <w:rPr>
      <w:rFonts w:ascii="Times New Roman" w:eastAsia="Times New Roman" w:hAnsi="Times New Roman"/>
      <w:szCs w:val="30"/>
    </w:rPr>
  </w:style>
  <w:style w:type="paragraph" w:customStyle="1" w:styleId="aa">
    <w:name w:val="图"/>
    <w:basedOn w:val="a"/>
    <w:link w:val="Char"/>
    <w:qFormat/>
    <w:rsid w:val="00634314"/>
    <w:pPr>
      <w:widowControl/>
      <w:spacing w:before="120" w:line="240" w:lineRule="auto"/>
      <w:jc w:val="center"/>
    </w:pPr>
    <w:rPr>
      <w:rFonts w:cstheme="minorBidi"/>
      <w:kern w:val="2"/>
      <w:sz w:val="21"/>
      <w:szCs w:val="30"/>
    </w:rPr>
  </w:style>
  <w:style w:type="character" w:styleId="ab">
    <w:name w:val="annotation reference"/>
    <w:uiPriority w:val="99"/>
    <w:semiHidden/>
    <w:unhideWhenUsed/>
    <w:qFormat/>
    <w:rsid w:val="00634314"/>
    <w:rPr>
      <w:sz w:val="21"/>
      <w:szCs w:val="21"/>
    </w:rPr>
  </w:style>
  <w:style w:type="paragraph" w:styleId="ac">
    <w:name w:val="annotation text"/>
    <w:basedOn w:val="a"/>
    <w:link w:val="ad"/>
    <w:uiPriority w:val="99"/>
    <w:semiHidden/>
    <w:unhideWhenUsed/>
    <w:qFormat/>
    <w:rsid w:val="00634314"/>
    <w:pPr>
      <w:jc w:val="left"/>
    </w:pPr>
  </w:style>
  <w:style w:type="character" w:customStyle="1" w:styleId="ad">
    <w:name w:val="批注文字 字符"/>
    <w:basedOn w:val="a0"/>
    <w:link w:val="ac"/>
    <w:uiPriority w:val="99"/>
    <w:semiHidden/>
    <w:qFormat/>
    <w:rsid w:val="00634314"/>
    <w:rPr>
      <w:rFonts w:ascii="Times New Roman" w:eastAsia="Times New Roman" w:hAnsi="Times New Roman" w:cs="Times New Roman"/>
      <w:kern w:val="0"/>
      <w:sz w:val="20"/>
      <w:szCs w:val="20"/>
    </w:rPr>
  </w:style>
  <w:style w:type="character" w:customStyle="1" w:styleId="10">
    <w:name w:val="标题 1 字符"/>
    <w:basedOn w:val="a0"/>
    <w:link w:val="1"/>
    <w:uiPriority w:val="9"/>
    <w:rsid w:val="00634314"/>
    <w:rPr>
      <w:rFonts w:ascii="Times New Roman" w:eastAsia="Times New Roman"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Lanpeople</cp:lastModifiedBy>
  <cp:revision>44</cp:revision>
  <dcterms:created xsi:type="dcterms:W3CDTF">2021-09-25T01:46:00Z</dcterms:created>
  <dcterms:modified xsi:type="dcterms:W3CDTF">2021-10-06T02:29:00Z</dcterms:modified>
</cp:coreProperties>
</file>