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5"/>
        <w:jc w:val="center"/>
      </w:pPr>
      <w:r>
        <w:rPr>
          <w:rFonts w:ascii="Arial" w:cs="Arial" w:eastAsia="Arial" w:hAnsi="Arial"/>
          <w:b/>
          <w:bCs/>
          <w:color w:val="1B5299"/>
          <w:sz w:val="34"/>
          <w:szCs w:val="34"/>
        </w:rPr>
        <w:t xml:space="preserve">LANA CARTER</w:t>
      </w:r>
    </w:p>
    <w:p>
      <w:pPr>
        <w:pBdr>
          <w:bottom w:val="single" w:color="1B5299" w:sz="7" w:space="1"/>
        </w:pBdr>
        <w:spacing w:after="180"/>
        <w:jc w:val="center"/>
      </w:pPr>
      <w:r>
        <w:rPr>
          <w:rFonts w:ascii="Arial" w:cs="Arial" w:eastAsia="Arial" w:hAnsi="Arial"/>
          <w:sz w:val="19"/>
          <w:szCs w:val="19"/>
        </w:rPr>
        <w:t xml:space="preserve">321.795.8746  •  Lana.ca812@gmail.com  •  linkedin.com/in/lanacarter812  •  Orlando, FL</w:t>
      </w:r>
    </w:p>
    <w:p>
      <w:pPr>
        <w:pBdr>
          <w:bottom w:val="single" w:color="1B5299" w:sz="6" w:space="1"/>
        </w:pBd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SUMMARY</w:t>
      </w:r>
    </w:p>
    <w:p>
      <w:p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Library and instructional technology professional with 6+ years in technical support, scheduling systems, and cross-team collaboration. First-line support for campus and online platforms, managing 25–30 helpdesk tickets daily from intake through resolution. Comfortable working independently, building procedures, and moving fluidly between technical troubleshooting and people-facing work. Pursuing an M.A. in Literary Studies/History and a Digital Humanities in the Age of AI Certificate at UCF.</w:t>
      </w:r>
    </w:p>
    <w:p>
      <w:pPr>
        <w:pBdr>
          <w:bottom w:val="single" w:color="1B5299" w:sz="6" w:space="1"/>
        </w:pBd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before="90" w:after="1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M.A., Literary Studies/History</w:t>
      </w:r>
      <w:r>
        <w:rPr>
          <w:rFonts w:ascii="Arial" w:cs="Arial" w:eastAsia="Arial" w:hAnsi="Arial"/>
          <w:sz w:val="21"/>
          <w:szCs w:val="21"/>
        </w:rPr>
        <w:t xml:space="preserve">	Expected May 2027</w:t>
      </w:r>
    </w:p>
    <w:p>
      <w:pPr>
        <w:spacing w:after="18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University of Central Florida, Orlando, FL</w:t>
      </w:r>
    </w:p>
    <w:p>
      <w:pPr>
        <w:tabs>
          <w:tab w:val="right" w:pos="9360"/>
        </w:tabs>
        <w:spacing w:before="70" w:after="1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Digital Humanities in the Age of AI Graduate Certificate</w:t>
      </w:r>
      <w:r>
        <w:rPr>
          <w:rFonts w:ascii="Arial" w:cs="Arial" w:eastAsia="Arial" w:hAnsi="Arial"/>
          <w:sz w:val="21"/>
          <w:szCs w:val="21"/>
        </w:rPr>
        <w:t xml:space="preserve">	In Progress</w:t>
      </w:r>
    </w:p>
    <w:p>
      <w:pPr>
        <w:spacing w:after="18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University of Central Florida, Orlando, FL</w:t>
      </w:r>
    </w:p>
    <w:p>
      <w:pPr>
        <w:tabs>
          <w:tab w:val="right" w:pos="9360"/>
        </w:tabs>
        <w:spacing w:before="70" w:after="1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B.S., Organizational Management</w:t>
      </w:r>
      <w:r>
        <w:rPr>
          <w:rFonts w:ascii="Arial" w:cs="Arial" w:eastAsia="Arial" w:hAnsi="Arial"/>
          <w:sz w:val="21"/>
          <w:szCs w:val="21"/>
        </w:rPr>
        <w:t xml:space="preserve">	2016</w:t>
      </w:r>
    </w:p>
    <w:p>
      <w:pPr>
        <w:spacing w:after="18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Eastern Florida State College</w:t>
      </w:r>
    </w:p>
    <w:p>
      <w:pPr>
        <w:pBdr>
          <w:bottom w:val="single" w:color="1B5299" w:sz="6" w:space="1"/>
        </w:pBd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Lead Librarian &amp; Instructional Design Technician</w:t>
      </w:r>
      <w:r>
        <w:rPr>
          <w:rFonts w:ascii="Arial" w:cs="Arial" w:eastAsia="Arial" w:hAnsi="Arial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South College</w:t>
      </w:r>
      <w:r>
        <w:rPr>
          <w:rFonts w:ascii="Arial" w:cs="Arial" w:eastAsia="Arial" w:hAnsi="Arial"/>
          <w:sz w:val="21"/>
          <w:szCs w:val="21"/>
        </w:rPr>
        <w:t xml:space="preserve">  |  Orlando, FL</w:t>
      </w:r>
      <w:r>
        <w:rPr>
          <w:rFonts w:ascii="Arial" w:cs="Arial" w:eastAsia="Arial" w:hAnsi="Arial"/>
          <w:sz w:val="21"/>
          <w:szCs w:val="21"/>
        </w:rPr>
        <w:t xml:space="preserve">	2022–Present</w:t>
      </w:r>
    </w:p>
    <w:p>
      <w:pPr>
        <w:pStyle w:val="ListParagraph"/>
        <w:numPr>
          <w:ilvl w:val="0"/>
          <w:numId w:val="2"/>
        </w:numPr>
        <w:spacing w:before="22" w:after="22"/>
      </w:pPr>
      <w:r>
        <w:rPr>
          <w:rFonts w:ascii="Arial" w:cs="Arial" w:eastAsia="Arial" w:hAnsi="Arial"/>
          <w:sz w:val="20"/>
          <w:szCs w:val="20"/>
        </w:rPr>
        <w:t xml:space="preserve">First-line technical support for campus and online student portal — triage and resolve courseware, login, and system access issues across the LMS and related platforms.</w:t>
      </w:r>
    </w:p>
    <w:p>
      <w:pPr>
        <w:pStyle w:val="ListParagraph"/>
        <w:numPr>
          <w:ilvl w:val="0"/>
          <w:numId w:val="2"/>
        </w:numPr>
        <w:spacing w:before="22" w:after="22"/>
      </w:pPr>
      <w:r>
        <w:rPr>
          <w:rFonts w:ascii="Arial" w:cs="Arial" w:eastAsia="Arial" w:hAnsi="Arial"/>
          <w:sz w:val="20"/>
          <w:szCs w:val="20"/>
        </w:rPr>
        <w:t xml:space="preserve">Handle 25–30 helpdesk tickets per day from initial report through resolution, keeping records of issues and outcomes to track patterns and inform procedure updates.</w:t>
      </w:r>
    </w:p>
    <w:p>
      <w:pPr>
        <w:pStyle w:val="ListParagraph"/>
        <w:numPr>
          <w:ilvl w:val="0"/>
          <w:numId w:val="2"/>
        </w:numPr>
        <w:spacing w:before="22" w:after="22"/>
      </w:pPr>
      <w:r>
        <w:rPr>
          <w:rFonts w:ascii="Arial" w:cs="Arial" w:eastAsia="Arial" w:hAnsi="Arial"/>
          <w:sz w:val="20"/>
          <w:szCs w:val="20"/>
        </w:rPr>
        <w:t xml:space="preserve">Manage the campus resource scheduling system (Outlook Events Calendar), including study room reservations, proctoring sessions, and one-on-one tech appointments for the Resource Center.</w:t>
      </w:r>
    </w:p>
    <w:p>
      <w:pPr>
        <w:pStyle w:val="ListParagraph"/>
        <w:numPr>
          <w:ilvl w:val="0"/>
          <w:numId w:val="2"/>
        </w:numPr>
        <w:spacing w:before="22" w:after="22"/>
      </w:pPr>
      <w:r>
        <w:rPr>
          <w:rFonts w:ascii="Arial" w:cs="Arial" w:eastAsia="Arial" w:hAnsi="Arial"/>
          <w:sz w:val="20"/>
          <w:szCs w:val="20"/>
        </w:rPr>
        <w:t xml:space="preserve">Work with management to identify recurring problems and build out efficient workflows and procedures, taking initiative on solutions that reduce friction across teams.</w:t>
      </w:r>
    </w:p>
    <w:p>
      <w:pPr>
        <w:pStyle w:val="ListParagraph"/>
        <w:numPr>
          <w:ilvl w:val="0"/>
          <w:numId w:val="2"/>
        </w:numPr>
        <w:spacing w:before="22" w:after="22"/>
      </w:pPr>
      <w:r>
        <w:rPr>
          <w:rFonts w:ascii="Arial" w:cs="Arial" w:eastAsia="Arial" w:hAnsi="Arial"/>
          <w:sz w:val="20"/>
          <w:szCs w:val="20"/>
        </w:rPr>
        <w:t xml:space="preserve">Build and maintain Canvas course pages in collaboration with the instructional design team, using HTML and CSS to format content and structure courseware.</w:t>
      </w:r>
    </w:p>
    <w:p>
      <w:pPr>
        <w:pStyle w:val="ListParagraph"/>
        <w:numPr>
          <w:ilvl w:val="0"/>
          <w:numId w:val="2"/>
        </w:numPr>
        <w:spacing w:before="22" w:after="22"/>
      </w:pPr>
      <w:r>
        <w:rPr>
          <w:rFonts w:ascii="Arial" w:cs="Arial" w:eastAsia="Arial" w:hAnsi="Arial"/>
          <w:sz w:val="20"/>
          <w:szCs w:val="20"/>
        </w:rPr>
        <w:t xml:space="preserve">Act as a connector between faculty, staff, and students — translating technical issues into clear next steps and keeping the right people in the loop.</w:t>
      </w:r>
    </w:p>
    <w:p>
      <w:pPr>
        <w:pStyle w:val="ListParagraph"/>
        <w:numPr>
          <w:ilvl w:val="0"/>
          <w:numId w:val="2"/>
        </w:numPr>
        <w:spacing w:before="22" w:after="22"/>
      </w:pPr>
      <w:r>
        <w:rPr>
          <w:rFonts w:ascii="Arial" w:cs="Arial" w:eastAsia="Arial" w:hAnsi="Arial"/>
          <w:sz w:val="20"/>
          <w:szCs w:val="20"/>
        </w:rPr>
        <w:t xml:space="preserve">Maintain instructional guides, documentation, and library resources to support consistent system use and student access.</w:t>
      </w:r>
    </w:p>
    <w:p>
      <w:pPr>
        <w:pStyle w:val="ListParagraph"/>
        <w:numPr>
          <w:ilvl w:val="0"/>
          <w:numId w:val="2"/>
        </w:numPr>
        <w:spacing w:before="22" w:after="22"/>
      </w:pPr>
      <w:r>
        <w:rPr>
          <w:rFonts w:ascii="Arial" w:cs="Arial" w:eastAsia="Arial" w:hAnsi="Arial"/>
          <w:sz w:val="20"/>
          <w:szCs w:val="20"/>
        </w:rPr>
        <w:t xml:space="preserve">Write and edit the library blog and develop promotional and outreach materials in partnership with program leadership.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Library Assistant</w:t>
      </w:r>
      <w:r>
        <w:rPr>
          <w:rFonts w:ascii="Arial" w:cs="Arial" w:eastAsia="Arial" w:hAnsi="Arial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Brevard County Public Library</w:t>
      </w:r>
      <w:r>
        <w:rPr>
          <w:rFonts w:ascii="Arial" w:cs="Arial" w:eastAsia="Arial" w:hAnsi="Arial"/>
          <w:sz w:val="21"/>
          <w:szCs w:val="21"/>
        </w:rPr>
        <w:t xml:space="preserve">  |  Brevard County, FL</w:t>
      </w:r>
      <w:r>
        <w:rPr>
          <w:rFonts w:ascii="Arial" w:cs="Arial" w:eastAsia="Arial" w:hAnsi="Arial"/>
          <w:sz w:val="21"/>
          <w:szCs w:val="21"/>
        </w:rPr>
        <w:t xml:space="preserve">	2017–2020</w:t>
      </w:r>
    </w:p>
    <w:p>
      <w:pPr>
        <w:pStyle w:val="ListParagraph"/>
        <w:numPr>
          <w:ilvl w:val="0"/>
          <w:numId w:val="2"/>
        </w:numPr>
        <w:spacing w:before="22" w:after="22"/>
      </w:pPr>
      <w:r>
        <w:rPr>
          <w:rFonts w:ascii="Arial" w:cs="Arial" w:eastAsia="Arial" w:hAnsi="Arial"/>
          <w:sz w:val="20"/>
          <w:szCs w:val="20"/>
        </w:rPr>
        <w:t xml:space="preserve">Helped patrons navigate technology access, account troubleshooting, and resource questions in a high-volume public library.</w:t>
      </w:r>
    </w:p>
    <w:p>
      <w:pPr>
        <w:pStyle w:val="ListParagraph"/>
        <w:numPr>
          <w:ilvl w:val="0"/>
          <w:numId w:val="2"/>
        </w:numPr>
        <w:spacing w:before="22" w:after="22"/>
      </w:pPr>
      <w:r>
        <w:rPr>
          <w:rFonts w:ascii="Arial" w:cs="Arial" w:eastAsia="Arial" w:hAnsi="Arial"/>
          <w:sz w:val="20"/>
          <w:szCs w:val="20"/>
        </w:rPr>
        <w:t xml:space="preserve">Contributed to collection management, cataloging accuracy, and the development of community outreach and promotional materials.</w:t>
      </w:r>
    </w:p>
    <w:p>
      <w:pPr>
        <w:pStyle w:val="ListParagraph"/>
        <w:numPr>
          <w:ilvl w:val="0"/>
          <w:numId w:val="2"/>
        </w:numPr>
        <w:spacing w:before="22" w:after="22"/>
      </w:pPr>
      <w:r>
        <w:rPr>
          <w:rFonts w:ascii="Arial" w:cs="Arial" w:eastAsia="Arial" w:hAnsi="Arial"/>
          <w:sz w:val="20"/>
          <w:szCs w:val="20"/>
        </w:rPr>
        <w:t xml:space="preserve">Worked with staff teams to keep daily operations running and deliver consistent patron-facing service.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Customer Support Specialist</w:t>
      </w:r>
      <w:r>
        <w:rPr>
          <w:rFonts w:ascii="Arial" w:cs="Arial" w:eastAsia="Arial" w:hAnsi="Arial"/>
          <w:sz w:val="21"/>
          <w:szCs w:val="21"/>
        </w:rPr>
        <w:t xml:space="preserve">  | 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Nine9</w:t>
      </w:r>
      <w:r>
        <w:rPr>
          <w:rFonts w:ascii="Arial" w:cs="Arial" w:eastAsia="Arial" w:hAnsi="Arial"/>
          <w:sz w:val="21"/>
          <w:szCs w:val="21"/>
        </w:rPr>
        <w:t xml:space="preserve">  |  Remote</w:t>
      </w:r>
      <w:r>
        <w:rPr>
          <w:rFonts w:ascii="Arial" w:cs="Arial" w:eastAsia="Arial" w:hAnsi="Arial"/>
          <w:sz w:val="21"/>
          <w:szCs w:val="21"/>
        </w:rPr>
        <w:t xml:space="preserve">	2020–2022</w:t>
      </w:r>
    </w:p>
    <w:p>
      <w:pPr>
        <w:pStyle w:val="ListParagraph"/>
        <w:numPr>
          <w:ilvl w:val="0"/>
          <w:numId w:val="2"/>
        </w:numPr>
        <w:spacing w:before="22" w:after="22"/>
      </w:pPr>
      <w:r>
        <w:rPr>
          <w:rFonts w:ascii="Arial" w:cs="Arial" w:eastAsia="Arial" w:hAnsi="Arial"/>
          <w:sz w:val="20"/>
          <w:szCs w:val="20"/>
        </w:rPr>
        <w:t xml:space="preserve">Managed high-volume client communications remotely, prioritizing responsiveness while maintaining accuracy and professionalism.</w:t>
      </w:r>
    </w:p>
    <w:p>
      <w:pPr>
        <w:pStyle w:val="ListParagraph"/>
        <w:numPr>
          <w:ilvl w:val="0"/>
          <w:numId w:val="2"/>
        </w:numPr>
        <w:spacing w:before="22" w:after="22"/>
      </w:pPr>
      <w:r>
        <w:rPr>
          <w:rFonts w:ascii="Arial" w:cs="Arial" w:eastAsia="Arial" w:hAnsi="Arial"/>
          <w:sz w:val="20"/>
          <w:szCs w:val="20"/>
        </w:rPr>
        <w:t xml:space="preserve">Kept detailed client records and contributed to team consistency through careful documentation and reliable follow-through.</w:t>
      </w:r>
    </w:p>
    <w:p>
      <w:pPr>
        <w:pBdr>
          <w:bottom w:val="single" w:color="1B5299" w:sz="6" w:space="1"/>
        </w:pBd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2" w:after="22"/>
      </w:pPr>
      <w:r>
        <w:rPr>
          <w:rFonts w:ascii="Arial" w:cs="Arial" w:eastAsia="Arial" w:hAnsi="Arial"/>
          <w:sz w:val="20"/>
          <w:szCs w:val="20"/>
        </w:rPr>
        <w:t xml:space="preserve">Systems &amp; Tools: Canvas LMS (HTML/CSS page building), Outlook Events Calendar, Microsoft Office Suite, Adobe Acrobat Pro, LibGuides, Canva</w:t>
      </w:r>
    </w:p>
    <w:p>
      <w:pPr>
        <w:pStyle w:val="ListParagraph"/>
        <w:numPr>
          <w:ilvl w:val="0"/>
          <w:numId w:val="2"/>
        </w:numPr>
        <w:spacing w:before="22" w:after="22"/>
      </w:pPr>
      <w:r>
        <w:rPr>
          <w:rFonts w:ascii="Arial" w:cs="Arial" w:eastAsia="Arial" w:hAnsi="Arial"/>
          <w:sz w:val="20"/>
          <w:szCs w:val="20"/>
        </w:rPr>
        <w:t xml:space="preserve">Technical Support: Helpdesk ticket management, courseware troubleshooting, in-person and remote user support, system access and integration issues</w:t>
      </w:r>
    </w:p>
    <w:p>
      <w:pPr>
        <w:pStyle w:val="ListParagraph"/>
        <w:numPr>
          <w:ilvl w:val="0"/>
          <w:numId w:val="2"/>
        </w:numPr>
        <w:spacing w:before="22" w:after="22"/>
      </w:pPr>
      <w:r>
        <w:rPr>
          <w:rFonts w:ascii="Arial" w:cs="Arial" w:eastAsia="Arial" w:hAnsi="Arial"/>
          <w:sz w:val="20"/>
          <w:szCs w:val="20"/>
        </w:rPr>
        <w:t xml:space="preserve">Scheduling &amp; Administration: Room and appointment coordination, event calendar management, proctoring schedule administration</w:t>
      </w:r>
    </w:p>
    <w:p>
      <w:pPr>
        <w:pStyle w:val="ListParagraph"/>
        <w:numPr>
          <w:ilvl w:val="0"/>
          <w:numId w:val="2"/>
        </w:numPr>
        <w:spacing w:before="22" w:after="22"/>
      </w:pPr>
      <w:r>
        <w:rPr>
          <w:rFonts w:ascii="Arial" w:cs="Arial" w:eastAsia="Arial" w:hAnsi="Arial"/>
          <w:sz w:val="20"/>
          <w:szCs w:val="20"/>
        </w:rPr>
        <w:t xml:space="preserve">Documentation &amp; Reporting: Technical guides, user procedures, usage data review, records and reports for operational decision-making</w:t>
      </w:r>
    </w:p>
    <w:p>
      <w:pPr>
        <w:pStyle w:val="ListParagraph"/>
        <w:numPr>
          <w:ilvl w:val="0"/>
          <w:numId w:val="2"/>
        </w:numPr>
        <w:spacing w:before="22" w:after="22"/>
      </w:pPr>
      <w:r>
        <w:rPr>
          <w:rFonts w:ascii="Arial" w:cs="Arial" w:eastAsia="Arial" w:hAnsi="Arial"/>
          <w:sz w:val="20"/>
          <w:szCs w:val="20"/>
        </w:rPr>
        <w:t xml:space="preserve">Collaboration: Cross-departmental communication, stakeholder engagement, faculty and staff partnership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2026-03-25T19:40:15.118Z</dcterms:created>
  <dcterms:modified xsi:type="dcterms:W3CDTF">2026-03-25T19:40:15.119Z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