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F7D9C" w14:textId="77777777" w:rsidR="00B956D5" w:rsidRDefault="000B7A5A" w:rsidP="000B7A5A">
      <w:pPr>
        <w:pStyle w:val="Title"/>
      </w:pPr>
      <w:r>
        <w:t>Environmental Animation Template</w:t>
      </w:r>
    </w:p>
    <w:p w14:paraId="2CB28072" w14:textId="77777777" w:rsidR="000B7A5A" w:rsidRDefault="000B7A5A" w:rsidP="000B7A5A">
      <w:pPr>
        <w:pStyle w:val="Subtitle"/>
      </w:pPr>
      <w:r>
        <w:t>Instructions for Artists</w:t>
      </w:r>
    </w:p>
    <w:p w14:paraId="56F666C9" w14:textId="77777777" w:rsidR="000B7A5A" w:rsidRDefault="000B7A5A" w:rsidP="000B7A5A">
      <w:pPr>
        <w:rPr>
          <w:i/>
        </w:rPr>
      </w:pPr>
      <w:r>
        <w:rPr>
          <w:i/>
        </w:rPr>
        <w:t xml:space="preserve">Note: these instructions are written both by the designer/developer of the template and from the perspective of a designer/developer, and will only cover the </w:t>
      </w:r>
      <w:r>
        <w:rPr>
          <w:i/>
          <w:u w:val="single"/>
        </w:rPr>
        <w:t>Unreal Engine</w:t>
      </w:r>
      <w:r>
        <w:rPr>
          <w:i/>
        </w:rPr>
        <w:t xml:space="preserve"> side of the process – as artists, it’s on </w:t>
      </w:r>
      <w:r>
        <w:rPr>
          <w:i/>
          <w:u w:val="single"/>
        </w:rPr>
        <w:t>you</w:t>
      </w:r>
      <w:r>
        <w:rPr>
          <w:i/>
        </w:rPr>
        <w:t xml:space="preserve"> to deal with the import/export from other software.</w:t>
      </w:r>
    </w:p>
    <w:p w14:paraId="45D210E6" w14:textId="77777777" w:rsidR="000B7A5A" w:rsidRDefault="000B7A5A" w:rsidP="000B7A5A">
      <w:pPr>
        <w:pStyle w:val="Heading1"/>
      </w:pPr>
      <w:r>
        <w:t xml:space="preserve">Environment </w:t>
      </w:r>
    </w:p>
    <w:p w14:paraId="26DF2644" w14:textId="77777777" w:rsidR="000B7A5A" w:rsidRDefault="00B62D33" w:rsidP="000B7A5A">
      <w:r>
        <w:t>The main (non-interactive) environment consists of the main building (“</w:t>
      </w:r>
      <w:proofErr w:type="spellStart"/>
      <w:r>
        <w:t>Building_BP</w:t>
      </w:r>
      <w:proofErr w:type="spellEnd"/>
      <w:r>
        <w:t>”) together with any non-interactive props, foliage, lights and VFX. The main building can be toggled between interior and exterior views.</w:t>
      </w:r>
    </w:p>
    <w:p w14:paraId="59CBC8F5" w14:textId="77777777" w:rsidR="000B7A5A" w:rsidRDefault="000B7A5A" w:rsidP="000B7A5A">
      <w:pPr>
        <w:pStyle w:val="Heading2"/>
      </w:pPr>
      <w:r>
        <w:t>Interior/Exterior Building Meshes</w:t>
      </w:r>
    </w:p>
    <w:p w14:paraId="79E93911" w14:textId="77777777" w:rsidR="000B7A5A" w:rsidRDefault="000B7A5A" w:rsidP="000B7A5A">
      <w:r>
        <w:t>The “</w:t>
      </w:r>
      <w:proofErr w:type="spellStart"/>
      <w:r>
        <w:t>Building_BP</w:t>
      </w:r>
      <w:proofErr w:type="spellEnd"/>
      <w:r>
        <w:t>” handles the switching between interior and exterior by simply replacing one mesh with another. It does not switch lighting or VFX on/off or change the behaviour of NPCs in any way.</w:t>
      </w:r>
    </w:p>
    <w:p w14:paraId="033F27C2" w14:textId="77777777" w:rsidR="00B62D33" w:rsidRDefault="000B7A5A" w:rsidP="000B7A5A">
      <w:r>
        <w:t xml:space="preserve">Import the exterior and interior versions of the environment </w:t>
      </w:r>
      <w:r w:rsidR="00B62D33">
        <w:t>from</w:t>
      </w:r>
      <w:r>
        <w:t xml:space="preserve"> two separate </w:t>
      </w:r>
      <w:r w:rsidR="00B62D33">
        <w:t>FBX files, as Static Meshes</w:t>
      </w:r>
      <w:r>
        <w:t>.</w:t>
      </w:r>
      <w:r w:rsidR="00B62D33">
        <w:t xml:space="preserve"> Assuming there are no skeletons or animations associated with the files, simply dragging the FBX files into the Content Drawer in Unreal Engine and selecting “Import” from the Import Dialog box should bring these in as Static Meshes.</w:t>
      </w:r>
    </w:p>
    <w:p w14:paraId="28E4E437" w14:textId="77777777" w:rsidR="000B7A5A" w:rsidRDefault="009F5F34" w:rsidP="000B7A5A">
      <w:r>
        <w:t>Note that the meshes must be oriented and scaled exactly the same way.</w:t>
      </w:r>
    </w:p>
    <w:p w14:paraId="7013E84C" w14:textId="77777777" w:rsidR="000B7A5A" w:rsidRDefault="000B7A5A" w:rsidP="000B7A5A">
      <w:r>
        <w:t>(As always, ensure these are put in a sensible directory with sensible filenames).</w:t>
      </w:r>
    </w:p>
    <w:p w14:paraId="46C3A60B" w14:textId="77777777" w:rsidR="000B7A5A" w:rsidRDefault="000B7A5A" w:rsidP="000B7A5A">
      <w:r>
        <w:t xml:space="preserve">Ensure the interior mesh is </w:t>
      </w:r>
      <w:r>
        <w:rPr>
          <w:i/>
        </w:rPr>
        <w:t>hollow</w:t>
      </w:r>
      <w:r>
        <w:t xml:space="preserve"> and doesn’t interfere with any other placed objects, the interactive stations or the NPCs.</w:t>
      </w:r>
      <w:r w:rsidR="009F5F34" w:rsidRPr="009F5F34">
        <w:rPr>
          <w:noProof/>
        </w:rPr>
        <w:t xml:space="preserve"> </w:t>
      </w:r>
    </w:p>
    <w:p w14:paraId="5AC5C657" w14:textId="77777777" w:rsidR="000B7A5A" w:rsidRDefault="009F5F34" w:rsidP="000B7A5A">
      <w:r w:rsidRPr="009F5F34">
        <w:rPr>
          <w:noProof/>
        </w:rPr>
        <w:drawing>
          <wp:anchor distT="0" distB="0" distL="114300" distR="114300" simplePos="0" relativeHeight="251658240" behindDoc="0" locked="0" layoutInCell="1" allowOverlap="1" wp14:anchorId="6556B494" wp14:editId="4A5A7186">
            <wp:simplePos x="0" y="0"/>
            <wp:positionH relativeFrom="page">
              <wp:posOffset>3362325</wp:posOffset>
            </wp:positionH>
            <wp:positionV relativeFrom="paragraph">
              <wp:posOffset>222250</wp:posOffset>
            </wp:positionV>
            <wp:extent cx="3581400" cy="12522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81400" cy="1252220"/>
                    </a:xfrm>
                    <a:prstGeom prst="rect">
                      <a:avLst/>
                    </a:prstGeom>
                  </pic:spPr>
                </pic:pic>
              </a:graphicData>
            </a:graphic>
            <wp14:sizeRelH relativeFrom="page">
              <wp14:pctWidth>0</wp14:pctWidth>
            </wp14:sizeRelH>
            <wp14:sizeRelV relativeFrom="page">
              <wp14:pctHeight>0</wp14:pctHeight>
            </wp14:sizeRelV>
          </wp:anchor>
        </w:drawing>
      </w:r>
      <w:r w:rsidR="000B7A5A">
        <w:t>Ensure that “</w:t>
      </w:r>
      <w:proofErr w:type="spellStart"/>
      <w:r w:rsidR="000B7A5A">
        <w:t>Building_BP</w:t>
      </w:r>
      <w:proofErr w:type="spellEnd"/>
      <w:r w:rsidR="000B7A5A">
        <w:t>” is placed in the map.</w:t>
      </w:r>
    </w:p>
    <w:p w14:paraId="7056E958" w14:textId="77777777" w:rsidR="000B7A5A" w:rsidRDefault="000B7A5A" w:rsidP="000B7A5A">
      <w:r>
        <w:t>With “</w:t>
      </w:r>
      <w:proofErr w:type="spellStart"/>
      <w:r>
        <w:t>Building_BP</w:t>
      </w:r>
      <w:proofErr w:type="spellEnd"/>
      <w:r>
        <w:t xml:space="preserve">” highlighted, move to the Details panel. Under the “Default” heading there are two variables: </w:t>
      </w:r>
      <w:r>
        <w:rPr>
          <w:b/>
        </w:rPr>
        <w:t>Interior Mesh</w:t>
      </w:r>
      <w:r>
        <w:t xml:space="preserve"> and </w:t>
      </w:r>
      <w:r>
        <w:rPr>
          <w:b/>
        </w:rPr>
        <w:t>Exterior Mesh</w:t>
      </w:r>
      <w:r>
        <w:t>. Alter these so that they point to the meshes you have imported.</w:t>
      </w:r>
    </w:p>
    <w:p w14:paraId="5142CAD5" w14:textId="77777777" w:rsidR="009F5F34" w:rsidRDefault="009F5F34" w:rsidP="009F5F34">
      <w:pPr>
        <w:pStyle w:val="Heading2"/>
      </w:pPr>
      <w:r>
        <w:t>Laying out the Environment</w:t>
      </w:r>
    </w:p>
    <w:p w14:paraId="0A6C1C95" w14:textId="77777777" w:rsidR="00A603DE" w:rsidRDefault="00A603DE" w:rsidP="009F5F34">
      <w:r>
        <w:t>It is advised that you export props, furniture, etc. as separate assets and place them in Unreal Engine. This will make adjusting their positions to cater for NPC navigation a lot easier.</w:t>
      </w:r>
    </w:p>
    <w:p w14:paraId="70913361" w14:textId="77777777" w:rsidR="009F5F34" w:rsidRDefault="009F5F34" w:rsidP="009F5F34">
      <w:r>
        <w:t xml:space="preserve">In order to allow the NPCs to move around the environment, they require a </w:t>
      </w:r>
      <w:proofErr w:type="spellStart"/>
      <w:r>
        <w:rPr>
          <w:i/>
        </w:rPr>
        <w:t>NavMesh</w:t>
      </w:r>
      <w:proofErr w:type="spellEnd"/>
      <w:r>
        <w:rPr>
          <w:i/>
        </w:rPr>
        <w:t xml:space="preserve"> Volume</w:t>
      </w:r>
      <w:r>
        <w:t xml:space="preserve"> to cover their navigable area. This </w:t>
      </w:r>
      <w:proofErr w:type="spellStart"/>
      <w:r>
        <w:t>NavMesh</w:t>
      </w:r>
      <w:proofErr w:type="spellEnd"/>
      <w:r>
        <w:t xml:space="preserve"> volume should already be present in the level.</w:t>
      </w:r>
      <w:r w:rsidR="00A603DE" w:rsidRPr="00A603DE">
        <w:rPr>
          <w:noProof/>
        </w:rPr>
        <w:t xml:space="preserve"> </w:t>
      </w:r>
    </w:p>
    <w:p w14:paraId="0D6CF35F" w14:textId="77777777" w:rsidR="009F5F34" w:rsidRDefault="00A603DE" w:rsidP="009F5F34">
      <w:r w:rsidRPr="00A603DE">
        <w:rPr>
          <w:noProof/>
        </w:rPr>
        <w:drawing>
          <wp:anchor distT="0" distB="0" distL="114300" distR="114300" simplePos="0" relativeHeight="251659264" behindDoc="0" locked="0" layoutInCell="1" allowOverlap="1" wp14:anchorId="67502DA5" wp14:editId="09F3FB65">
            <wp:simplePos x="0" y="0"/>
            <wp:positionH relativeFrom="column">
              <wp:posOffset>4057650</wp:posOffset>
            </wp:positionH>
            <wp:positionV relativeFrom="paragraph">
              <wp:posOffset>12065</wp:posOffset>
            </wp:positionV>
            <wp:extent cx="2005965" cy="9620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5965" cy="962025"/>
                    </a:xfrm>
                    <a:prstGeom prst="rect">
                      <a:avLst/>
                    </a:prstGeom>
                  </pic:spPr>
                </pic:pic>
              </a:graphicData>
            </a:graphic>
            <wp14:sizeRelH relativeFrom="page">
              <wp14:pctWidth>0</wp14:pctWidth>
            </wp14:sizeRelH>
            <wp14:sizeRelV relativeFrom="page">
              <wp14:pctHeight>0</wp14:pctHeight>
            </wp14:sizeRelV>
          </wp:anchor>
        </w:drawing>
      </w:r>
      <w:r w:rsidR="009F5F34">
        <w:t xml:space="preserve">To see what space is </w:t>
      </w:r>
      <w:r w:rsidR="009F5F34">
        <w:rPr>
          <w:i/>
        </w:rPr>
        <w:t>navigable</w:t>
      </w:r>
      <w:r w:rsidR="009F5F34">
        <w:t xml:space="preserve"> for the NPCs (if you don’t already see a large green rectangle on the floor of your interior) then, with the editor window visible, press “P” on the keyboard to toggle visibility of navigation. A large green rectangle, with holes where objects have been placed, should appear: this is the </w:t>
      </w:r>
      <w:r w:rsidR="009F5F34">
        <w:rPr>
          <w:i/>
        </w:rPr>
        <w:t>navigable</w:t>
      </w:r>
      <w:r w:rsidR="009F5F34">
        <w:t xml:space="preserve"> space within your environment.</w:t>
      </w:r>
    </w:p>
    <w:p w14:paraId="27C142FA" w14:textId="77777777" w:rsidR="009F5F34" w:rsidRDefault="009F5F34" w:rsidP="009F5F34">
      <w:r>
        <w:lastRenderedPageBreak/>
        <w:t xml:space="preserve">When laying out </w:t>
      </w:r>
      <w:r w:rsidR="00A603DE">
        <w:t xml:space="preserve">your interior environment, you’ll need to make sure you make space for navigation – but note that just because a space shows that it is </w:t>
      </w:r>
      <w:r w:rsidR="00A603DE">
        <w:rPr>
          <w:i/>
        </w:rPr>
        <w:t>navigable</w:t>
      </w:r>
      <w:r w:rsidR="00A603DE">
        <w:t xml:space="preserve"> doesn’t mean that the NPCs will actually </w:t>
      </w:r>
      <w:r w:rsidR="00A603DE">
        <w:rPr>
          <w:i/>
        </w:rPr>
        <w:t>fit</w:t>
      </w:r>
      <w:r w:rsidR="00A603DE">
        <w:t xml:space="preserve"> in that space. </w:t>
      </w:r>
    </w:p>
    <w:p w14:paraId="3C3344E4" w14:textId="77777777" w:rsidR="00A603DE" w:rsidRDefault="00A603DE" w:rsidP="009F5F34">
      <w:r>
        <w:t>You should coordinate with the NPC Character Artist(s) to agree on standard unit sizes for spaces to allow NPCs to move around freely. Keep in mind NPCs may need to walk past each other, so 2x the max width of an NPC would be recommended.</w:t>
      </w:r>
    </w:p>
    <w:p w14:paraId="15E6B107" w14:textId="77777777" w:rsidR="00A603DE" w:rsidRDefault="00A603DE" w:rsidP="00A603DE">
      <w:pPr>
        <w:pStyle w:val="Heading1"/>
      </w:pPr>
      <w:r>
        <w:t>NPC</w:t>
      </w:r>
      <w:r w:rsidR="00B62D33">
        <w:t>s</w:t>
      </w:r>
    </w:p>
    <w:p w14:paraId="4E2216FC" w14:textId="77777777" w:rsidR="00B62D33" w:rsidRDefault="00B62D33" w:rsidP="00A603DE">
      <w:r>
        <w:t xml:space="preserve">NPCs are set up using blueprints, as “child” blueprints of </w:t>
      </w:r>
      <w:proofErr w:type="spellStart"/>
      <w:r>
        <w:t>NPC_Base</w:t>
      </w:r>
      <w:proofErr w:type="spellEnd"/>
      <w:r>
        <w:t>.</w:t>
      </w:r>
    </w:p>
    <w:p w14:paraId="0CD8994B" w14:textId="77777777" w:rsidR="00A603DE" w:rsidRDefault="00B62D33" w:rsidP="00A603DE">
      <w:r>
        <w:t>For each character, you’ll need to model the character, rig it and export it as an FBX, before importing it to Unreal Engine as a Skeletal Mesh (and, potentially, Animation Assets).</w:t>
      </w:r>
    </w:p>
    <w:p w14:paraId="6C7D7A41" w14:textId="77777777" w:rsidR="002A373C" w:rsidRPr="002A373C" w:rsidRDefault="002A373C" w:rsidP="00A603DE">
      <w:r>
        <w:t xml:space="preserve">Each class of character will require their own animation for </w:t>
      </w:r>
      <w:r>
        <w:rPr>
          <w:i/>
        </w:rPr>
        <w:t>each</w:t>
      </w:r>
      <w:r>
        <w:t xml:space="preserve"> workstation, together with an idle and walk animation. An “expressive” idle animation can also be added, separate to the “regular” idle animation if desired. The walk animation should be paced at 300 units/s.</w:t>
      </w:r>
    </w:p>
    <w:p w14:paraId="24C80FAB" w14:textId="77777777" w:rsidR="003B2573" w:rsidRDefault="003B2573" w:rsidP="003B2573">
      <w:pPr>
        <w:pStyle w:val="Heading2"/>
      </w:pPr>
      <w:r>
        <w:t>Importing the Character Mesh &amp; Skeleton</w:t>
      </w:r>
    </w:p>
    <w:p w14:paraId="2A0DD6EF" w14:textId="77777777" w:rsidR="00B62D33" w:rsidRDefault="00B62D33" w:rsidP="00A603DE">
      <w:r>
        <w:t xml:space="preserve">If you are importing the character for the first time, simply drag the FBX file into the Content Drawer. Do not select a skeleton. Press “Import” and the game should create a Skeletal Mesh, Skeleton and Physics Asset </w:t>
      </w:r>
      <w:r w:rsidR="003B2573">
        <w:t>object in the Content Drawer (along with any associated materials – please keep this tidy, organised and well labelled). If any animations are found in the file, they will be included as Animation Assets.</w:t>
      </w:r>
    </w:p>
    <w:p w14:paraId="6FFB510F" w14:textId="77777777" w:rsidR="003B2573" w:rsidRDefault="003B2573" w:rsidP="00A603DE">
      <w:r>
        <w:t xml:space="preserve">If you do </w:t>
      </w:r>
      <w:r>
        <w:rPr>
          <w:i/>
        </w:rPr>
        <w:t>not</w:t>
      </w:r>
      <w:r>
        <w:t xml:space="preserve"> get a Skeleton and Physics Asset, and the character comes in as a Static Mesh, then you have made an error either in binding the skeleton to the mesh, or exporting the bound skeleton.</w:t>
      </w:r>
    </w:p>
    <w:p w14:paraId="17619C2C" w14:textId="77777777" w:rsidR="003B2573" w:rsidRDefault="003B2573" w:rsidP="003B2573">
      <w:pPr>
        <w:pStyle w:val="Heading2"/>
      </w:pPr>
      <w:r>
        <w:t>Importing the Animations Separately</w:t>
      </w:r>
    </w:p>
    <w:p w14:paraId="16B0F0DF" w14:textId="77777777" w:rsidR="003B2573" w:rsidRDefault="003B2573" w:rsidP="00A603DE">
      <w:r>
        <w:t xml:space="preserve">If you are importing the animations separately, drag and drop the FBX into the Content Drawer as before, but </w:t>
      </w:r>
      <w:r>
        <w:rPr>
          <w:b/>
        </w:rPr>
        <w:t>make sure to select “Import Animations Only”</w:t>
      </w:r>
      <w:r>
        <w:t>. Also make sure that the correct, existing skeleton is assigned.</w:t>
      </w:r>
    </w:p>
    <w:p w14:paraId="1D1546EC" w14:textId="77777777" w:rsidR="003B2573" w:rsidRDefault="003B2573" w:rsidP="00A603DE">
      <w:r>
        <w:t xml:space="preserve">If the import process brings in a new mesh and skeleton, </w:t>
      </w:r>
      <w:r>
        <w:rPr>
          <w:u w:val="single"/>
        </w:rPr>
        <w:t>do not try and fix this in the engine</w:t>
      </w:r>
      <w:r>
        <w:t xml:space="preserve">. Delete </w:t>
      </w:r>
      <w:r>
        <w:rPr>
          <w:u w:val="single"/>
        </w:rPr>
        <w:t xml:space="preserve">all of </w:t>
      </w:r>
      <w:r w:rsidRPr="003B2573">
        <w:rPr>
          <w:u w:val="single"/>
        </w:rPr>
        <w:t>the imported files</w:t>
      </w:r>
      <w:r>
        <w:t xml:space="preserve"> and re-do the import process, paying close attention to the above instructions, to prevent further complications with multiple skeletons and meshes.</w:t>
      </w:r>
    </w:p>
    <w:p w14:paraId="544E9025" w14:textId="77777777" w:rsidR="003B2573" w:rsidRDefault="003B2573" w:rsidP="00A603DE">
      <w:r>
        <w:rPr>
          <w:b/>
          <w:i/>
          <w:u w:val="single"/>
        </w:rPr>
        <w:t>Every character should have only one mesh and only one skeleton in the game engine</w:t>
      </w:r>
      <w:r>
        <w:t>.</w:t>
      </w:r>
    </w:p>
    <w:p w14:paraId="64FCAF0F" w14:textId="77777777" w:rsidR="003B2573" w:rsidRDefault="003B2573" w:rsidP="003B2573">
      <w:pPr>
        <w:pStyle w:val="Heading2"/>
      </w:pPr>
      <w:r>
        <w:t>Setting up your Animations</w:t>
      </w:r>
    </w:p>
    <w:p w14:paraId="4CD4C790" w14:textId="77777777" w:rsidR="003B2573" w:rsidRDefault="003B2573" w:rsidP="003B2573">
      <w:r>
        <w:rPr>
          <w:i/>
        </w:rPr>
        <w:t>Dynamic</w:t>
      </w:r>
      <w:r>
        <w:t xml:space="preserve"> animations in Unreal Engine are typically driven by an Animation Blueprint (“AnimBP”) which uses tests of values on characters to determine which animations to play/blend to create the final pose required in each frame.</w:t>
      </w:r>
    </w:p>
    <w:p w14:paraId="19F8B57C" w14:textId="77777777" w:rsidR="00872D47" w:rsidRDefault="00872D47" w:rsidP="00872D47">
      <w:pPr>
        <w:pStyle w:val="Heading3"/>
      </w:pPr>
      <w:r>
        <w:t>Create a Montage Animation for the Idle</w:t>
      </w:r>
    </w:p>
    <w:p w14:paraId="7557052D" w14:textId="77777777" w:rsidR="00872D47" w:rsidRDefault="00872D47" w:rsidP="00872D47">
      <w:r>
        <w:t xml:space="preserve">A “montage” is a type of wrapper around a standard Animation Asset, meant for playing a single animation that doesn’t fit with the dynamic Animation Blueprint. The system is set up assuming that there is an idle animation that blends with the walking animation, but also an “expressive” idle animation that plays when the character is </w:t>
      </w:r>
      <w:r>
        <w:rPr>
          <w:i/>
        </w:rPr>
        <w:t>specifically</w:t>
      </w:r>
      <w:r>
        <w:t xml:space="preserve"> not doing anything.</w:t>
      </w:r>
    </w:p>
    <w:p w14:paraId="266E72DB" w14:textId="77777777" w:rsidR="00872D47" w:rsidRPr="00872D47" w:rsidRDefault="00872D47" w:rsidP="00872D47">
      <w:r>
        <w:t>To set up the expressive idle as a Montage, right-click the appropriate animation asset and select “Create Montage”. Name this appropriately – you don’t need to do anything else with it.</w:t>
      </w:r>
    </w:p>
    <w:p w14:paraId="7638F76C" w14:textId="77777777" w:rsidR="002A373C" w:rsidRDefault="002A373C" w:rsidP="002A373C">
      <w:pPr>
        <w:pStyle w:val="Heading3"/>
      </w:pPr>
      <w:r>
        <w:lastRenderedPageBreak/>
        <w:t xml:space="preserve">Making a </w:t>
      </w:r>
      <w:proofErr w:type="spellStart"/>
      <w:r>
        <w:t>BlendSpace</w:t>
      </w:r>
      <w:proofErr w:type="spellEnd"/>
    </w:p>
    <w:p w14:paraId="0278EF76" w14:textId="77777777" w:rsidR="003B2573" w:rsidRDefault="003B2573" w:rsidP="003B2573">
      <w:r>
        <w:t>Because we want to create a gradual blend from our character’s Idle animation to their walk animation (rather than a jarring stop-and-start), the first thing we need to do is define a “</w:t>
      </w:r>
      <w:proofErr w:type="spellStart"/>
      <w:r>
        <w:t>BlendSpace</w:t>
      </w:r>
      <w:proofErr w:type="spellEnd"/>
      <w:r>
        <w:t>". This is essentially a 2-dimensional graph that, given a horizontal and vertical value, will output a blend of animations based on their proximity to that point in the graph.</w:t>
      </w:r>
    </w:p>
    <w:p w14:paraId="748733D7" w14:textId="77777777" w:rsidR="003B2573" w:rsidRDefault="003B2573" w:rsidP="003B2573">
      <w:r>
        <w:t xml:space="preserve">Right click in the Content Browser and Select “Animation -&gt; </w:t>
      </w:r>
      <w:proofErr w:type="spellStart"/>
      <w:r>
        <w:t>Blendspace</w:t>
      </w:r>
      <w:proofErr w:type="spellEnd"/>
      <w:r>
        <w:t xml:space="preserve">”. Select the skeleton you </w:t>
      </w:r>
      <w:r w:rsidR="002A373C">
        <w:t xml:space="preserve">imported for the character. Name your </w:t>
      </w:r>
      <w:proofErr w:type="spellStart"/>
      <w:r w:rsidR="002A373C">
        <w:t>BlendSpace</w:t>
      </w:r>
      <w:proofErr w:type="spellEnd"/>
      <w:r w:rsidR="002A373C">
        <w:t xml:space="preserve"> “[character]_</w:t>
      </w:r>
      <w:proofErr w:type="spellStart"/>
      <w:r w:rsidR="002A373C">
        <w:t>IdleWalk_BS</w:t>
      </w:r>
      <w:proofErr w:type="spellEnd"/>
      <w:r w:rsidR="002A373C">
        <w:t>” or similar, then double-click to open it.</w:t>
      </w:r>
    </w:p>
    <w:p w14:paraId="01DCC53C" w14:textId="77777777" w:rsidR="002A373C" w:rsidRDefault="002A373C" w:rsidP="003B2573">
      <w:r>
        <w:t xml:space="preserve">You should now see the </w:t>
      </w:r>
      <w:proofErr w:type="spellStart"/>
      <w:r>
        <w:t>Blendspace</w:t>
      </w:r>
      <w:proofErr w:type="spellEnd"/>
      <w:r>
        <w:t xml:space="preserve"> editor screen.</w:t>
      </w:r>
    </w:p>
    <w:p w14:paraId="0D87383C" w14:textId="77777777" w:rsidR="002A373C" w:rsidRDefault="002A373C" w:rsidP="003B2573">
      <w:r>
        <w:t xml:space="preserve">The central column shows the output of the </w:t>
      </w:r>
      <w:proofErr w:type="spellStart"/>
      <w:r>
        <w:t>Blendspace</w:t>
      </w:r>
      <w:proofErr w:type="spellEnd"/>
      <w:r>
        <w:t>, while the graph is displayed underneath this. The left-hand section of the screen deals with the setup of the graph itself, while the right-hand section deals with animation assets.</w:t>
      </w:r>
    </w:p>
    <w:p w14:paraId="17851A70" w14:textId="77777777" w:rsidR="002A373C" w:rsidRDefault="002A373C" w:rsidP="003B2573">
      <w:r>
        <w:t xml:space="preserve">Firstly, on the </w:t>
      </w:r>
      <w:proofErr w:type="gramStart"/>
      <w:r>
        <w:t>left hand</w:t>
      </w:r>
      <w:proofErr w:type="gramEnd"/>
      <w:r>
        <w:t xml:space="preserve"> side, find the area that deals with the vertical axis. Set the name to “Speed”, the minimum value to 0, and the maximum to 300 (the maximum walking speed in the template). It will help to click “Snap to Grid” (on both vertical and horizontal axes).</w:t>
      </w:r>
    </w:p>
    <w:p w14:paraId="6853ED7D" w14:textId="77777777" w:rsidR="002A373C" w:rsidRDefault="002A373C" w:rsidP="003B2573">
      <w:r>
        <w:t>Ignoring the horizontal value, go to the bottom-right corner and select your Idle animation. Drag this onto the graph, dropping it where the vertical value = 0. You can click on the dot that appears, which should allow you to manually enter the values if you prefer.</w:t>
      </w:r>
    </w:p>
    <w:p w14:paraId="76CAB417" w14:textId="77777777" w:rsidR="002A373C" w:rsidRDefault="002A373C" w:rsidP="003B2573">
      <w:r>
        <w:t>Now repeat this for the walk animation, placing this at the top of the graph.</w:t>
      </w:r>
    </w:p>
    <w:p w14:paraId="596BD4D5" w14:textId="77777777" w:rsidR="002A373C" w:rsidRDefault="002A373C" w:rsidP="003B2573">
      <w:r>
        <w:t xml:space="preserve">You can now test the </w:t>
      </w:r>
      <w:proofErr w:type="spellStart"/>
      <w:r>
        <w:t>Blendspace</w:t>
      </w:r>
      <w:proofErr w:type="spellEnd"/>
      <w:r>
        <w:t xml:space="preserve"> by holding “Ctrl” and clicking on the graph to preview the output at different values. Ensure that there is a smooth transition from Idle to walking.</w:t>
      </w:r>
    </w:p>
    <w:p w14:paraId="18D0E099" w14:textId="77777777" w:rsidR="002A373C" w:rsidRDefault="002A373C" w:rsidP="002A373C">
      <w:pPr>
        <w:pStyle w:val="Heading3"/>
      </w:pPr>
      <w:r>
        <w:t>Making the Animation Blueprint</w:t>
      </w:r>
    </w:p>
    <w:p w14:paraId="204512AB" w14:textId="77777777" w:rsidR="002A373C" w:rsidRDefault="003B2573" w:rsidP="003B2573">
      <w:r>
        <w:t>To set up your Animation Blueprint, right-click in the Content Browser and Select “Animation -&gt; Animation Blueprint” from the menu. When prompted, select the skeleton you imported for your character.</w:t>
      </w:r>
      <w:r w:rsidR="002A373C">
        <w:t xml:space="preserve"> Again, name your file “[character]_AnimBP” and then double-click to open it.</w:t>
      </w:r>
    </w:p>
    <w:p w14:paraId="14E9EFBC" w14:textId="77777777" w:rsidR="002A373C" w:rsidRDefault="002A373C" w:rsidP="003B2573">
      <w:r>
        <w:t xml:space="preserve">The Animation Blueprint consists of two parts: the Event Graph, which holds the logic used to capture and calculate values, and the Anim Graph, which holds the state machines, players and blend nodes used to calculate the final pose. Both are layered in the middle of the screen, accessible by tabs. The left side of the screen includes a preview of the output, an overview of all functions and graphs, and a container for </w:t>
      </w:r>
      <w:r>
        <w:rPr>
          <w:i/>
        </w:rPr>
        <w:t>variables</w:t>
      </w:r>
      <w:r>
        <w:t xml:space="preserve"> – the calculated values from the Event Graph that will be applied to the Anim Graph.</w:t>
      </w:r>
    </w:p>
    <w:p w14:paraId="6D9EA8F4" w14:textId="77777777" w:rsidR="00333F61" w:rsidRPr="00333F61" w:rsidRDefault="00333F61" w:rsidP="003B2573">
      <w:r>
        <w:t xml:space="preserve">On the Event Graph, you should see a red node labelled “Event Update Blueprint Animation”. This is the </w:t>
      </w:r>
      <w:r>
        <w:rPr>
          <w:i/>
        </w:rPr>
        <w:t>trigger</w:t>
      </w:r>
      <w:r>
        <w:t xml:space="preserve"> for all logic which should happen with </w:t>
      </w:r>
      <w:r>
        <w:rPr>
          <w:i/>
        </w:rPr>
        <w:t>every frame of the animation</w:t>
      </w:r>
      <w:r>
        <w:t xml:space="preserve">. On this trigger node is a white </w:t>
      </w:r>
      <w:r w:rsidR="0055729B">
        <w:t>triangle</w:t>
      </w:r>
      <w:r>
        <w:t xml:space="preserve"> – this is an </w:t>
      </w:r>
      <w:r>
        <w:rPr>
          <w:i/>
        </w:rPr>
        <w:t>execution pin</w:t>
      </w:r>
      <w:r>
        <w:t xml:space="preserve">. This pin should be connected to the next step in the calculation that will run, forming the flow of logic for each frame update. You will also see a round green pin marked “Delta Time X” – this is a </w:t>
      </w:r>
      <w:r>
        <w:rPr>
          <w:i/>
        </w:rPr>
        <w:t>variable pin</w:t>
      </w:r>
      <w:r>
        <w:t>, in this case providing the time in seconds since the last update completed.</w:t>
      </w:r>
    </w:p>
    <w:p w14:paraId="7AC4988A" w14:textId="77777777" w:rsidR="00333F61" w:rsidRDefault="00333F61" w:rsidP="003B2573">
      <w:r>
        <w:t xml:space="preserve">Below this is a green node labelled “Try Get Pawn Owner”. This is a </w:t>
      </w:r>
      <w:r>
        <w:rPr>
          <w:i/>
        </w:rPr>
        <w:t>function</w:t>
      </w:r>
      <w:r>
        <w:t xml:space="preserve"> that attempt to get the “owner” of this AnimBP. On this node, you’ll not there is no </w:t>
      </w:r>
      <w:r>
        <w:rPr>
          <w:i/>
        </w:rPr>
        <w:t>execution pin</w:t>
      </w:r>
      <w:r>
        <w:t xml:space="preserve">, only a </w:t>
      </w:r>
      <w:r>
        <w:rPr>
          <w:i/>
        </w:rPr>
        <w:t>variable pin</w:t>
      </w:r>
      <w:r>
        <w:t xml:space="preserve"> marked “owner”. This is a </w:t>
      </w:r>
      <w:r>
        <w:rPr>
          <w:i/>
        </w:rPr>
        <w:t>value</w:t>
      </w:r>
      <w:r>
        <w:t xml:space="preserve"> referring to the character that is running this AnimBP.</w:t>
      </w:r>
    </w:p>
    <w:p w14:paraId="631CE8BB" w14:textId="77777777" w:rsidR="00333F61" w:rsidRDefault="00333F61" w:rsidP="003B2573">
      <w:r>
        <w:lastRenderedPageBreak/>
        <w:t xml:space="preserve">To work with our </w:t>
      </w:r>
      <w:proofErr w:type="spellStart"/>
      <w:r>
        <w:t>BlendSpace</w:t>
      </w:r>
      <w:proofErr w:type="spellEnd"/>
      <w:r>
        <w:t xml:space="preserve">, we need a value for the character’s </w:t>
      </w:r>
      <w:r>
        <w:rPr>
          <w:i/>
        </w:rPr>
        <w:t>speed</w:t>
      </w:r>
      <w:r>
        <w:t xml:space="preserve">. To find this, click and drag off of the “owner” pin. In the context menu that pops up, type “velocity”. From the list of suggested nodes, pick “Get Velocity”. Two new nodes should appear – one getting the Character Movement Component of the Owner, and the other getting the Velocity from that. </w:t>
      </w:r>
      <w:r>
        <w:rPr>
          <w:i/>
        </w:rPr>
        <w:t>Velocity</w:t>
      </w:r>
      <w:r>
        <w:t xml:space="preserve"> refers to the motion of something in 3 dimensions, and we only need to overall size of that motion as a single value. To get that, click and drag on the Velocity pin and type “Length”. This gives us a green pin, which represents a single number. Click and drag on this green pin, and select “Promote to Variable”: this will drop an </w:t>
      </w:r>
      <w:r>
        <w:rPr>
          <w:i/>
        </w:rPr>
        <w:t>execution</w:t>
      </w:r>
      <w:r>
        <w:t xml:space="preserve"> node that stores the value we have found. Make sure you name this value sensibly (e.g. “speed”).</w:t>
      </w:r>
    </w:p>
    <w:p w14:paraId="67193ED9" w14:textId="77777777" w:rsidR="003B2573" w:rsidRDefault="00333F61" w:rsidP="003B2573">
      <w:r>
        <w:rPr>
          <w:b/>
          <w:u w:val="single"/>
        </w:rPr>
        <w:t>Now drag from the white “execution” pin on “Event Update Blueprint Animation” and connect to the</w:t>
      </w:r>
      <w:r w:rsidR="0055729B">
        <w:rPr>
          <w:b/>
          <w:u w:val="single"/>
        </w:rPr>
        <w:t xml:space="preserve"> left-hand side of the</w:t>
      </w:r>
      <w:r>
        <w:rPr>
          <w:b/>
          <w:u w:val="single"/>
        </w:rPr>
        <w:t xml:space="preserve"> “Set Speed” node</w:t>
      </w:r>
      <w:r w:rsidR="0055729B">
        <w:t>.</w:t>
      </w:r>
    </w:p>
    <w:p w14:paraId="4E8D00C5" w14:textId="77777777" w:rsidR="0055729B" w:rsidRDefault="0055729B" w:rsidP="003B2573">
      <w:r>
        <w:t>This Event Graph should now be storing the value of “speed”, calculated from the character’s velocity, on every frame of the animation.</w:t>
      </w:r>
    </w:p>
    <w:p w14:paraId="12635BAA" w14:textId="77777777" w:rsidR="0055729B" w:rsidRDefault="0055729B" w:rsidP="003B2573">
      <w:r>
        <w:t>Now move to the Anim Graph. You should see a node with a running character on it marked “Output Pose”. This graph works similarly to the Event Graph, but instead of triggers and functions, it uses Animation Players, State Machines and Blend Nodes, together with variables from the Event Graph, to calculate the final pose for the character within each frame.</w:t>
      </w:r>
    </w:p>
    <w:p w14:paraId="08C030EC" w14:textId="77777777" w:rsidR="0055729B" w:rsidRDefault="0055729B" w:rsidP="003B2573">
      <w:r>
        <w:t xml:space="preserve">We simply want to play our </w:t>
      </w:r>
      <w:proofErr w:type="spellStart"/>
      <w:r>
        <w:t>BlendSpace</w:t>
      </w:r>
      <w:proofErr w:type="spellEnd"/>
      <w:r>
        <w:t>, and drive the value using the Speed variable we just calculated.</w:t>
      </w:r>
    </w:p>
    <w:p w14:paraId="50218EFF" w14:textId="77777777" w:rsidR="0055729B" w:rsidRDefault="0055729B" w:rsidP="003B2573">
      <w:r>
        <w:t xml:space="preserve">In the bottom-right corner, look for the </w:t>
      </w:r>
      <w:proofErr w:type="spellStart"/>
      <w:r>
        <w:t>BlendSpace</w:t>
      </w:r>
      <w:proofErr w:type="spellEnd"/>
      <w:r>
        <w:t xml:space="preserve"> you made earlier, and drag it onto the Anim Graph (be sure to leave </w:t>
      </w:r>
      <w:r>
        <w:rPr>
          <w:i/>
        </w:rPr>
        <w:t>plenty</w:t>
      </w:r>
      <w:r>
        <w:t xml:space="preserve"> room between it and the Output Pose). It should appear as a node, with two variable pins on the left-hand side, referring to the two axes of the graph, one of which should be named “Speed” (the name you gave the vertical axis earlier). Rather than a white triangle, this should have an icon of a running character, which is the </w:t>
      </w:r>
      <w:r>
        <w:rPr>
          <w:i/>
        </w:rPr>
        <w:t>pose</w:t>
      </w:r>
      <w:r>
        <w:t xml:space="preserve"> pin.</w:t>
      </w:r>
    </w:p>
    <w:p w14:paraId="3277AE7F" w14:textId="77777777" w:rsidR="0055729B" w:rsidRDefault="0055729B" w:rsidP="003B2573">
      <w:r>
        <w:t xml:space="preserve">First, drag the “Speed” variable onto the </w:t>
      </w:r>
      <w:proofErr w:type="spellStart"/>
      <w:r>
        <w:t>AnimGraph</w:t>
      </w:r>
      <w:proofErr w:type="spellEnd"/>
      <w:r>
        <w:t xml:space="preserve">. Then drag out from the variable pin on the right hand </w:t>
      </w:r>
      <w:proofErr w:type="gramStart"/>
      <w:r>
        <w:t>side, and</w:t>
      </w:r>
      <w:proofErr w:type="gramEnd"/>
      <w:r>
        <w:t xml:space="preserve"> drop it onto the “speed” connection on the left-hand side of the </w:t>
      </w:r>
      <w:proofErr w:type="spellStart"/>
      <w:r>
        <w:t>BlendSpace</w:t>
      </w:r>
      <w:proofErr w:type="spellEnd"/>
      <w:r>
        <w:t>.</w:t>
      </w:r>
    </w:p>
    <w:p w14:paraId="346DFA28" w14:textId="77777777" w:rsidR="0055729B" w:rsidRDefault="0055729B" w:rsidP="003B2573">
      <w:r>
        <w:t xml:space="preserve">Before we can finish, we need to account for animations (such as the “interaction” animations) which are </w:t>
      </w:r>
      <w:r>
        <w:rPr>
          <w:i/>
        </w:rPr>
        <w:t>not</w:t>
      </w:r>
      <w:r>
        <w:t xml:space="preserve"> included in the Anim Graph. Drag the “pose” pin from the </w:t>
      </w:r>
      <w:proofErr w:type="spellStart"/>
      <w:r>
        <w:t>BlendSpace</w:t>
      </w:r>
      <w:proofErr w:type="spellEnd"/>
      <w:r>
        <w:t>, drop it on the graph, and type “Slot”. Select the “Slot ‘</w:t>
      </w:r>
      <w:proofErr w:type="spellStart"/>
      <w:r>
        <w:t>DefaultSlot</w:t>
      </w:r>
      <w:proofErr w:type="spellEnd"/>
      <w:r>
        <w:t>’” option. This drops a “slot animation” node in place, which allows us to plug in external animations that override the calculated pose if necessary.</w:t>
      </w:r>
    </w:p>
    <w:p w14:paraId="7A2296F6" w14:textId="77777777" w:rsidR="0055729B" w:rsidRDefault="0055729B" w:rsidP="003B2573">
      <w:r>
        <w:t>Now connect the output “pose” from the slot animation node to the Output Pose node, and our Animation Blueprint is complete.</w:t>
      </w:r>
    </w:p>
    <w:p w14:paraId="1C0651AE" w14:textId="77777777" w:rsidR="0055729B" w:rsidRDefault="0055729B" w:rsidP="0055729B">
      <w:pPr>
        <w:pStyle w:val="Heading2"/>
      </w:pPr>
      <w:r>
        <w:t>Setting up the Character</w:t>
      </w:r>
    </w:p>
    <w:p w14:paraId="397852DC" w14:textId="77777777" w:rsidR="0055729B" w:rsidRDefault="0055729B" w:rsidP="0055729B">
      <w:r>
        <w:t>To set up the Character, find and right-click on “</w:t>
      </w:r>
      <w:proofErr w:type="spellStart"/>
      <w:r>
        <w:t>NPC_Base</w:t>
      </w:r>
      <w:proofErr w:type="spellEnd"/>
      <w:r>
        <w:t xml:space="preserve">” and select “Create Child Blueprint”. This </w:t>
      </w:r>
      <w:r w:rsidR="00831D59">
        <w:t>creates a</w:t>
      </w:r>
      <w:r>
        <w:t xml:space="preserve"> new character </w:t>
      </w:r>
      <w:r w:rsidR="00831D59">
        <w:t xml:space="preserve">that </w:t>
      </w:r>
      <w:r>
        <w:t xml:space="preserve">inherits all the properties of </w:t>
      </w:r>
      <w:r w:rsidR="00831D59">
        <w:t xml:space="preserve">the </w:t>
      </w:r>
      <w:proofErr w:type="spellStart"/>
      <w:r w:rsidR="00831D59">
        <w:t>NPC_Base</w:t>
      </w:r>
      <w:proofErr w:type="spellEnd"/>
      <w:r w:rsidR="00831D59">
        <w:t xml:space="preserve"> character and – more importantly – can be treated by the game </w:t>
      </w:r>
      <w:r w:rsidR="00831D59">
        <w:rPr>
          <w:i/>
        </w:rPr>
        <w:t>as</w:t>
      </w:r>
      <w:r w:rsidR="00831D59">
        <w:t xml:space="preserve"> </w:t>
      </w:r>
      <w:proofErr w:type="spellStart"/>
      <w:r w:rsidR="00831D59">
        <w:t>NPC_Base</w:t>
      </w:r>
      <w:proofErr w:type="spellEnd"/>
      <w:r w:rsidR="00831D59">
        <w:t xml:space="preserve"> despite being different.</w:t>
      </w:r>
    </w:p>
    <w:p w14:paraId="580F82CF" w14:textId="77777777" w:rsidR="00831D59" w:rsidRDefault="00831D59" w:rsidP="0055729B">
      <w:r>
        <w:t>Name the new character appropriately, then double-click on them to open the Actor Editor window.</w:t>
      </w:r>
    </w:p>
    <w:p w14:paraId="661A2493" w14:textId="77777777" w:rsidR="00831D59" w:rsidRDefault="00831D59" w:rsidP="0055729B">
      <w:r>
        <w:t xml:space="preserve">On the left-hand side is the Outliner that shows all the </w:t>
      </w:r>
      <w:r>
        <w:rPr>
          <w:i/>
        </w:rPr>
        <w:t>components</w:t>
      </w:r>
      <w:r>
        <w:t xml:space="preserve"> of the actor, and on the </w:t>
      </w:r>
      <w:proofErr w:type="gramStart"/>
      <w:r>
        <w:t>right hand</w:t>
      </w:r>
      <w:proofErr w:type="gramEnd"/>
      <w:r>
        <w:t xml:space="preserve"> side is the </w:t>
      </w:r>
      <w:r>
        <w:rPr>
          <w:i/>
        </w:rPr>
        <w:t>Details</w:t>
      </w:r>
      <w:r>
        <w:t xml:space="preserve"> panel which displays details of </w:t>
      </w:r>
      <w:r>
        <w:rPr>
          <w:u w:val="single"/>
        </w:rPr>
        <w:t>the currently selected component</w:t>
      </w:r>
      <w:r>
        <w:t>.</w:t>
      </w:r>
    </w:p>
    <w:p w14:paraId="13FA1264" w14:textId="77777777" w:rsidR="00872D47" w:rsidRDefault="00831D59" w:rsidP="0055729B">
      <w:r>
        <w:t xml:space="preserve">Firstly, make sure the </w:t>
      </w:r>
      <w:r>
        <w:rPr>
          <w:i/>
        </w:rPr>
        <w:t>root component</w:t>
      </w:r>
      <w:r>
        <w:t xml:space="preserve"> is selected in the Outliner (the top-left component, which share the name with the actor). </w:t>
      </w:r>
    </w:p>
    <w:p w14:paraId="7BA04AE2" w14:textId="77777777" w:rsidR="00831D59" w:rsidRDefault="00831D59" w:rsidP="0055729B">
      <w:r>
        <w:lastRenderedPageBreak/>
        <w:t>In the right</w:t>
      </w:r>
      <w:r w:rsidR="00872D47">
        <w:t>-hand column, look for “Skeletal Mesh Asset” and switch this to your character’s skeletal mesh.</w:t>
      </w:r>
    </w:p>
    <w:p w14:paraId="4F65C805" w14:textId="77777777" w:rsidR="00872D47" w:rsidRDefault="00872D47" w:rsidP="0055729B">
      <w:r>
        <w:t>Above this, under “Anim”, set the “Anim Class” to the Animation Blueprint you created.</w:t>
      </w:r>
    </w:p>
    <w:p w14:paraId="0EB754D7" w14:textId="77777777" w:rsidR="00872D47" w:rsidRDefault="00872D47" w:rsidP="0055729B">
      <w:r>
        <w:t>Finally, under “Default” set the “Idle Animation” to the montage you created earlier.</w:t>
      </w:r>
    </w:p>
    <w:p w14:paraId="2A3E7A99" w14:textId="77777777" w:rsidR="00872D47" w:rsidRDefault="00872D47" w:rsidP="00872D47">
      <w:pPr>
        <w:pStyle w:val="Heading1"/>
      </w:pPr>
      <w:r>
        <w:t>Setting Up Interactive Objects</w:t>
      </w:r>
    </w:p>
    <w:p w14:paraId="39F205CA" w14:textId="77777777" w:rsidR="00872D47" w:rsidRDefault="00872D47" w:rsidP="00872D47">
      <w:r>
        <w:t>Though the setup for interactive objects is short, there is a lot to take note of.</w:t>
      </w:r>
    </w:p>
    <w:p w14:paraId="14D4F7CB" w14:textId="77777777" w:rsidR="00872D47" w:rsidRDefault="00872D47" w:rsidP="00872D47">
      <w:r>
        <w:t>Characters interact with objects in the following ways:</w:t>
      </w:r>
    </w:p>
    <w:p w14:paraId="4932DF51" w14:textId="77777777" w:rsidR="00872D47" w:rsidRDefault="00872D47" w:rsidP="00872D47">
      <w:pPr>
        <w:pStyle w:val="ListParagraph"/>
        <w:numPr>
          <w:ilvl w:val="0"/>
          <w:numId w:val="1"/>
        </w:numPr>
      </w:pPr>
      <w:r>
        <w:t>First, they navigate to the defined “entry point” for the object, to ensure there’s enough space to turn around and approach from the right angle.</w:t>
      </w:r>
    </w:p>
    <w:p w14:paraId="3FAE0596" w14:textId="77777777" w:rsidR="00872D47" w:rsidRDefault="00872D47" w:rsidP="00872D47">
      <w:pPr>
        <w:pStyle w:val="ListParagraph"/>
        <w:numPr>
          <w:ilvl w:val="0"/>
          <w:numId w:val="1"/>
        </w:numPr>
      </w:pPr>
      <w:r>
        <w:t>The character moves from the “entry point” to the “interaction” point</w:t>
      </w:r>
    </w:p>
    <w:p w14:paraId="12191932" w14:textId="77777777" w:rsidR="00872D47" w:rsidRDefault="00872D47" w:rsidP="00872D47">
      <w:pPr>
        <w:pStyle w:val="ListParagraph"/>
        <w:numPr>
          <w:ilvl w:val="0"/>
          <w:numId w:val="1"/>
        </w:numPr>
      </w:pPr>
      <w:r>
        <w:t>The object then plays a defined bespoke (“montage”) animation on the character, and a regular animation asset on itself, at the same time.</w:t>
      </w:r>
    </w:p>
    <w:p w14:paraId="67E85480" w14:textId="77777777" w:rsidR="00360426" w:rsidRDefault="00360426" w:rsidP="00872D47">
      <w:r>
        <w:t xml:space="preserve">Therefore, when animating an interaction between a station and a character, you must note the </w:t>
      </w:r>
      <w:r>
        <w:rPr>
          <w:i/>
        </w:rPr>
        <w:t>exact</w:t>
      </w:r>
      <w:r>
        <w:t xml:space="preserve"> position and rotation of the “entry point” as this is where the character will stand, relative to the object, when the action begins.</w:t>
      </w:r>
    </w:p>
    <w:p w14:paraId="56FE9B53" w14:textId="77777777" w:rsidR="00360426" w:rsidRDefault="00360426" w:rsidP="00872D47">
      <w:r>
        <w:t>To make things more complicated, due to collision volumes the character cannot be closer than within around 50 units of the object when the animation begins, so all animations should ideally include a short “step up” to the final, correct position.</w:t>
      </w:r>
    </w:p>
    <w:p w14:paraId="00999D6B" w14:textId="77777777" w:rsidR="0008669B" w:rsidRPr="0008669B" w:rsidRDefault="0008669B" w:rsidP="00872D47">
      <w:r>
        <w:t xml:space="preserve">Each “class” of character can have their own character </w:t>
      </w:r>
      <w:r>
        <w:rPr>
          <w:i/>
        </w:rPr>
        <w:t>and</w:t>
      </w:r>
      <w:r>
        <w:t xml:space="preserve"> object animations – but all must use the same starting offset positions!</w:t>
      </w:r>
    </w:p>
    <w:p w14:paraId="2038B251" w14:textId="77777777" w:rsidR="00360426" w:rsidRDefault="00360426" w:rsidP="00872D47">
      <w:r>
        <w:t>You should export animation separately for the character and the interactive object as FBX files.</w:t>
      </w:r>
    </w:p>
    <w:p w14:paraId="3A1D99DB" w14:textId="77777777" w:rsidR="00360426" w:rsidRDefault="00360426" w:rsidP="00872D47">
      <w:r>
        <w:t>To import your object and animations, simply drag the FBX file into the Content Drawer and select “Import”. It should create a skeletal mesh, skeleton and physics asset for your object, together with any materials or animations. Please keep these files tidy and named appropriately.</w:t>
      </w:r>
    </w:p>
    <w:p w14:paraId="1CA43007" w14:textId="77777777" w:rsidR="00360426" w:rsidRDefault="00360426" w:rsidP="00360426">
      <w:r>
        <w:t xml:space="preserve">If you are importing animations after importing the object, drag the FBX in the Content Drawer, select “Import Only Animations”, and assign the skeleton that was created in the previous step. This should only import the animations from the FBX. </w:t>
      </w:r>
      <w:r>
        <w:rPr>
          <w:u w:val="single"/>
        </w:rPr>
        <w:t>If this process creates another skeleton/mesh/PA, delete these objects and re-do the import process</w:t>
      </w:r>
      <w:r>
        <w:t>. Do not confuse things with multiple skeletons and meshes.</w:t>
      </w:r>
    </w:p>
    <w:p w14:paraId="61D34705" w14:textId="77777777" w:rsidR="0008669B" w:rsidRPr="00360426" w:rsidRDefault="0008669B" w:rsidP="00360426">
      <w:r>
        <w:t>Once you have your animations imported, double-click them. In the details panel on the left, scroll down and look for “Enable Root Motion” – this will allow the animation to move the character into the proper position when they interact with the object.</w:t>
      </w:r>
    </w:p>
    <w:p w14:paraId="015879CA" w14:textId="77777777" w:rsidR="00360426" w:rsidRDefault="00360426" w:rsidP="00872D47">
      <w:r>
        <w:t>For each character animation, you will need to make a “montage” animation. This is a type of wrapper around a regular animation asset, used to play animations outside of the “Animation Blueprint” usually used to drive a character’s animation. Simply right-click the animation asset and select “Create Montage” and name this file appropriately.</w:t>
      </w:r>
    </w:p>
    <w:p w14:paraId="3A44EE3C" w14:textId="77777777" w:rsidR="00360426" w:rsidRDefault="00360426" w:rsidP="00872D47">
      <w:r>
        <w:t xml:space="preserve">Once all of these are ready, </w:t>
      </w:r>
      <w:r w:rsidR="0008669B">
        <w:t>find “</w:t>
      </w:r>
      <w:proofErr w:type="spellStart"/>
      <w:r w:rsidR="0008669B">
        <w:t>Station_Base_BP</w:t>
      </w:r>
      <w:proofErr w:type="spellEnd"/>
      <w:r w:rsidR="0008669B">
        <w:t xml:space="preserve">”, right-click on it, and select “Create Child Blueprint” – this will create a new blueprint that inherits all properties of the base Station, and more importantly will be seen by all functions </w:t>
      </w:r>
      <w:r w:rsidR="0008669B">
        <w:rPr>
          <w:i/>
        </w:rPr>
        <w:t>as</w:t>
      </w:r>
      <w:r w:rsidR="0008669B">
        <w:t xml:space="preserve"> </w:t>
      </w:r>
      <w:proofErr w:type="spellStart"/>
      <w:r w:rsidR="0008669B">
        <w:t>Station_Base</w:t>
      </w:r>
      <w:proofErr w:type="spellEnd"/>
      <w:r w:rsidR="0008669B">
        <w:t>.</w:t>
      </w:r>
    </w:p>
    <w:p w14:paraId="017441F4" w14:textId="77777777" w:rsidR="0008669B" w:rsidRDefault="0008669B" w:rsidP="00872D47">
      <w:r>
        <w:lastRenderedPageBreak/>
        <w:t>Open your new blueprint. Ensuring that, in the left-hand column, the root component is selected, look in the “Details” panel on the right. Assign your object’s skeletal mesh as the skeletal mesh.</w:t>
      </w:r>
    </w:p>
    <w:p w14:paraId="6412D786" w14:textId="77777777" w:rsidR="0008669B" w:rsidRDefault="0008669B" w:rsidP="00872D47">
      <w:r>
        <w:t>In the “Default” section, look for the “Station Animations by Class” value, and click the small arrow to unfold this. Within this list, you should have an entry for every “class” of NPC, and next to that entry should be a reference to the montage animation that defines their interaction, and the animation asset that defines the object behaviour for that character class.</w:t>
      </w:r>
    </w:p>
    <w:p w14:paraId="41E31E20" w14:textId="77777777" w:rsidR="0008669B" w:rsidRPr="0008669B" w:rsidRDefault="0008669B" w:rsidP="00872D47">
      <w:r>
        <w:t xml:space="preserve">Now, drop your object into the world. You can use the diamond handle marked “Activity Position” to define the exact position the character should stand in to begin the animation, and “Activity Facing” to determine the direction they should be facing in. </w:t>
      </w:r>
    </w:p>
    <w:sectPr w:rsidR="0008669B" w:rsidRPr="00086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A4A00"/>
    <w:multiLevelType w:val="hybridMultilevel"/>
    <w:tmpl w:val="4D66AC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074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5A"/>
    <w:rsid w:val="0008669B"/>
    <w:rsid w:val="000B7A5A"/>
    <w:rsid w:val="002A373C"/>
    <w:rsid w:val="00333F61"/>
    <w:rsid w:val="00360426"/>
    <w:rsid w:val="003B2573"/>
    <w:rsid w:val="00417E10"/>
    <w:rsid w:val="0055729B"/>
    <w:rsid w:val="0069585A"/>
    <w:rsid w:val="00831D59"/>
    <w:rsid w:val="00872D47"/>
    <w:rsid w:val="009F5F34"/>
    <w:rsid w:val="00A603DE"/>
    <w:rsid w:val="00B62D33"/>
    <w:rsid w:val="00B956D5"/>
    <w:rsid w:val="00E055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C695"/>
  <w15:chartTrackingRefBased/>
  <w15:docId w15:val="{E77355BF-1962-413D-95BD-618160F9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7A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37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7A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5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B7A5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B7A5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7A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373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72D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02838957C6564BB46506DEC63665BB" ma:contentTypeVersion="17" ma:contentTypeDescription="Create a new document." ma:contentTypeScope="" ma:versionID="9de721930635956eac350533ec31bc30">
  <xsd:schema xmlns:xsd="http://www.w3.org/2001/XMLSchema" xmlns:xs="http://www.w3.org/2001/XMLSchema" xmlns:p="http://schemas.microsoft.com/office/2006/metadata/properties" xmlns:ns3="4eb9130b-9435-48d9-b87d-905941a3cab1" xmlns:ns4="e1a6b317-3158-47d5-a002-ac34399186ce" targetNamespace="http://schemas.microsoft.com/office/2006/metadata/properties" ma:root="true" ma:fieldsID="06d7b2c3b30fb0b79060831e4e3de977" ns3:_="" ns4:_="">
    <xsd:import namespace="4eb9130b-9435-48d9-b87d-905941a3cab1"/>
    <xsd:import namespace="e1a6b317-3158-47d5-a002-ac34399186c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9130b-9435-48d9-b87d-905941a3c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a6b317-3158-47d5-a002-ac34399186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b9130b-9435-48d9-b87d-905941a3cab1" xsi:nil="true"/>
  </documentManagement>
</p:properties>
</file>

<file path=customXml/itemProps1.xml><?xml version="1.0" encoding="utf-8"?>
<ds:datastoreItem xmlns:ds="http://schemas.openxmlformats.org/officeDocument/2006/customXml" ds:itemID="{6F97BB9D-21AA-4E87-8B7D-B67E3238F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9130b-9435-48d9-b87d-905941a3cab1"/>
    <ds:schemaRef ds:uri="e1a6b317-3158-47d5-a002-ac34399186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BA2231-6BEE-4D73-B372-CB8CFC269061}">
  <ds:schemaRefs>
    <ds:schemaRef ds:uri="http://schemas.microsoft.com/sharepoint/v3/contenttype/forms"/>
  </ds:schemaRefs>
</ds:datastoreItem>
</file>

<file path=customXml/itemProps3.xml><?xml version="1.0" encoding="utf-8"?>
<ds:datastoreItem xmlns:ds="http://schemas.openxmlformats.org/officeDocument/2006/customXml" ds:itemID="{6CB2E35B-C396-4B31-9F3F-6A78472F0C04}">
  <ds:schemaRefs>
    <ds:schemaRef ds:uri="http://schemas.microsoft.com/office/2006/metadata/properties"/>
    <ds:schemaRef ds:uri="http://schemas.microsoft.com/office/infopath/2007/PartnerControls"/>
    <ds:schemaRef ds:uri="4eb9130b-9435-48d9-b87d-905941a3cab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2706</Words>
  <Characters>13516</Characters>
  <Application>Microsoft Office Word</Application>
  <DocSecurity>0</DocSecurity>
  <Lines>202</Lines>
  <Paragraphs>84</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Alan</dc:creator>
  <cp:keywords/>
  <dc:description/>
  <cp:lastModifiedBy>Gray, Jamie</cp:lastModifiedBy>
  <cp:revision>3</cp:revision>
  <dcterms:created xsi:type="dcterms:W3CDTF">2025-10-03T14:14:00Z</dcterms:created>
  <dcterms:modified xsi:type="dcterms:W3CDTF">2025-12-07T15:21:00Z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0x0101000502838957C6564BB46506DEC63665BB</vt:lpwstr>
  </property>
</Properties>
</file>