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4D0" w14:textId="77777777" w:rsidR="00A25AE7" w:rsidRDefault="00A25AE7" w:rsidP="007B6BE3"/>
    <w:p w14:paraId="3BFF8E9B" w14:textId="20FCCDE5" w:rsidR="004F0FED" w:rsidRDefault="004F0FED">
      <w:r>
        <w:t>EXECUTIVE SUMMARY</w:t>
      </w:r>
    </w:p>
    <w:p w14:paraId="089BB93D" w14:textId="77777777" w:rsidR="008261C9" w:rsidRDefault="008261C9" w:rsidP="009678F3">
      <w:r w:rsidRPr="008261C9">
        <w:t>The Wirkkala 2020 Consumer Transaction Dataset, which comprises a sample of their customer demography from both Midlands and London retail locations, is the subject of this business research. Consumers were separated into four groups based on recency, frequency, and monetary value utilising customer relationship management methodologies. To construct qualifying criteria for each of these sections, dispersion and central tendency metrics were used. Wirkkala can make statistical decisions based on his knowledge of these unique customer segments' habits and behaviours. To prepare the data for analysis, proper data cleaning and converting techniques were used, the results of which are detailed in this report.</w:t>
      </w:r>
    </w:p>
    <w:p w14:paraId="5A31AD2D" w14:textId="6ECBDE72" w:rsidR="008261C9" w:rsidRDefault="008261C9">
      <w:r w:rsidRPr="008261C9">
        <w:t>To glean observations from this set of data, descriptive and statistical analytic techniques have been often chosen, as well as a focus on providing advanced visualization illustrations to help Wirkkala management teams; include valuable information to power managerial business decisions on their operational processes, answer their main research questions, and assist Wirkkala in tracking and monitoring their customer base. Formal advice on how to approach the creation of a marketing campaign was given, with a significant emphasis on the age, gender, and regional factors that separate the client groups.</w:t>
      </w:r>
    </w:p>
    <w:p w14:paraId="5FB97C65" w14:textId="110A7B87" w:rsidR="004F0FED" w:rsidRDefault="004F0FED">
      <w:r>
        <w:t>INTRODUCTION</w:t>
      </w:r>
    </w:p>
    <w:p w14:paraId="665EB7BC" w14:textId="77777777" w:rsidR="008261C9" w:rsidRDefault="008261C9">
      <w:r w:rsidRPr="008261C9">
        <w:t>Wirkkala commissioned this study, which included 2020 sample data from both retail locations (London and Midlands). The goal of this report is to use statistical and analytical methodologies to determine whether the data is representative of the respective region and general population so that data-driven management decisions can be made. Customers were divided into four groups based on recency, frequency, and monetary value using RFM analysis, a customer relationship management method. There are further analyses that look at the differences between these categories in terms of age, gender, and geography. The accompanying spreadsheet file supplements the findings and includes an interactive digital dashboard.</w:t>
      </w:r>
    </w:p>
    <w:p w14:paraId="46E8933F" w14:textId="703618B4" w:rsidR="003A10A5" w:rsidRDefault="003A10A5">
      <w:r>
        <w:t>BACKGROUND</w:t>
      </w:r>
    </w:p>
    <w:p w14:paraId="2282F3C5" w14:textId="77777777" w:rsidR="00E514FC" w:rsidRDefault="00E514FC" w:rsidP="00E514FC">
      <w:r w:rsidRPr="00E514FC">
        <w:t>Fruit juice is the most widely consumed and most popular daily choice, consumed by 71% of individuals and 14% on a daily basis. Since 60% of people believe that fruit juices, juice drinks, and smoothies are a simple method to increase vitamin consumption.</w:t>
      </w:r>
      <w:r>
        <w:t xml:space="preserve"> (Mintel,2021) </w:t>
      </w:r>
    </w:p>
    <w:p w14:paraId="563A5C4E" w14:textId="76779186" w:rsidR="00E514FC" w:rsidRDefault="00E514FC" w:rsidP="00E514FC">
      <w:r w:rsidRPr="00E514FC">
        <w:t xml:space="preserve">However, the </w:t>
      </w:r>
      <w:r w:rsidR="009678F3" w:rsidRPr="00E514FC">
        <w:t>state-wide</w:t>
      </w:r>
      <w:r w:rsidRPr="00E514FC">
        <w:t xml:space="preserve"> lockdowns and local limitations imposed by the pandemic in 2020 had a significant impact on sales of these drinks in catering and on the go. The market recovery will be slowed by the January 2021 lockdowns, and on-premise sales are unlikely to resume for several months.</w:t>
      </w:r>
      <w:r>
        <w:t xml:space="preserve"> (Mintel,2021)</w:t>
      </w:r>
    </w:p>
    <w:p w14:paraId="6F054054" w14:textId="3F22894C" w:rsidR="0038733D" w:rsidRPr="00E514FC" w:rsidRDefault="00E514FC" w:rsidP="00E514FC">
      <w:pPr>
        <w:rPr>
          <w:rFonts w:ascii="Arial" w:hAnsi="Arial" w:cs="Arial"/>
          <w:color w:val="000000"/>
        </w:rPr>
      </w:pPr>
      <w:r w:rsidRPr="00E514FC">
        <w:rPr>
          <w:rFonts w:ascii="Arial" w:hAnsi="Arial" w:cs="Arial"/>
          <w:color w:val="000000"/>
        </w:rPr>
        <w:t>The loss of on-the-go, lunchtime meal deal, and backpack occasions during the COVID-19 lockdowns in 2020 disproportionately impacted the juice drinks category in the retail channel. Furthermore, because the on-trade channel accounted for a larger percentage of juice products sales than fruit juice and smoothies, the juice drinks category was dealt the most severe damage from the channel's demise in 2020.</w:t>
      </w:r>
      <w:r w:rsidR="0038733D">
        <w:rPr>
          <w:rFonts w:ascii="Arial" w:hAnsi="Arial" w:cs="Arial"/>
          <w:color w:val="000000"/>
        </w:rPr>
        <w:t xml:space="preserve"> </w:t>
      </w:r>
      <w:r w:rsidRPr="00E514FC">
        <w:rPr>
          <w:rFonts w:ascii="Verdana" w:hAnsi="Verdana"/>
          <w:color w:val="000000"/>
          <w:sz w:val="18"/>
          <w:szCs w:val="18"/>
          <w:shd w:val="clear" w:color="auto" w:fill="FFFFFF"/>
        </w:rPr>
        <w:t>With sales declining in the high-value on-trade channel and single-serve items, the pressure on market value was far more significant than the effect on volume. In 2020, value sales declined by 29% year on year</w:t>
      </w:r>
      <w:r w:rsidR="0038733D">
        <w:rPr>
          <w:rFonts w:ascii="Verdana" w:hAnsi="Verdana"/>
          <w:color w:val="000000"/>
          <w:sz w:val="18"/>
          <w:szCs w:val="18"/>
          <w:shd w:val="clear" w:color="auto" w:fill="FFFFFF"/>
        </w:rPr>
        <w:t>.</w:t>
      </w:r>
      <w:r w:rsidR="00795E97">
        <w:rPr>
          <w:rFonts w:ascii="Verdana" w:hAnsi="Verdana"/>
          <w:color w:val="000000"/>
          <w:sz w:val="18"/>
          <w:szCs w:val="18"/>
          <w:shd w:val="clear" w:color="auto" w:fill="FFFFFF"/>
        </w:rPr>
        <w:t xml:space="preserve"> (mintel, 2022)</w:t>
      </w:r>
    </w:p>
    <w:p w14:paraId="66A110A3" w14:textId="4F0F9187" w:rsidR="00E514FC" w:rsidRDefault="00E514FC">
      <w:pPr>
        <w:rPr>
          <w:rFonts w:ascii="Verdana" w:hAnsi="Verdana"/>
          <w:color w:val="000000"/>
          <w:sz w:val="18"/>
          <w:szCs w:val="18"/>
          <w:shd w:val="clear" w:color="auto" w:fill="FFFFFF"/>
        </w:rPr>
      </w:pPr>
      <w:r w:rsidRPr="00E514FC">
        <w:rPr>
          <w:rFonts w:ascii="Verdana" w:hAnsi="Verdana"/>
          <w:color w:val="000000"/>
          <w:sz w:val="18"/>
          <w:szCs w:val="18"/>
          <w:shd w:val="clear" w:color="auto" w:fill="FFFFFF"/>
        </w:rPr>
        <w:lastRenderedPageBreak/>
        <w:t>Additionally, adspend for fruit juice, beverages, and smoothies fell dramatically in 2020, with adspend between January and November 2020 totaling just £4.7 million, opposed to £13 million for the whole year of 2019.</w:t>
      </w:r>
      <w:r>
        <w:rPr>
          <w:rFonts w:ascii="Verdana" w:hAnsi="Verdana"/>
          <w:color w:val="000000"/>
          <w:sz w:val="18"/>
          <w:szCs w:val="18"/>
          <w:shd w:val="clear" w:color="auto" w:fill="FFFFFF"/>
        </w:rPr>
        <w:t xml:space="preserve"> (Mintel,2021)</w:t>
      </w:r>
    </w:p>
    <w:p w14:paraId="76250C21" w14:textId="1A2DBE52" w:rsidR="00795E97" w:rsidRDefault="00E514FC">
      <w:pPr>
        <w:rPr>
          <w:rFonts w:ascii="Verdana" w:hAnsi="Verdana"/>
          <w:color w:val="000000"/>
          <w:sz w:val="18"/>
          <w:szCs w:val="18"/>
          <w:shd w:val="clear" w:color="auto" w:fill="FFFFFF"/>
        </w:rPr>
      </w:pPr>
      <w:r w:rsidRPr="00E514FC">
        <w:rPr>
          <w:rFonts w:ascii="Verdana" w:hAnsi="Verdana"/>
          <w:color w:val="000000"/>
          <w:sz w:val="18"/>
          <w:szCs w:val="18"/>
          <w:shd w:val="clear" w:color="auto" w:fill="FFFFFF"/>
        </w:rPr>
        <w:t>But nonetheless, one of the effects of covid-19 on customer behaviour is long-term working from home to benefit greater layouts</w:t>
      </w:r>
      <w:r>
        <w:rPr>
          <w:rFonts w:ascii="Verdana" w:hAnsi="Verdana"/>
          <w:color w:val="000000"/>
          <w:sz w:val="18"/>
          <w:szCs w:val="18"/>
          <w:shd w:val="clear" w:color="auto" w:fill="FFFFFF"/>
        </w:rPr>
        <w:t xml:space="preserve">. </w:t>
      </w:r>
      <w:r w:rsidRPr="00E514FC">
        <w:rPr>
          <w:rFonts w:ascii="Verdana" w:hAnsi="Verdana"/>
          <w:color w:val="000000"/>
          <w:sz w:val="18"/>
          <w:szCs w:val="18"/>
          <w:shd w:val="clear" w:color="auto" w:fill="FFFFFF"/>
        </w:rPr>
        <w:t>With greater working from home projected to be one of the pandemic's long-term implications, this will continue to enhance at-home occasions and, as a result, bigger forms of fruit juice, juice drinks, and shakes over added-value convenience alternatives.</w:t>
      </w:r>
      <w:r>
        <w:rPr>
          <w:rFonts w:ascii="Verdana" w:hAnsi="Verdana"/>
          <w:color w:val="000000"/>
          <w:sz w:val="18"/>
          <w:szCs w:val="18"/>
          <w:shd w:val="clear" w:color="auto" w:fill="FFFFFF"/>
        </w:rPr>
        <w:t xml:space="preserve"> (Mintel, 2021)</w:t>
      </w:r>
    </w:p>
    <w:p w14:paraId="75FF2B7E" w14:textId="0FF442F6" w:rsidR="00E514FC" w:rsidRDefault="00E514FC">
      <w:pPr>
        <w:rPr>
          <w:rFonts w:ascii="Verdana" w:hAnsi="Verdana"/>
          <w:color w:val="000000"/>
          <w:sz w:val="18"/>
          <w:szCs w:val="18"/>
          <w:shd w:val="clear" w:color="auto" w:fill="FFFFFF"/>
        </w:rPr>
      </w:pPr>
      <w:r w:rsidRPr="00E514FC">
        <w:rPr>
          <w:rFonts w:ascii="Verdana" w:hAnsi="Verdana"/>
          <w:color w:val="000000"/>
          <w:sz w:val="18"/>
          <w:szCs w:val="18"/>
          <w:shd w:val="clear" w:color="auto" w:fill="FFFFFF"/>
        </w:rPr>
        <w:t>But also, once boundaries from the new wave of lockdowns that began in January 2021 are lifted, which is expected to happen in the spring, the fruit juice, juice drinks, and smoothies category is expected to see some jumps, thanks to the gradual reopening of foodservice and hospitality establishments.</w:t>
      </w:r>
      <w:r>
        <w:rPr>
          <w:rFonts w:ascii="Verdana" w:hAnsi="Verdana"/>
          <w:color w:val="000000"/>
          <w:sz w:val="18"/>
          <w:szCs w:val="18"/>
          <w:shd w:val="clear" w:color="auto" w:fill="FFFFFF"/>
        </w:rPr>
        <w:t xml:space="preserve"> (Mintel,2021)</w:t>
      </w:r>
    </w:p>
    <w:p w14:paraId="4EFFFECD" w14:textId="202ECFC9" w:rsidR="00795E97" w:rsidRDefault="00AD7408">
      <w:pPr>
        <w:rPr>
          <w:rFonts w:ascii="Verdana" w:hAnsi="Verdana"/>
          <w:color w:val="000000"/>
          <w:sz w:val="18"/>
          <w:szCs w:val="18"/>
          <w:shd w:val="clear" w:color="auto" w:fill="FFFFFF"/>
        </w:rPr>
      </w:pPr>
      <w:r w:rsidRPr="00AD7408">
        <w:t>Additional, Due to the successful vaccination and booster campaign, the on-trade channel should experience considerably fewer pandemic-related interruptions</w:t>
      </w:r>
      <w:r w:rsidR="00795E97">
        <w:rPr>
          <w:rFonts w:ascii="Verdana" w:hAnsi="Verdana"/>
          <w:color w:val="000000"/>
          <w:sz w:val="18"/>
          <w:szCs w:val="18"/>
          <w:shd w:val="clear" w:color="auto" w:fill="FFFFFF"/>
        </w:rPr>
        <w:t>. (</w:t>
      </w:r>
      <w:r w:rsidR="0078669E">
        <w:rPr>
          <w:rFonts w:ascii="Verdana" w:hAnsi="Verdana"/>
          <w:color w:val="000000"/>
          <w:sz w:val="18"/>
          <w:szCs w:val="18"/>
          <w:shd w:val="clear" w:color="auto" w:fill="FFFFFF"/>
        </w:rPr>
        <w:t>M</w:t>
      </w:r>
      <w:r w:rsidR="00795E97">
        <w:rPr>
          <w:rFonts w:ascii="Verdana" w:hAnsi="Verdana"/>
          <w:color w:val="000000"/>
          <w:sz w:val="18"/>
          <w:szCs w:val="18"/>
          <w:shd w:val="clear" w:color="auto" w:fill="FFFFFF"/>
        </w:rPr>
        <w:t>intel,2022)</w:t>
      </w:r>
    </w:p>
    <w:p w14:paraId="03A44349" w14:textId="3CF73A5C" w:rsidR="00795E97" w:rsidRDefault="00795E97">
      <w:pPr>
        <w:rPr>
          <w:rFonts w:ascii="Verdana" w:hAnsi="Verdana"/>
          <w:color w:val="000000"/>
          <w:sz w:val="18"/>
          <w:szCs w:val="18"/>
          <w:shd w:val="clear" w:color="auto" w:fill="FFFFFF"/>
        </w:rPr>
      </w:pPr>
    </w:p>
    <w:p w14:paraId="3178DA7F" w14:textId="0BB6F496" w:rsidR="00AD7408" w:rsidRDefault="00AD7408" w:rsidP="00AD7408">
      <w:pPr>
        <w:rPr>
          <w:rFonts w:ascii="Verdana" w:hAnsi="Verdana"/>
          <w:color w:val="000000"/>
          <w:sz w:val="18"/>
          <w:szCs w:val="18"/>
          <w:shd w:val="clear" w:color="auto" w:fill="FFFFFF"/>
        </w:rPr>
      </w:pPr>
      <w:r>
        <w:rPr>
          <w:rFonts w:ascii="Verdana" w:hAnsi="Verdana"/>
          <w:color w:val="000000"/>
          <w:sz w:val="18"/>
          <w:szCs w:val="18"/>
          <w:shd w:val="clear" w:color="auto" w:fill="FFFFFF"/>
        </w:rPr>
        <w:t>RESEARCH QUESTIONS</w:t>
      </w:r>
    </w:p>
    <w:p w14:paraId="04D1CFE0" w14:textId="71711F79" w:rsidR="00AD7408" w:rsidRPr="00AD7408" w:rsidRDefault="00AD7408" w:rsidP="00AD7408">
      <w:pPr>
        <w:pStyle w:val="ListParagraph"/>
        <w:numPr>
          <w:ilvl w:val="0"/>
          <w:numId w:val="1"/>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Which </w:t>
      </w:r>
      <w:r w:rsidRPr="004E5BC4">
        <w:rPr>
          <w:rFonts w:ascii="Verdana" w:hAnsi="Verdana"/>
          <w:color w:val="000000"/>
          <w:sz w:val="18"/>
          <w:szCs w:val="18"/>
          <w:shd w:val="clear" w:color="auto" w:fill="FFFFFF"/>
        </w:rPr>
        <w:t>customer segments should be initially targeted in a new advertising campaign once restrictions due to the pandemic are over?</w:t>
      </w:r>
    </w:p>
    <w:p w14:paraId="6E4DE14C" w14:textId="05717535" w:rsidR="008235F4" w:rsidRPr="008235F4" w:rsidRDefault="008235F4" w:rsidP="008235F4">
      <w:pPr>
        <w:pStyle w:val="ListParagraph"/>
        <w:numPr>
          <w:ilvl w:val="0"/>
          <w:numId w:val="1"/>
        </w:numPr>
        <w:rPr>
          <w:rFonts w:ascii="Verdana" w:hAnsi="Verdana"/>
          <w:color w:val="000000"/>
          <w:sz w:val="18"/>
          <w:szCs w:val="18"/>
          <w:shd w:val="clear" w:color="auto" w:fill="FFFFFF"/>
        </w:rPr>
      </w:pPr>
      <w:r w:rsidRPr="004E5BC4">
        <w:rPr>
          <w:rFonts w:ascii="Verdana" w:hAnsi="Verdana"/>
          <w:color w:val="000000"/>
          <w:sz w:val="18"/>
          <w:szCs w:val="18"/>
          <w:shd w:val="clear" w:color="auto" w:fill="FFFFFF"/>
        </w:rPr>
        <w:t>How certain is Wirkkala that the sample dataset chosen for analysis is representative of the broader population?</w:t>
      </w:r>
    </w:p>
    <w:p w14:paraId="6D7A9B6F" w14:textId="1C25ED70" w:rsidR="009678F3" w:rsidRPr="009678F3" w:rsidRDefault="008235F4" w:rsidP="009678F3">
      <w:pPr>
        <w:pStyle w:val="ListParagraph"/>
        <w:numPr>
          <w:ilvl w:val="0"/>
          <w:numId w:val="1"/>
        </w:numPr>
        <w:rPr>
          <w:rFonts w:ascii="Verdana" w:hAnsi="Verdana"/>
          <w:color w:val="000000"/>
          <w:sz w:val="18"/>
          <w:szCs w:val="18"/>
          <w:shd w:val="clear" w:color="auto" w:fill="FFFFFF"/>
        </w:rPr>
      </w:pPr>
      <w:r w:rsidRPr="008235F4">
        <w:t>How do the two regions differ in terms of sales and customer interactions? To be consistent with Wirkkala's excellent service to customers and places a high value on customer relationships, particularly with repeat customers, and its correlation to total sales will be a vital indication for growth and success.</w:t>
      </w:r>
    </w:p>
    <w:p w14:paraId="58D1161A" w14:textId="292292DA" w:rsidR="00AD7408" w:rsidRDefault="00DE212E">
      <w:pPr>
        <w:rPr>
          <w:rFonts w:ascii="Verdana" w:hAnsi="Verdana"/>
          <w:color w:val="000000"/>
          <w:sz w:val="18"/>
          <w:szCs w:val="18"/>
          <w:shd w:val="clear" w:color="auto" w:fill="FFFFFF"/>
        </w:rPr>
      </w:pPr>
      <w:r>
        <w:rPr>
          <w:rFonts w:ascii="Verdana" w:hAnsi="Verdana"/>
          <w:color w:val="000000"/>
          <w:sz w:val="18"/>
          <w:szCs w:val="18"/>
          <w:shd w:val="clear" w:color="auto" w:fill="FFFFFF"/>
        </w:rPr>
        <w:t>STRUCTURE OF THE DATA</w:t>
      </w:r>
    </w:p>
    <w:p w14:paraId="6F54322C" w14:textId="7768F97A" w:rsidR="00AD7408" w:rsidRDefault="007B3076" w:rsidP="007B3076">
      <w:pPr>
        <w:rPr>
          <w:rFonts w:ascii="Verdana" w:hAnsi="Verdana"/>
          <w:color w:val="000000"/>
          <w:sz w:val="18"/>
          <w:szCs w:val="18"/>
          <w:shd w:val="clear" w:color="auto" w:fill="FFFFFF"/>
        </w:rPr>
      </w:pPr>
      <w:r w:rsidRPr="007B3076">
        <w:rPr>
          <w:rFonts w:ascii="Verdana" w:hAnsi="Verdana"/>
          <w:color w:val="000000"/>
          <w:sz w:val="18"/>
          <w:szCs w:val="18"/>
          <w:shd w:val="clear" w:color="auto" w:fill="FFFFFF"/>
        </w:rPr>
        <w:t>All of the data in the selected sample is organised, allowing for a more efficient analysis procedure</w:t>
      </w:r>
      <w:r w:rsidR="00A0686D">
        <w:rPr>
          <w:rFonts w:ascii="Verdana" w:hAnsi="Verdana"/>
          <w:color w:val="000000"/>
          <w:sz w:val="18"/>
          <w:szCs w:val="18"/>
          <w:shd w:val="clear" w:color="auto" w:fill="FFFFFF"/>
        </w:rPr>
        <w:t>. The data sample</w:t>
      </w:r>
      <w:r w:rsidR="00DE212E">
        <w:rPr>
          <w:rFonts w:ascii="Verdana" w:hAnsi="Verdana"/>
          <w:color w:val="000000"/>
          <w:sz w:val="18"/>
          <w:szCs w:val="18"/>
          <w:shd w:val="clear" w:color="auto" w:fill="FFFFFF"/>
        </w:rPr>
        <w:t xml:space="preserve"> with the submission of personal tracker data, including Post area, birthdate, purchase date, and items and quantity of each purchasing. It includes stock code and inventory details such as price. The data was obtained </w:t>
      </w:r>
      <w:r w:rsidR="00A0686D">
        <w:rPr>
          <w:rFonts w:ascii="Verdana" w:hAnsi="Verdana"/>
          <w:color w:val="000000"/>
          <w:sz w:val="18"/>
          <w:szCs w:val="18"/>
          <w:shd w:val="clear" w:color="auto" w:fill="FFFFFF"/>
        </w:rPr>
        <w:t>12 months in 2020 in two locations</w:t>
      </w:r>
      <w:r>
        <w:rPr>
          <w:rFonts w:ascii="Verdana" w:hAnsi="Verdana"/>
          <w:color w:val="000000"/>
          <w:sz w:val="18"/>
          <w:szCs w:val="18"/>
          <w:shd w:val="clear" w:color="auto" w:fill="FFFFFF"/>
        </w:rPr>
        <w:t xml:space="preserve">. </w:t>
      </w:r>
      <w:r w:rsidRPr="007B3076">
        <w:rPr>
          <w:rFonts w:ascii="Verdana" w:hAnsi="Verdana"/>
          <w:color w:val="000000"/>
          <w:sz w:val="18"/>
          <w:szCs w:val="18"/>
          <w:shd w:val="clear" w:color="auto" w:fill="FFFFFF"/>
        </w:rPr>
        <w:t xml:space="preserve">More sheets were included to conduct analysis, such as the interactive Digital Dashboard and RFM analysis. </w:t>
      </w:r>
      <w:r w:rsidR="008261C9" w:rsidRPr="008261C9">
        <w:rPr>
          <w:rFonts w:ascii="Verdana" w:hAnsi="Verdana"/>
          <w:color w:val="000000"/>
          <w:sz w:val="18"/>
          <w:szCs w:val="18"/>
          <w:shd w:val="clear" w:color="auto" w:fill="FFFFFF"/>
        </w:rPr>
        <w:t>Some data collected has been added to enable more extensive research</w:t>
      </w:r>
      <w:r w:rsidRPr="007B3076">
        <w:rPr>
          <w:rFonts w:ascii="Verdana" w:hAnsi="Verdana"/>
          <w:color w:val="000000"/>
          <w:sz w:val="18"/>
          <w:szCs w:val="18"/>
          <w:shd w:val="clear" w:color="auto" w:fill="FFFFFF"/>
        </w:rPr>
        <w:t>, such as the Age Distribution sheet, which details the distribution of customer age in the separate areas and has been sorted by region, and from the customer data sheet to allow for comparison.</w:t>
      </w:r>
    </w:p>
    <w:p w14:paraId="5D08EDA2" w14:textId="7B29BA28" w:rsidR="00A0686D" w:rsidRDefault="00A0686D" w:rsidP="007B3076">
      <w:pPr>
        <w:rPr>
          <w:rFonts w:ascii="Verdana" w:hAnsi="Verdana"/>
          <w:color w:val="000000"/>
          <w:sz w:val="18"/>
          <w:szCs w:val="18"/>
          <w:shd w:val="clear" w:color="auto" w:fill="FFFFFF"/>
        </w:rPr>
      </w:pPr>
      <w:r>
        <w:rPr>
          <w:rFonts w:ascii="Verdana" w:hAnsi="Verdana"/>
          <w:color w:val="000000"/>
          <w:sz w:val="18"/>
          <w:szCs w:val="18"/>
          <w:shd w:val="clear" w:color="auto" w:fill="FFFFFF"/>
        </w:rPr>
        <w:t>TRANSFORMING/ CLEANING DATA</w:t>
      </w:r>
    </w:p>
    <w:p w14:paraId="0AD7880C" w14:textId="3F6D873B" w:rsidR="007B3076" w:rsidRDefault="007B3076" w:rsidP="007B3076">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After the format checking all column format, the birthdate column was converted in </w:t>
      </w:r>
      <w:r w:rsidR="00E27927">
        <w:rPr>
          <w:rFonts w:ascii="Verdana" w:hAnsi="Verdana"/>
          <w:color w:val="000000"/>
          <w:sz w:val="18"/>
          <w:szCs w:val="18"/>
          <w:shd w:val="clear" w:color="auto" w:fill="FFFFFF"/>
        </w:rPr>
        <w:t>consisted of</w:t>
      </w:r>
      <w:r>
        <w:rPr>
          <w:rFonts w:ascii="Verdana" w:hAnsi="Verdana"/>
          <w:color w:val="000000"/>
          <w:sz w:val="18"/>
          <w:szCs w:val="18"/>
          <w:shd w:val="clear" w:color="auto" w:fill="FFFFFF"/>
        </w:rPr>
        <w:t xml:space="preserve"> UK format. In the duplication checking, one duplicated data was found and removed in inventory sheet. </w:t>
      </w:r>
    </w:p>
    <w:p w14:paraId="56FE565A" w14:textId="288BB354" w:rsidR="007B3076" w:rsidRDefault="007B3076" w:rsidP="00A56D5A">
      <w:pPr>
        <w:rPr>
          <w:rFonts w:ascii="Verdana" w:hAnsi="Verdana"/>
          <w:color w:val="000000"/>
          <w:sz w:val="18"/>
          <w:szCs w:val="18"/>
          <w:shd w:val="clear" w:color="auto" w:fill="FFFFFF"/>
        </w:rPr>
      </w:pPr>
      <w:r w:rsidRPr="007B3076">
        <w:rPr>
          <w:rFonts w:ascii="Verdana" w:hAnsi="Verdana"/>
          <w:color w:val="000000"/>
          <w:sz w:val="18"/>
          <w:szCs w:val="18"/>
          <w:shd w:val="clear" w:color="auto" w:fill="FFFFFF"/>
        </w:rPr>
        <w:t xml:space="preserve">Age data was </w:t>
      </w:r>
      <w:r>
        <w:rPr>
          <w:rFonts w:ascii="Verdana" w:hAnsi="Verdana"/>
          <w:color w:val="000000"/>
          <w:sz w:val="18"/>
          <w:szCs w:val="18"/>
          <w:shd w:val="clear" w:color="auto" w:fill="FFFFFF"/>
        </w:rPr>
        <w:t>generated</w:t>
      </w:r>
      <w:r w:rsidRPr="007B3076">
        <w:rPr>
          <w:rFonts w:ascii="Verdana" w:hAnsi="Verdana"/>
          <w:color w:val="000000"/>
          <w:sz w:val="18"/>
          <w:szCs w:val="18"/>
          <w:shd w:val="clear" w:color="auto" w:fill="FFFFFF"/>
        </w:rPr>
        <w:t xml:space="preserve"> from birthdate and added as a column in the customer order sheet</w:t>
      </w:r>
      <w:r>
        <w:rPr>
          <w:rFonts w:ascii="Verdana" w:hAnsi="Verdana"/>
          <w:color w:val="000000"/>
          <w:sz w:val="18"/>
          <w:szCs w:val="18"/>
          <w:shd w:val="clear" w:color="auto" w:fill="FFFFFF"/>
        </w:rPr>
        <w:t>. ‘Price’ column in Inventory sheet was transferred into Orders sheet to combine with the ‘Discount</w:t>
      </w:r>
      <w:r w:rsidR="003F5EBF">
        <w:rPr>
          <w:rFonts w:ascii="Verdana" w:hAnsi="Verdana"/>
          <w:color w:val="000000"/>
          <w:sz w:val="18"/>
          <w:szCs w:val="18"/>
          <w:shd w:val="clear" w:color="auto" w:fill="FFFFFF"/>
        </w:rPr>
        <w:t xml:space="preserve"> voucher’ to calculate the total value to create the ‘total paid’ column. </w:t>
      </w:r>
    </w:p>
    <w:p w14:paraId="7E932AA2" w14:textId="04E44622" w:rsidR="003F5EBF" w:rsidRDefault="003F5EBF" w:rsidP="007B3076">
      <w:pPr>
        <w:rPr>
          <w:rFonts w:ascii="Verdana" w:hAnsi="Verdana"/>
          <w:color w:val="000000"/>
          <w:sz w:val="18"/>
          <w:szCs w:val="18"/>
          <w:shd w:val="clear" w:color="auto" w:fill="FFFFFF"/>
        </w:rPr>
      </w:pPr>
      <w:r w:rsidRPr="003F5EBF">
        <w:rPr>
          <w:rFonts w:ascii="Verdana" w:hAnsi="Verdana"/>
          <w:color w:val="000000"/>
          <w:sz w:val="18"/>
          <w:szCs w:val="18"/>
          <w:shd w:val="clear" w:color="auto" w:fill="FFFFFF"/>
        </w:rPr>
        <w:t>For the dataset, completeness analysis was performed to assess data quality.</w:t>
      </w:r>
      <w:r>
        <w:rPr>
          <w:rFonts w:ascii="Verdana" w:hAnsi="Verdana"/>
          <w:color w:val="000000"/>
          <w:sz w:val="18"/>
          <w:szCs w:val="18"/>
          <w:shd w:val="clear" w:color="auto" w:fill="FFFFFF"/>
        </w:rPr>
        <w:t xml:space="preserve"> </w:t>
      </w:r>
      <w:r w:rsidRPr="003F5EBF">
        <w:rPr>
          <w:rFonts w:ascii="Verdana" w:hAnsi="Verdana"/>
          <w:color w:val="000000"/>
          <w:sz w:val="18"/>
          <w:szCs w:val="18"/>
          <w:shd w:val="clear" w:color="auto" w:fill="FFFFFF"/>
        </w:rPr>
        <w:t>The presence of incomplete data was noticeable</w:t>
      </w:r>
      <w:r>
        <w:rPr>
          <w:rFonts w:ascii="Verdana" w:hAnsi="Verdana"/>
          <w:color w:val="000000"/>
          <w:sz w:val="18"/>
          <w:szCs w:val="18"/>
          <w:shd w:val="clear" w:color="auto" w:fill="FFFFFF"/>
        </w:rPr>
        <w:t xml:space="preserve"> in the ’Title’ column (blank n=79,28%) and the ‘First Name’ column (blank n=34,12%), </w:t>
      </w:r>
      <w:r w:rsidRPr="003F5EBF">
        <w:rPr>
          <w:rFonts w:ascii="Verdana" w:hAnsi="Verdana"/>
          <w:color w:val="000000"/>
          <w:sz w:val="18"/>
          <w:szCs w:val="18"/>
          <w:shd w:val="clear" w:color="auto" w:fill="FFFFFF"/>
        </w:rPr>
        <w:t xml:space="preserve">Furthermore, the 'First Name' data column comprised a range of distinct forms, </w:t>
      </w:r>
      <w:r>
        <w:rPr>
          <w:rFonts w:ascii="Verdana" w:hAnsi="Verdana"/>
          <w:color w:val="000000"/>
          <w:sz w:val="18"/>
          <w:szCs w:val="18"/>
          <w:shd w:val="clear" w:color="auto" w:fill="FFFFFF"/>
        </w:rPr>
        <w:t>containing</w:t>
      </w:r>
      <w:r w:rsidRPr="003F5EBF">
        <w:rPr>
          <w:rFonts w:ascii="Verdana" w:hAnsi="Verdana"/>
          <w:color w:val="000000"/>
          <w:sz w:val="18"/>
          <w:szCs w:val="18"/>
          <w:shd w:val="clear" w:color="auto" w:fill="FFFFFF"/>
        </w:rPr>
        <w:t xml:space="preserve"> partial names and letters, resulting in a low percentage of uniqueness.</w:t>
      </w:r>
      <w:r>
        <w:rPr>
          <w:rFonts w:ascii="Verdana" w:hAnsi="Verdana"/>
          <w:color w:val="000000"/>
          <w:sz w:val="18"/>
          <w:szCs w:val="18"/>
          <w:shd w:val="clear" w:color="auto" w:fill="FFFFFF"/>
        </w:rPr>
        <w:t xml:space="preserve"> </w:t>
      </w:r>
      <w:r w:rsidRPr="003F5EBF">
        <w:rPr>
          <w:rFonts w:ascii="Verdana" w:hAnsi="Verdana"/>
          <w:color w:val="000000"/>
          <w:sz w:val="18"/>
          <w:szCs w:val="18"/>
          <w:shd w:val="clear" w:color="auto" w:fill="FFFFFF"/>
        </w:rPr>
        <w:t>It was decided to remove these two columns from the dataset and eliminate them from the study. The reasoning behind this is that the data fields do not contribute business value</w:t>
      </w:r>
      <w:r w:rsidR="00A56D5A">
        <w:rPr>
          <w:rFonts w:ascii="Verdana" w:hAnsi="Verdana"/>
          <w:color w:val="000000"/>
          <w:sz w:val="18"/>
          <w:szCs w:val="18"/>
          <w:shd w:val="clear" w:color="auto" w:fill="FFFFFF"/>
        </w:rPr>
        <w:t xml:space="preserve"> </w:t>
      </w:r>
      <w:r w:rsidR="00A56D5A" w:rsidRPr="00A56D5A">
        <w:rPr>
          <w:rFonts w:ascii="Verdana" w:hAnsi="Verdana"/>
          <w:color w:val="000000"/>
          <w:sz w:val="18"/>
          <w:szCs w:val="18"/>
          <w:shd w:val="clear" w:color="auto" w:fill="FFFFFF"/>
        </w:rPr>
        <w:t>and removing these fields would significantly enhance data quality and completeness.</w:t>
      </w:r>
    </w:p>
    <w:p w14:paraId="5DC8AECC" w14:textId="4AA24F6D" w:rsidR="003F5EBF" w:rsidRDefault="00A56D5A" w:rsidP="007B3076">
      <w:pPr>
        <w:rPr>
          <w:rFonts w:ascii="Verdana" w:hAnsi="Verdana"/>
          <w:color w:val="000000"/>
          <w:sz w:val="18"/>
          <w:szCs w:val="18"/>
          <w:shd w:val="clear" w:color="auto" w:fill="FFFFFF"/>
        </w:rPr>
      </w:pPr>
      <w:r>
        <w:rPr>
          <w:rFonts w:ascii="Verdana" w:hAnsi="Verdana"/>
          <w:color w:val="000000"/>
          <w:sz w:val="18"/>
          <w:szCs w:val="18"/>
          <w:shd w:val="clear" w:color="auto" w:fill="FFFFFF"/>
        </w:rPr>
        <w:t>Review Figure 1 for a</w:t>
      </w:r>
      <w:r w:rsidRPr="00A56D5A">
        <w:rPr>
          <w:rFonts w:ascii="Verdana" w:hAnsi="Verdana"/>
          <w:color w:val="000000"/>
          <w:sz w:val="18"/>
          <w:szCs w:val="18"/>
          <w:shd w:val="clear" w:color="auto" w:fill="FFFFFF"/>
        </w:rPr>
        <w:t xml:space="preserve"> description of the data type, in addition to an assessment of data quality</w:t>
      </w:r>
    </w:p>
    <w:p w14:paraId="4FCDE309" w14:textId="5A8C7D94" w:rsidR="00A56D5A" w:rsidRPr="00A56D5A" w:rsidRDefault="00A56D5A" w:rsidP="007B3076">
      <w:pPr>
        <w:rPr>
          <w:rFonts w:ascii="Verdana" w:hAnsi="Verdana"/>
          <w:i/>
          <w:iCs/>
          <w:color w:val="000000"/>
          <w:sz w:val="18"/>
          <w:szCs w:val="18"/>
          <w:shd w:val="clear" w:color="auto" w:fill="FFFFFF"/>
        </w:rPr>
      </w:pPr>
      <w:r w:rsidRPr="00A56D5A">
        <w:rPr>
          <w:rFonts w:ascii="Verdana" w:hAnsi="Verdana"/>
          <w:i/>
          <w:iCs/>
          <w:color w:val="000000"/>
          <w:sz w:val="18"/>
          <w:szCs w:val="18"/>
          <w:shd w:val="clear" w:color="auto" w:fill="FFFFFF"/>
        </w:rPr>
        <w:lastRenderedPageBreak/>
        <w:t>Figure1: Data types and quality</w:t>
      </w:r>
    </w:p>
    <w:tbl>
      <w:tblPr>
        <w:tblW w:w="9233" w:type="dxa"/>
        <w:tblLook w:val="04A0" w:firstRow="1" w:lastRow="0" w:firstColumn="1" w:lastColumn="0" w:noHBand="0" w:noVBand="1"/>
      </w:tblPr>
      <w:tblGrid>
        <w:gridCol w:w="3176"/>
        <w:gridCol w:w="1460"/>
        <w:gridCol w:w="1248"/>
        <w:gridCol w:w="1416"/>
        <w:gridCol w:w="1933"/>
      </w:tblGrid>
      <w:tr w:rsidR="003F5EBF" w:rsidRPr="003F5EBF" w14:paraId="44B9F65B" w14:textId="77777777" w:rsidTr="00E27927">
        <w:trPr>
          <w:trHeight w:val="537"/>
        </w:trPr>
        <w:tc>
          <w:tcPr>
            <w:tcW w:w="3176" w:type="dxa"/>
            <w:tcBorders>
              <w:top w:val="single" w:sz="4" w:space="0" w:color="9BC2E6"/>
              <w:left w:val="single" w:sz="4" w:space="0" w:color="9BC2E6"/>
              <w:bottom w:val="single" w:sz="4" w:space="0" w:color="9BC2E6"/>
              <w:right w:val="nil"/>
            </w:tcBorders>
            <w:shd w:val="clear" w:color="5B9BD5" w:fill="5B9BD5"/>
            <w:hideMark/>
          </w:tcPr>
          <w:p w14:paraId="5A32F737" w14:textId="77777777" w:rsidR="003F5EBF" w:rsidRPr="003F5EBF" w:rsidRDefault="003F5EBF" w:rsidP="003F5EBF">
            <w:pPr>
              <w:spacing w:after="0" w:line="240" w:lineRule="auto"/>
              <w:rPr>
                <w:rFonts w:ascii="Calibri" w:eastAsia="Times New Roman" w:hAnsi="Calibri" w:cs="Calibri"/>
                <w:b/>
                <w:bCs/>
                <w:color w:val="FFFFFF"/>
              </w:rPr>
            </w:pPr>
            <w:r w:rsidRPr="003F5EBF">
              <w:rPr>
                <w:rFonts w:ascii="Calibri" w:eastAsia="Times New Roman" w:hAnsi="Calibri" w:cs="Calibri"/>
                <w:b/>
                <w:bCs/>
                <w:color w:val="FFFFFF"/>
              </w:rPr>
              <w:t>Data</w:t>
            </w:r>
          </w:p>
        </w:tc>
        <w:tc>
          <w:tcPr>
            <w:tcW w:w="1460" w:type="dxa"/>
            <w:tcBorders>
              <w:top w:val="single" w:sz="4" w:space="0" w:color="9BC2E6"/>
              <w:left w:val="nil"/>
              <w:bottom w:val="single" w:sz="4" w:space="0" w:color="9BC2E6"/>
              <w:right w:val="nil"/>
            </w:tcBorders>
            <w:shd w:val="clear" w:color="5B9BD5" w:fill="5B9BD5"/>
            <w:hideMark/>
          </w:tcPr>
          <w:p w14:paraId="7042D344" w14:textId="77777777" w:rsidR="003F5EBF" w:rsidRPr="003F5EBF" w:rsidRDefault="003F5EBF" w:rsidP="003F5EBF">
            <w:pPr>
              <w:spacing w:after="0" w:line="240" w:lineRule="auto"/>
              <w:rPr>
                <w:rFonts w:ascii="Calibri" w:eastAsia="Times New Roman" w:hAnsi="Calibri" w:cs="Calibri"/>
                <w:b/>
                <w:bCs/>
                <w:color w:val="FFFFFF"/>
              </w:rPr>
            </w:pPr>
            <w:r w:rsidRPr="003F5EBF">
              <w:rPr>
                <w:rFonts w:ascii="Calibri" w:eastAsia="Times New Roman" w:hAnsi="Calibri" w:cs="Calibri"/>
                <w:b/>
                <w:bCs/>
                <w:color w:val="FFFFFF"/>
              </w:rPr>
              <w:t>Data type</w:t>
            </w:r>
          </w:p>
        </w:tc>
        <w:tc>
          <w:tcPr>
            <w:tcW w:w="1248" w:type="dxa"/>
            <w:tcBorders>
              <w:top w:val="single" w:sz="4" w:space="0" w:color="9BC2E6"/>
              <w:left w:val="nil"/>
              <w:bottom w:val="single" w:sz="4" w:space="0" w:color="9BC2E6"/>
              <w:right w:val="nil"/>
            </w:tcBorders>
            <w:shd w:val="clear" w:color="5B9BD5" w:fill="5B9BD5"/>
            <w:hideMark/>
          </w:tcPr>
          <w:p w14:paraId="4EAFD32F" w14:textId="77777777" w:rsidR="003F5EBF" w:rsidRPr="003F5EBF" w:rsidRDefault="003F5EBF" w:rsidP="003F5EBF">
            <w:pPr>
              <w:spacing w:after="0" w:line="240" w:lineRule="auto"/>
              <w:rPr>
                <w:rFonts w:ascii="Calibri" w:eastAsia="Times New Roman" w:hAnsi="Calibri" w:cs="Calibri"/>
                <w:b/>
                <w:bCs/>
                <w:color w:val="FFFFFF"/>
              </w:rPr>
            </w:pPr>
            <w:r w:rsidRPr="003F5EBF">
              <w:rPr>
                <w:rFonts w:ascii="Calibri" w:eastAsia="Times New Roman" w:hAnsi="Calibri" w:cs="Calibri"/>
                <w:b/>
                <w:bCs/>
                <w:color w:val="FFFFFF"/>
              </w:rPr>
              <w:t>Number of Values</w:t>
            </w:r>
          </w:p>
        </w:tc>
        <w:tc>
          <w:tcPr>
            <w:tcW w:w="1416" w:type="dxa"/>
            <w:tcBorders>
              <w:top w:val="single" w:sz="4" w:space="0" w:color="9BC2E6"/>
              <w:left w:val="nil"/>
              <w:bottom w:val="single" w:sz="4" w:space="0" w:color="9BC2E6"/>
              <w:right w:val="nil"/>
            </w:tcBorders>
            <w:shd w:val="clear" w:color="5B9BD5" w:fill="5B9BD5"/>
            <w:hideMark/>
          </w:tcPr>
          <w:p w14:paraId="4A45991A" w14:textId="77777777" w:rsidR="003F5EBF" w:rsidRPr="003F5EBF" w:rsidRDefault="003F5EBF" w:rsidP="003F5EBF">
            <w:pPr>
              <w:spacing w:after="0" w:line="240" w:lineRule="auto"/>
              <w:rPr>
                <w:rFonts w:ascii="Calibri" w:eastAsia="Times New Roman" w:hAnsi="Calibri" w:cs="Calibri"/>
                <w:b/>
                <w:bCs/>
                <w:color w:val="FFFFFF"/>
              </w:rPr>
            </w:pPr>
            <w:r w:rsidRPr="003F5EBF">
              <w:rPr>
                <w:rFonts w:ascii="Calibri" w:eastAsia="Times New Roman" w:hAnsi="Calibri" w:cs="Calibri"/>
                <w:b/>
                <w:bCs/>
                <w:color w:val="FFFFFF"/>
              </w:rPr>
              <w:t>Number of Blank Values</w:t>
            </w:r>
          </w:p>
        </w:tc>
        <w:tc>
          <w:tcPr>
            <w:tcW w:w="1933" w:type="dxa"/>
            <w:tcBorders>
              <w:top w:val="single" w:sz="4" w:space="0" w:color="9BC2E6"/>
              <w:left w:val="nil"/>
              <w:bottom w:val="single" w:sz="4" w:space="0" w:color="9BC2E6"/>
              <w:right w:val="single" w:sz="4" w:space="0" w:color="9BC2E6"/>
            </w:tcBorders>
            <w:shd w:val="clear" w:color="5B9BD5" w:fill="5B9BD5"/>
            <w:hideMark/>
          </w:tcPr>
          <w:p w14:paraId="6B0F4AEA" w14:textId="77777777" w:rsidR="003F5EBF" w:rsidRPr="003F5EBF" w:rsidRDefault="003F5EBF" w:rsidP="003F5EBF">
            <w:pPr>
              <w:spacing w:after="0" w:line="240" w:lineRule="auto"/>
              <w:rPr>
                <w:rFonts w:ascii="Calibri" w:eastAsia="Times New Roman" w:hAnsi="Calibri" w:cs="Calibri"/>
                <w:b/>
                <w:bCs/>
                <w:color w:val="FFFFFF"/>
              </w:rPr>
            </w:pPr>
            <w:r w:rsidRPr="003F5EBF">
              <w:rPr>
                <w:rFonts w:ascii="Calibri" w:eastAsia="Times New Roman" w:hAnsi="Calibri" w:cs="Calibri"/>
                <w:b/>
                <w:bCs/>
                <w:color w:val="FFFFFF"/>
              </w:rPr>
              <w:t>Completeness</w:t>
            </w:r>
          </w:p>
        </w:tc>
      </w:tr>
      <w:tr w:rsidR="003F5EBF" w:rsidRPr="003F5EBF" w14:paraId="547371E9"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2D2CEAEF"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Customer Account Number</w:t>
            </w:r>
          </w:p>
        </w:tc>
        <w:tc>
          <w:tcPr>
            <w:tcW w:w="1460" w:type="dxa"/>
            <w:tcBorders>
              <w:top w:val="single" w:sz="4" w:space="0" w:color="9BC2E6"/>
              <w:left w:val="nil"/>
              <w:bottom w:val="single" w:sz="4" w:space="0" w:color="9BC2E6"/>
              <w:right w:val="nil"/>
            </w:tcBorders>
            <w:shd w:val="clear" w:color="DDEBF7" w:fill="DDEBF7"/>
            <w:noWrap/>
            <w:vAlign w:val="bottom"/>
            <w:hideMark/>
          </w:tcPr>
          <w:p w14:paraId="2F3D9F8D"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Ordinal</w:t>
            </w:r>
          </w:p>
        </w:tc>
        <w:tc>
          <w:tcPr>
            <w:tcW w:w="1248" w:type="dxa"/>
            <w:tcBorders>
              <w:top w:val="single" w:sz="4" w:space="0" w:color="9BC2E6"/>
              <w:left w:val="nil"/>
              <w:bottom w:val="single" w:sz="4" w:space="0" w:color="9BC2E6"/>
              <w:right w:val="nil"/>
            </w:tcBorders>
            <w:shd w:val="clear" w:color="DDEBF7" w:fill="DDEBF7"/>
            <w:noWrap/>
            <w:vAlign w:val="bottom"/>
            <w:hideMark/>
          </w:tcPr>
          <w:p w14:paraId="6A1EBE0F"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386E3D7C"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7839976F"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7B89B848"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6BE5E9C2"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Title</w:t>
            </w:r>
          </w:p>
        </w:tc>
        <w:tc>
          <w:tcPr>
            <w:tcW w:w="1460" w:type="dxa"/>
            <w:tcBorders>
              <w:top w:val="single" w:sz="4" w:space="0" w:color="9BC2E6"/>
              <w:left w:val="nil"/>
              <w:bottom w:val="single" w:sz="4" w:space="0" w:color="9BC2E6"/>
              <w:right w:val="nil"/>
            </w:tcBorders>
            <w:shd w:val="clear" w:color="auto" w:fill="auto"/>
            <w:noWrap/>
            <w:vAlign w:val="bottom"/>
            <w:hideMark/>
          </w:tcPr>
          <w:p w14:paraId="6E45A9D1"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auto" w:fill="auto"/>
            <w:noWrap/>
            <w:vAlign w:val="bottom"/>
            <w:hideMark/>
          </w:tcPr>
          <w:p w14:paraId="019097F6"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204</w:t>
            </w:r>
          </w:p>
        </w:tc>
        <w:tc>
          <w:tcPr>
            <w:tcW w:w="1416" w:type="dxa"/>
            <w:tcBorders>
              <w:top w:val="single" w:sz="4" w:space="0" w:color="9BC2E6"/>
              <w:left w:val="nil"/>
              <w:bottom w:val="single" w:sz="4" w:space="0" w:color="9BC2E6"/>
              <w:right w:val="nil"/>
            </w:tcBorders>
            <w:shd w:val="clear" w:color="auto" w:fill="auto"/>
            <w:noWrap/>
            <w:vAlign w:val="bottom"/>
            <w:hideMark/>
          </w:tcPr>
          <w:p w14:paraId="23227489"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79</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7BDD802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72%</w:t>
            </w:r>
          </w:p>
        </w:tc>
      </w:tr>
      <w:tr w:rsidR="003F5EBF" w:rsidRPr="003F5EBF" w14:paraId="73A00537"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6D6FAA99"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Gender</w:t>
            </w:r>
          </w:p>
        </w:tc>
        <w:tc>
          <w:tcPr>
            <w:tcW w:w="1460" w:type="dxa"/>
            <w:tcBorders>
              <w:top w:val="single" w:sz="4" w:space="0" w:color="9BC2E6"/>
              <w:left w:val="nil"/>
              <w:bottom w:val="single" w:sz="4" w:space="0" w:color="9BC2E6"/>
              <w:right w:val="nil"/>
            </w:tcBorders>
            <w:shd w:val="clear" w:color="DDEBF7" w:fill="DDEBF7"/>
            <w:noWrap/>
            <w:vAlign w:val="bottom"/>
            <w:hideMark/>
          </w:tcPr>
          <w:p w14:paraId="6FF0A6F1"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DDEBF7" w:fill="DDEBF7"/>
            <w:noWrap/>
            <w:vAlign w:val="bottom"/>
            <w:hideMark/>
          </w:tcPr>
          <w:p w14:paraId="7E415306"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2B1B078A"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46FD0470"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47CD5F1E"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5CF50896"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Postal Area</w:t>
            </w:r>
          </w:p>
        </w:tc>
        <w:tc>
          <w:tcPr>
            <w:tcW w:w="1460" w:type="dxa"/>
            <w:tcBorders>
              <w:top w:val="single" w:sz="4" w:space="0" w:color="9BC2E6"/>
              <w:left w:val="nil"/>
              <w:bottom w:val="single" w:sz="4" w:space="0" w:color="9BC2E6"/>
              <w:right w:val="nil"/>
            </w:tcBorders>
            <w:shd w:val="clear" w:color="auto" w:fill="auto"/>
            <w:noWrap/>
            <w:vAlign w:val="bottom"/>
            <w:hideMark/>
          </w:tcPr>
          <w:p w14:paraId="3F575B34"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Ordinal</w:t>
            </w:r>
          </w:p>
        </w:tc>
        <w:tc>
          <w:tcPr>
            <w:tcW w:w="1248" w:type="dxa"/>
            <w:tcBorders>
              <w:top w:val="single" w:sz="4" w:space="0" w:color="9BC2E6"/>
              <w:left w:val="nil"/>
              <w:bottom w:val="single" w:sz="4" w:space="0" w:color="9BC2E6"/>
              <w:right w:val="nil"/>
            </w:tcBorders>
            <w:shd w:val="clear" w:color="auto" w:fill="auto"/>
            <w:noWrap/>
            <w:vAlign w:val="bottom"/>
            <w:hideMark/>
          </w:tcPr>
          <w:p w14:paraId="1552A545"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auto" w:fill="auto"/>
            <w:noWrap/>
            <w:vAlign w:val="bottom"/>
            <w:hideMark/>
          </w:tcPr>
          <w:p w14:paraId="1E9B1791"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3EE3E4CD"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51CAF73B"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2CC6E927"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Region</w:t>
            </w:r>
          </w:p>
        </w:tc>
        <w:tc>
          <w:tcPr>
            <w:tcW w:w="1460" w:type="dxa"/>
            <w:tcBorders>
              <w:top w:val="single" w:sz="4" w:space="0" w:color="9BC2E6"/>
              <w:left w:val="nil"/>
              <w:bottom w:val="single" w:sz="4" w:space="0" w:color="9BC2E6"/>
              <w:right w:val="nil"/>
            </w:tcBorders>
            <w:shd w:val="clear" w:color="DDEBF7" w:fill="DDEBF7"/>
            <w:noWrap/>
            <w:vAlign w:val="bottom"/>
            <w:hideMark/>
          </w:tcPr>
          <w:p w14:paraId="65EB3C2E"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DDEBF7" w:fill="DDEBF7"/>
            <w:noWrap/>
            <w:vAlign w:val="bottom"/>
            <w:hideMark/>
          </w:tcPr>
          <w:p w14:paraId="0C70A7B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58DE4296"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61AD560C"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566EB8A9"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727B6959"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Birthdate</w:t>
            </w:r>
          </w:p>
        </w:tc>
        <w:tc>
          <w:tcPr>
            <w:tcW w:w="1460" w:type="dxa"/>
            <w:tcBorders>
              <w:top w:val="single" w:sz="4" w:space="0" w:color="9BC2E6"/>
              <w:left w:val="nil"/>
              <w:bottom w:val="single" w:sz="4" w:space="0" w:color="9BC2E6"/>
              <w:right w:val="nil"/>
            </w:tcBorders>
            <w:shd w:val="clear" w:color="auto" w:fill="auto"/>
            <w:noWrap/>
            <w:vAlign w:val="bottom"/>
            <w:hideMark/>
          </w:tcPr>
          <w:p w14:paraId="03857026"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Interval</w:t>
            </w:r>
          </w:p>
        </w:tc>
        <w:tc>
          <w:tcPr>
            <w:tcW w:w="1248" w:type="dxa"/>
            <w:tcBorders>
              <w:top w:val="single" w:sz="4" w:space="0" w:color="9BC2E6"/>
              <w:left w:val="nil"/>
              <w:bottom w:val="single" w:sz="4" w:space="0" w:color="9BC2E6"/>
              <w:right w:val="nil"/>
            </w:tcBorders>
            <w:shd w:val="clear" w:color="auto" w:fill="auto"/>
            <w:noWrap/>
            <w:vAlign w:val="bottom"/>
            <w:hideMark/>
          </w:tcPr>
          <w:p w14:paraId="312C1C2D"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auto" w:fill="auto"/>
            <w:noWrap/>
            <w:vAlign w:val="bottom"/>
            <w:hideMark/>
          </w:tcPr>
          <w:p w14:paraId="0441B0EF"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672D7858"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2EFB54B8"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70AF0C6D"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Age</w:t>
            </w:r>
          </w:p>
        </w:tc>
        <w:tc>
          <w:tcPr>
            <w:tcW w:w="1460" w:type="dxa"/>
            <w:tcBorders>
              <w:top w:val="single" w:sz="4" w:space="0" w:color="9BC2E6"/>
              <w:left w:val="nil"/>
              <w:bottom w:val="single" w:sz="4" w:space="0" w:color="9BC2E6"/>
              <w:right w:val="nil"/>
            </w:tcBorders>
            <w:shd w:val="clear" w:color="DDEBF7" w:fill="DDEBF7"/>
            <w:noWrap/>
            <w:vAlign w:val="bottom"/>
            <w:hideMark/>
          </w:tcPr>
          <w:p w14:paraId="067C940F"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Interval</w:t>
            </w:r>
          </w:p>
        </w:tc>
        <w:tc>
          <w:tcPr>
            <w:tcW w:w="1248" w:type="dxa"/>
            <w:tcBorders>
              <w:top w:val="single" w:sz="4" w:space="0" w:color="9BC2E6"/>
              <w:left w:val="nil"/>
              <w:bottom w:val="single" w:sz="4" w:space="0" w:color="9BC2E6"/>
              <w:right w:val="nil"/>
            </w:tcBorders>
            <w:shd w:val="clear" w:color="DDEBF7" w:fill="DDEBF7"/>
            <w:noWrap/>
            <w:vAlign w:val="bottom"/>
            <w:hideMark/>
          </w:tcPr>
          <w:p w14:paraId="7448AAA2"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22C708FB"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48B05009"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127BBA48"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7AEDDC73"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First Name</w:t>
            </w:r>
          </w:p>
        </w:tc>
        <w:tc>
          <w:tcPr>
            <w:tcW w:w="1460" w:type="dxa"/>
            <w:tcBorders>
              <w:top w:val="single" w:sz="4" w:space="0" w:color="9BC2E6"/>
              <w:left w:val="nil"/>
              <w:bottom w:val="single" w:sz="4" w:space="0" w:color="9BC2E6"/>
              <w:right w:val="nil"/>
            </w:tcBorders>
            <w:shd w:val="clear" w:color="auto" w:fill="auto"/>
            <w:noWrap/>
            <w:vAlign w:val="bottom"/>
            <w:hideMark/>
          </w:tcPr>
          <w:p w14:paraId="122F1E2B"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auto" w:fill="auto"/>
            <w:noWrap/>
            <w:vAlign w:val="bottom"/>
            <w:hideMark/>
          </w:tcPr>
          <w:p w14:paraId="34A50ACC"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249</w:t>
            </w:r>
          </w:p>
        </w:tc>
        <w:tc>
          <w:tcPr>
            <w:tcW w:w="1416" w:type="dxa"/>
            <w:tcBorders>
              <w:top w:val="single" w:sz="4" w:space="0" w:color="9BC2E6"/>
              <w:left w:val="nil"/>
              <w:bottom w:val="single" w:sz="4" w:space="0" w:color="9BC2E6"/>
              <w:right w:val="nil"/>
            </w:tcBorders>
            <w:shd w:val="clear" w:color="auto" w:fill="auto"/>
            <w:noWrap/>
            <w:vAlign w:val="bottom"/>
            <w:hideMark/>
          </w:tcPr>
          <w:p w14:paraId="3A9C1046"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34</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102910F1"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88%</w:t>
            </w:r>
          </w:p>
        </w:tc>
      </w:tr>
      <w:tr w:rsidR="003F5EBF" w:rsidRPr="003F5EBF" w14:paraId="2FAF660F"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2FA60FA2"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Last Name</w:t>
            </w:r>
          </w:p>
        </w:tc>
        <w:tc>
          <w:tcPr>
            <w:tcW w:w="1460" w:type="dxa"/>
            <w:tcBorders>
              <w:top w:val="single" w:sz="4" w:space="0" w:color="9BC2E6"/>
              <w:left w:val="nil"/>
              <w:bottom w:val="single" w:sz="4" w:space="0" w:color="9BC2E6"/>
              <w:right w:val="nil"/>
            </w:tcBorders>
            <w:shd w:val="clear" w:color="DDEBF7" w:fill="DDEBF7"/>
            <w:noWrap/>
            <w:vAlign w:val="bottom"/>
            <w:hideMark/>
          </w:tcPr>
          <w:p w14:paraId="10B28B87"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DDEBF7" w:fill="DDEBF7"/>
            <w:noWrap/>
            <w:vAlign w:val="bottom"/>
            <w:hideMark/>
          </w:tcPr>
          <w:p w14:paraId="2C9F6D12"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7B2819C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4C713FF5"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3DAF0C1F"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76EB0EEF"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Purchase Date</w:t>
            </w:r>
          </w:p>
        </w:tc>
        <w:tc>
          <w:tcPr>
            <w:tcW w:w="1460" w:type="dxa"/>
            <w:tcBorders>
              <w:top w:val="single" w:sz="4" w:space="0" w:color="9BC2E6"/>
              <w:left w:val="nil"/>
              <w:bottom w:val="single" w:sz="4" w:space="0" w:color="9BC2E6"/>
              <w:right w:val="nil"/>
            </w:tcBorders>
            <w:shd w:val="clear" w:color="auto" w:fill="auto"/>
            <w:noWrap/>
            <w:vAlign w:val="bottom"/>
            <w:hideMark/>
          </w:tcPr>
          <w:p w14:paraId="32A8DD96"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Interval</w:t>
            </w:r>
          </w:p>
        </w:tc>
        <w:tc>
          <w:tcPr>
            <w:tcW w:w="1248" w:type="dxa"/>
            <w:tcBorders>
              <w:top w:val="single" w:sz="4" w:space="0" w:color="9BC2E6"/>
              <w:left w:val="nil"/>
              <w:bottom w:val="single" w:sz="4" w:space="0" w:color="9BC2E6"/>
              <w:right w:val="nil"/>
            </w:tcBorders>
            <w:shd w:val="clear" w:color="auto" w:fill="auto"/>
            <w:noWrap/>
            <w:vAlign w:val="bottom"/>
            <w:hideMark/>
          </w:tcPr>
          <w:p w14:paraId="13499996"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auto" w:fill="auto"/>
            <w:noWrap/>
            <w:vAlign w:val="bottom"/>
            <w:hideMark/>
          </w:tcPr>
          <w:p w14:paraId="0995DE05"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55732714"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7CF3AF68"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7F70E3A4"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Stock Code</w:t>
            </w:r>
          </w:p>
        </w:tc>
        <w:tc>
          <w:tcPr>
            <w:tcW w:w="1460" w:type="dxa"/>
            <w:tcBorders>
              <w:top w:val="single" w:sz="4" w:space="0" w:color="9BC2E6"/>
              <w:left w:val="nil"/>
              <w:bottom w:val="single" w:sz="4" w:space="0" w:color="9BC2E6"/>
              <w:right w:val="nil"/>
            </w:tcBorders>
            <w:shd w:val="clear" w:color="DDEBF7" w:fill="DDEBF7"/>
            <w:noWrap/>
            <w:vAlign w:val="bottom"/>
            <w:hideMark/>
          </w:tcPr>
          <w:p w14:paraId="28D9F760"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DDEBF7" w:fill="DDEBF7"/>
            <w:noWrap/>
            <w:vAlign w:val="bottom"/>
            <w:hideMark/>
          </w:tcPr>
          <w:p w14:paraId="4CF3EDD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44F78A39"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677E8CFD"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52BE3984"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2B9D1F65"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Quantity</w:t>
            </w:r>
          </w:p>
        </w:tc>
        <w:tc>
          <w:tcPr>
            <w:tcW w:w="1460" w:type="dxa"/>
            <w:tcBorders>
              <w:top w:val="single" w:sz="4" w:space="0" w:color="9BC2E6"/>
              <w:left w:val="nil"/>
              <w:bottom w:val="single" w:sz="4" w:space="0" w:color="9BC2E6"/>
              <w:right w:val="nil"/>
            </w:tcBorders>
            <w:shd w:val="clear" w:color="auto" w:fill="auto"/>
            <w:noWrap/>
            <w:vAlign w:val="bottom"/>
            <w:hideMark/>
          </w:tcPr>
          <w:p w14:paraId="45CA2DD9"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Ratio</w:t>
            </w:r>
          </w:p>
        </w:tc>
        <w:tc>
          <w:tcPr>
            <w:tcW w:w="1248" w:type="dxa"/>
            <w:tcBorders>
              <w:top w:val="single" w:sz="4" w:space="0" w:color="9BC2E6"/>
              <w:left w:val="nil"/>
              <w:bottom w:val="single" w:sz="4" w:space="0" w:color="9BC2E6"/>
              <w:right w:val="nil"/>
            </w:tcBorders>
            <w:shd w:val="clear" w:color="auto" w:fill="auto"/>
            <w:noWrap/>
            <w:vAlign w:val="bottom"/>
            <w:hideMark/>
          </w:tcPr>
          <w:p w14:paraId="784DB499"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auto" w:fill="auto"/>
            <w:noWrap/>
            <w:vAlign w:val="bottom"/>
            <w:hideMark/>
          </w:tcPr>
          <w:p w14:paraId="58163875"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6780C97A"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0F5F1118"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66B161E1"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Discount voucher (%)</w:t>
            </w:r>
          </w:p>
        </w:tc>
        <w:tc>
          <w:tcPr>
            <w:tcW w:w="1460" w:type="dxa"/>
            <w:tcBorders>
              <w:top w:val="single" w:sz="4" w:space="0" w:color="9BC2E6"/>
              <w:left w:val="nil"/>
              <w:bottom w:val="single" w:sz="4" w:space="0" w:color="9BC2E6"/>
              <w:right w:val="nil"/>
            </w:tcBorders>
            <w:shd w:val="clear" w:color="DDEBF7" w:fill="DDEBF7"/>
            <w:noWrap/>
            <w:vAlign w:val="bottom"/>
            <w:hideMark/>
          </w:tcPr>
          <w:p w14:paraId="3E04E847"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Ratio</w:t>
            </w:r>
          </w:p>
        </w:tc>
        <w:tc>
          <w:tcPr>
            <w:tcW w:w="1248" w:type="dxa"/>
            <w:tcBorders>
              <w:top w:val="single" w:sz="4" w:space="0" w:color="9BC2E6"/>
              <w:left w:val="nil"/>
              <w:bottom w:val="single" w:sz="4" w:space="0" w:color="9BC2E6"/>
              <w:right w:val="nil"/>
            </w:tcBorders>
            <w:shd w:val="clear" w:color="DDEBF7" w:fill="DDEBF7"/>
            <w:noWrap/>
            <w:vAlign w:val="bottom"/>
            <w:hideMark/>
          </w:tcPr>
          <w:p w14:paraId="5D4FC914"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58E1E39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6CE45A0A"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672B4875"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4D1F8914"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Price</w:t>
            </w:r>
          </w:p>
        </w:tc>
        <w:tc>
          <w:tcPr>
            <w:tcW w:w="1460" w:type="dxa"/>
            <w:tcBorders>
              <w:top w:val="single" w:sz="4" w:space="0" w:color="9BC2E6"/>
              <w:left w:val="nil"/>
              <w:bottom w:val="single" w:sz="4" w:space="0" w:color="9BC2E6"/>
              <w:right w:val="nil"/>
            </w:tcBorders>
            <w:shd w:val="clear" w:color="auto" w:fill="auto"/>
            <w:noWrap/>
            <w:vAlign w:val="bottom"/>
            <w:hideMark/>
          </w:tcPr>
          <w:p w14:paraId="4DDAA96B"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Ratio</w:t>
            </w:r>
          </w:p>
        </w:tc>
        <w:tc>
          <w:tcPr>
            <w:tcW w:w="1248" w:type="dxa"/>
            <w:tcBorders>
              <w:top w:val="single" w:sz="4" w:space="0" w:color="9BC2E6"/>
              <w:left w:val="nil"/>
              <w:bottom w:val="single" w:sz="4" w:space="0" w:color="9BC2E6"/>
              <w:right w:val="nil"/>
            </w:tcBorders>
            <w:shd w:val="clear" w:color="auto" w:fill="auto"/>
            <w:noWrap/>
            <w:vAlign w:val="bottom"/>
            <w:hideMark/>
          </w:tcPr>
          <w:p w14:paraId="58A24FF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auto" w:fill="auto"/>
            <w:noWrap/>
            <w:vAlign w:val="bottom"/>
            <w:hideMark/>
          </w:tcPr>
          <w:p w14:paraId="65E21490"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2D3BB8BF"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5A244145"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02879EE1"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Total Paid</w:t>
            </w:r>
          </w:p>
        </w:tc>
        <w:tc>
          <w:tcPr>
            <w:tcW w:w="1460" w:type="dxa"/>
            <w:tcBorders>
              <w:top w:val="single" w:sz="4" w:space="0" w:color="9BC2E6"/>
              <w:left w:val="nil"/>
              <w:bottom w:val="single" w:sz="4" w:space="0" w:color="9BC2E6"/>
              <w:right w:val="nil"/>
            </w:tcBorders>
            <w:shd w:val="clear" w:color="DDEBF7" w:fill="DDEBF7"/>
            <w:noWrap/>
            <w:vAlign w:val="bottom"/>
            <w:hideMark/>
          </w:tcPr>
          <w:p w14:paraId="27E6C035"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Ratio</w:t>
            </w:r>
          </w:p>
        </w:tc>
        <w:tc>
          <w:tcPr>
            <w:tcW w:w="1248" w:type="dxa"/>
            <w:tcBorders>
              <w:top w:val="single" w:sz="4" w:space="0" w:color="9BC2E6"/>
              <w:left w:val="nil"/>
              <w:bottom w:val="single" w:sz="4" w:space="0" w:color="9BC2E6"/>
              <w:right w:val="nil"/>
            </w:tcBorders>
            <w:shd w:val="clear" w:color="DDEBF7" w:fill="DDEBF7"/>
            <w:noWrap/>
            <w:vAlign w:val="bottom"/>
            <w:hideMark/>
          </w:tcPr>
          <w:p w14:paraId="5A687A03"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283</w:t>
            </w:r>
          </w:p>
        </w:tc>
        <w:tc>
          <w:tcPr>
            <w:tcW w:w="1416" w:type="dxa"/>
            <w:tcBorders>
              <w:top w:val="single" w:sz="4" w:space="0" w:color="9BC2E6"/>
              <w:left w:val="nil"/>
              <w:bottom w:val="single" w:sz="4" w:space="0" w:color="9BC2E6"/>
              <w:right w:val="nil"/>
            </w:tcBorders>
            <w:shd w:val="clear" w:color="DDEBF7" w:fill="DDEBF7"/>
            <w:noWrap/>
            <w:vAlign w:val="bottom"/>
            <w:hideMark/>
          </w:tcPr>
          <w:p w14:paraId="751D9DE1"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0C3EA3F2"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516DF6EF"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3BE8E369"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Description</w:t>
            </w:r>
          </w:p>
        </w:tc>
        <w:tc>
          <w:tcPr>
            <w:tcW w:w="1460" w:type="dxa"/>
            <w:tcBorders>
              <w:top w:val="single" w:sz="4" w:space="0" w:color="9BC2E6"/>
              <w:left w:val="nil"/>
              <w:bottom w:val="single" w:sz="4" w:space="0" w:color="9BC2E6"/>
              <w:right w:val="nil"/>
            </w:tcBorders>
            <w:shd w:val="clear" w:color="auto" w:fill="auto"/>
            <w:noWrap/>
            <w:vAlign w:val="bottom"/>
            <w:hideMark/>
          </w:tcPr>
          <w:p w14:paraId="706909D5"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Nominal</w:t>
            </w:r>
          </w:p>
        </w:tc>
        <w:tc>
          <w:tcPr>
            <w:tcW w:w="1248" w:type="dxa"/>
            <w:tcBorders>
              <w:top w:val="single" w:sz="4" w:space="0" w:color="9BC2E6"/>
              <w:left w:val="nil"/>
              <w:bottom w:val="single" w:sz="4" w:space="0" w:color="9BC2E6"/>
              <w:right w:val="nil"/>
            </w:tcBorders>
            <w:shd w:val="clear" w:color="auto" w:fill="auto"/>
            <w:noWrap/>
            <w:vAlign w:val="bottom"/>
            <w:hideMark/>
          </w:tcPr>
          <w:p w14:paraId="08AB36A7"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23</w:t>
            </w:r>
          </w:p>
        </w:tc>
        <w:tc>
          <w:tcPr>
            <w:tcW w:w="1416" w:type="dxa"/>
            <w:tcBorders>
              <w:top w:val="single" w:sz="4" w:space="0" w:color="9BC2E6"/>
              <w:left w:val="nil"/>
              <w:bottom w:val="single" w:sz="4" w:space="0" w:color="9BC2E6"/>
              <w:right w:val="nil"/>
            </w:tcBorders>
            <w:shd w:val="clear" w:color="auto" w:fill="auto"/>
            <w:noWrap/>
            <w:vAlign w:val="bottom"/>
            <w:hideMark/>
          </w:tcPr>
          <w:p w14:paraId="2B5C6B54"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138E3402"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58B1345F"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DDEBF7" w:fill="DDEBF7"/>
            <w:noWrap/>
            <w:vAlign w:val="bottom"/>
            <w:hideMark/>
          </w:tcPr>
          <w:p w14:paraId="02A7103C"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Price</w:t>
            </w:r>
          </w:p>
        </w:tc>
        <w:tc>
          <w:tcPr>
            <w:tcW w:w="1460" w:type="dxa"/>
            <w:tcBorders>
              <w:top w:val="single" w:sz="4" w:space="0" w:color="9BC2E6"/>
              <w:left w:val="nil"/>
              <w:bottom w:val="single" w:sz="4" w:space="0" w:color="9BC2E6"/>
              <w:right w:val="nil"/>
            </w:tcBorders>
            <w:shd w:val="clear" w:color="DDEBF7" w:fill="DDEBF7"/>
            <w:noWrap/>
            <w:vAlign w:val="bottom"/>
            <w:hideMark/>
          </w:tcPr>
          <w:p w14:paraId="5E26865E"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Ratio</w:t>
            </w:r>
          </w:p>
        </w:tc>
        <w:tc>
          <w:tcPr>
            <w:tcW w:w="1248" w:type="dxa"/>
            <w:tcBorders>
              <w:top w:val="single" w:sz="4" w:space="0" w:color="9BC2E6"/>
              <w:left w:val="nil"/>
              <w:bottom w:val="single" w:sz="4" w:space="0" w:color="9BC2E6"/>
              <w:right w:val="nil"/>
            </w:tcBorders>
            <w:shd w:val="clear" w:color="DDEBF7" w:fill="DDEBF7"/>
            <w:noWrap/>
            <w:vAlign w:val="bottom"/>
            <w:hideMark/>
          </w:tcPr>
          <w:p w14:paraId="06FDA350"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23</w:t>
            </w:r>
          </w:p>
        </w:tc>
        <w:tc>
          <w:tcPr>
            <w:tcW w:w="1416" w:type="dxa"/>
            <w:tcBorders>
              <w:top w:val="single" w:sz="4" w:space="0" w:color="9BC2E6"/>
              <w:left w:val="nil"/>
              <w:bottom w:val="single" w:sz="4" w:space="0" w:color="9BC2E6"/>
              <w:right w:val="nil"/>
            </w:tcBorders>
            <w:shd w:val="clear" w:color="DDEBF7" w:fill="DDEBF7"/>
            <w:noWrap/>
            <w:vAlign w:val="bottom"/>
            <w:hideMark/>
          </w:tcPr>
          <w:p w14:paraId="4B6EF267"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DDEBF7" w:fill="DDEBF7"/>
            <w:noWrap/>
            <w:vAlign w:val="bottom"/>
            <w:hideMark/>
          </w:tcPr>
          <w:p w14:paraId="7A56380D"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r w:rsidR="003F5EBF" w:rsidRPr="003F5EBF" w14:paraId="048B80B7" w14:textId="77777777" w:rsidTr="00E27927">
        <w:trPr>
          <w:trHeight w:val="268"/>
        </w:trPr>
        <w:tc>
          <w:tcPr>
            <w:tcW w:w="3176" w:type="dxa"/>
            <w:tcBorders>
              <w:top w:val="single" w:sz="4" w:space="0" w:color="9BC2E6"/>
              <w:left w:val="single" w:sz="4" w:space="0" w:color="9BC2E6"/>
              <w:bottom w:val="single" w:sz="4" w:space="0" w:color="9BC2E6"/>
              <w:right w:val="nil"/>
            </w:tcBorders>
            <w:shd w:val="clear" w:color="auto" w:fill="auto"/>
            <w:noWrap/>
            <w:vAlign w:val="bottom"/>
            <w:hideMark/>
          </w:tcPr>
          <w:p w14:paraId="2132FED9"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Number in Inventory</w:t>
            </w:r>
          </w:p>
        </w:tc>
        <w:tc>
          <w:tcPr>
            <w:tcW w:w="1460" w:type="dxa"/>
            <w:tcBorders>
              <w:top w:val="single" w:sz="4" w:space="0" w:color="9BC2E6"/>
              <w:left w:val="nil"/>
              <w:bottom w:val="single" w:sz="4" w:space="0" w:color="9BC2E6"/>
              <w:right w:val="nil"/>
            </w:tcBorders>
            <w:shd w:val="clear" w:color="auto" w:fill="auto"/>
            <w:noWrap/>
            <w:vAlign w:val="bottom"/>
            <w:hideMark/>
          </w:tcPr>
          <w:p w14:paraId="3C67989C" w14:textId="77777777" w:rsidR="003F5EBF" w:rsidRPr="003F5EBF" w:rsidRDefault="003F5EBF" w:rsidP="003F5EBF">
            <w:pPr>
              <w:spacing w:after="0" w:line="240" w:lineRule="auto"/>
              <w:rPr>
                <w:rFonts w:ascii="Calibri" w:eastAsia="Times New Roman" w:hAnsi="Calibri" w:cs="Calibri"/>
                <w:color w:val="000000"/>
              </w:rPr>
            </w:pPr>
            <w:r w:rsidRPr="003F5EBF">
              <w:rPr>
                <w:rFonts w:ascii="Calibri" w:eastAsia="Times New Roman" w:hAnsi="Calibri" w:cs="Calibri"/>
                <w:color w:val="000000"/>
              </w:rPr>
              <w:t>Ratio</w:t>
            </w:r>
          </w:p>
        </w:tc>
        <w:tc>
          <w:tcPr>
            <w:tcW w:w="1248" w:type="dxa"/>
            <w:tcBorders>
              <w:top w:val="single" w:sz="4" w:space="0" w:color="9BC2E6"/>
              <w:left w:val="nil"/>
              <w:bottom w:val="single" w:sz="4" w:space="0" w:color="9BC2E6"/>
              <w:right w:val="nil"/>
            </w:tcBorders>
            <w:shd w:val="clear" w:color="auto" w:fill="auto"/>
            <w:noWrap/>
            <w:vAlign w:val="bottom"/>
            <w:hideMark/>
          </w:tcPr>
          <w:p w14:paraId="6D5660FA"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23</w:t>
            </w:r>
          </w:p>
        </w:tc>
        <w:tc>
          <w:tcPr>
            <w:tcW w:w="1416" w:type="dxa"/>
            <w:tcBorders>
              <w:top w:val="single" w:sz="4" w:space="0" w:color="9BC2E6"/>
              <w:left w:val="nil"/>
              <w:bottom w:val="single" w:sz="4" w:space="0" w:color="9BC2E6"/>
              <w:right w:val="nil"/>
            </w:tcBorders>
            <w:shd w:val="clear" w:color="auto" w:fill="auto"/>
            <w:noWrap/>
            <w:vAlign w:val="bottom"/>
            <w:hideMark/>
          </w:tcPr>
          <w:p w14:paraId="25D33B87"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0</w:t>
            </w:r>
          </w:p>
        </w:tc>
        <w:tc>
          <w:tcPr>
            <w:tcW w:w="1933" w:type="dxa"/>
            <w:tcBorders>
              <w:top w:val="single" w:sz="4" w:space="0" w:color="9BC2E6"/>
              <w:left w:val="nil"/>
              <w:bottom w:val="single" w:sz="4" w:space="0" w:color="9BC2E6"/>
              <w:right w:val="single" w:sz="4" w:space="0" w:color="9BC2E6"/>
            </w:tcBorders>
            <w:shd w:val="clear" w:color="auto" w:fill="auto"/>
            <w:noWrap/>
            <w:vAlign w:val="bottom"/>
            <w:hideMark/>
          </w:tcPr>
          <w:p w14:paraId="339F6251" w14:textId="77777777" w:rsidR="003F5EBF" w:rsidRPr="003F5EBF" w:rsidRDefault="003F5EBF" w:rsidP="003F5EBF">
            <w:pPr>
              <w:spacing w:after="0" w:line="240" w:lineRule="auto"/>
              <w:jc w:val="right"/>
              <w:rPr>
                <w:rFonts w:ascii="Calibri" w:eastAsia="Times New Roman" w:hAnsi="Calibri" w:cs="Calibri"/>
                <w:color w:val="000000"/>
              </w:rPr>
            </w:pPr>
            <w:r w:rsidRPr="003F5EBF">
              <w:rPr>
                <w:rFonts w:ascii="Calibri" w:eastAsia="Times New Roman" w:hAnsi="Calibri" w:cs="Calibri"/>
                <w:color w:val="000000"/>
              </w:rPr>
              <w:t>100%</w:t>
            </w:r>
          </w:p>
        </w:tc>
      </w:tr>
    </w:tbl>
    <w:p w14:paraId="38DBF661" w14:textId="214A4EB5" w:rsidR="003F5EBF" w:rsidRDefault="003F5EBF" w:rsidP="007B3076">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sidR="00A56D5A">
        <w:rPr>
          <w:rFonts w:ascii="Verdana" w:hAnsi="Verdana"/>
          <w:color w:val="000000"/>
          <w:sz w:val="18"/>
          <w:szCs w:val="18"/>
          <w:shd w:val="clear" w:color="auto" w:fill="FFFFFF"/>
        </w:rPr>
        <w:t>**</w:t>
      </w:r>
      <w:r w:rsidR="00A56D5A" w:rsidRPr="00A56D5A">
        <w:t xml:space="preserve"> </w:t>
      </w:r>
      <w:r w:rsidR="00A56D5A" w:rsidRPr="00A56D5A">
        <w:rPr>
          <w:rFonts w:ascii="Verdana" w:hAnsi="Verdana"/>
          <w:color w:val="000000"/>
          <w:sz w:val="18"/>
          <w:szCs w:val="18"/>
          <w:shd w:val="clear" w:color="auto" w:fill="FFFFFF"/>
        </w:rPr>
        <w:t>After the data processing step, data fields are suppressed and restricted from analysis.</w:t>
      </w:r>
    </w:p>
    <w:p w14:paraId="3ABA3E83" w14:textId="28D01B9A" w:rsidR="00A56D5A" w:rsidRDefault="00A56D5A" w:rsidP="007B3076">
      <w:pPr>
        <w:rPr>
          <w:rFonts w:ascii="Verdana" w:hAnsi="Verdana"/>
          <w:color w:val="000000"/>
          <w:sz w:val="18"/>
          <w:szCs w:val="18"/>
          <w:shd w:val="clear" w:color="auto" w:fill="FFFFFF"/>
        </w:rPr>
      </w:pPr>
      <w:r>
        <w:rPr>
          <w:rFonts w:ascii="Verdana" w:hAnsi="Verdana"/>
          <w:color w:val="000000"/>
          <w:sz w:val="18"/>
          <w:szCs w:val="18"/>
          <w:shd w:val="clear" w:color="auto" w:fill="FFFFFF"/>
        </w:rPr>
        <w:t>DATA ANALYSIS AND RESULTS</w:t>
      </w:r>
    </w:p>
    <w:p w14:paraId="52BFBDD5" w14:textId="29A2D858" w:rsidR="00A56D5A" w:rsidRDefault="00A56D5A" w:rsidP="007B3076">
      <w:pPr>
        <w:rPr>
          <w:rFonts w:ascii="Verdana" w:hAnsi="Verdana"/>
          <w:color w:val="000000"/>
          <w:sz w:val="18"/>
          <w:szCs w:val="18"/>
          <w:shd w:val="clear" w:color="auto" w:fill="FFFFFF"/>
        </w:rPr>
      </w:pPr>
      <w:r>
        <w:rPr>
          <w:rFonts w:ascii="Verdana" w:hAnsi="Verdana"/>
          <w:color w:val="000000"/>
          <w:sz w:val="18"/>
          <w:szCs w:val="18"/>
          <w:shd w:val="clear" w:color="auto" w:fill="FFFFFF"/>
        </w:rPr>
        <w:t>Customer Demographics</w:t>
      </w:r>
    </w:p>
    <w:p w14:paraId="5601593B" w14:textId="194722FB" w:rsidR="008261C9" w:rsidRDefault="00A56D5A" w:rsidP="008261C9">
      <w:r>
        <w:rPr>
          <w:rFonts w:ascii="Verdana" w:hAnsi="Verdana"/>
          <w:color w:val="000000"/>
          <w:sz w:val="18"/>
          <w:szCs w:val="18"/>
          <w:shd w:val="clear" w:color="auto" w:fill="FFFFFF"/>
        </w:rPr>
        <w:t xml:space="preserve">Figure 2 </w:t>
      </w:r>
      <w:r w:rsidRPr="00A56D5A">
        <w:rPr>
          <w:rFonts w:ascii="Verdana" w:hAnsi="Verdana"/>
          <w:color w:val="000000"/>
          <w:sz w:val="18"/>
          <w:szCs w:val="18"/>
          <w:shd w:val="clear" w:color="auto" w:fill="FFFFFF"/>
        </w:rPr>
        <w:t>displays an image of the live graph on the digital dashboard</w:t>
      </w:r>
      <w:r>
        <w:rPr>
          <w:rFonts w:ascii="Verdana" w:hAnsi="Verdana"/>
          <w:color w:val="000000"/>
          <w:sz w:val="18"/>
          <w:szCs w:val="18"/>
          <w:shd w:val="clear" w:color="auto" w:fill="FFFFFF"/>
        </w:rPr>
        <w:t xml:space="preserve"> (check Excel file: Digital Dashboard),</w:t>
      </w:r>
      <w:r w:rsidRPr="00A56D5A">
        <w:t xml:space="preserve"> </w:t>
      </w:r>
      <w:r w:rsidRPr="00A56D5A">
        <w:rPr>
          <w:rFonts w:ascii="Verdana" w:hAnsi="Verdana"/>
          <w:color w:val="000000"/>
          <w:sz w:val="18"/>
          <w:szCs w:val="18"/>
          <w:shd w:val="clear" w:color="auto" w:fill="FFFFFF"/>
        </w:rPr>
        <w:t>exhibiting general customer demographics using age, location, and gender as factors</w:t>
      </w:r>
      <w:r>
        <w:rPr>
          <w:rFonts w:ascii="Verdana" w:hAnsi="Verdana"/>
          <w:color w:val="000000"/>
          <w:sz w:val="18"/>
          <w:szCs w:val="18"/>
          <w:shd w:val="clear" w:color="auto" w:fill="FFFFFF"/>
        </w:rPr>
        <w:t>.</w:t>
      </w:r>
      <w:r w:rsidR="00341811">
        <w:rPr>
          <w:rFonts w:ascii="Verdana" w:hAnsi="Verdana"/>
          <w:color w:val="000000"/>
          <w:sz w:val="18"/>
          <w:szCs w:val="18"/>
          <w:shd w:val="clear" w:color="auto" w:fill="FFFFFF"/>
        </w:rPr>
        <w:t xml:space="preserve"> </w:t>
      </w:r>
      <w:r w:rsidRPr="00A56D5A">
        <w:rPr>
          <w:rFonts w:ascii="Verdana" w:hAnsi="Verdana"/>
          <w:color w:val="000000"/>
          <w:sz w:val="18"/>
          <w:szCs w:val="18"/>
          <w:shd w:val="clear" w:color="auto" w:fill="FFFFFF"/>
        </w:rPr>
        <w:t>We recogni</w:t>
      </w:r>
      <w:r w:rsidR="00341811">
        <w:rPr>
          <w:rFonts w:ascii="Verdana" w:hAnsi="Verdana"/>
          <w:color w:val="000000"/>
          <w:sz w:val="18"/>
          <w:szCs w:val="18"/>
          <w:shd w:val="clear" w:color="auto" w:fill="FFFFFF"/>
        </w:rPr>
        <w:t>s</w:t>
      </w:r>
      <w:r w:rsidRPr="00A56D5A">
        <w:rPr>
          <w:rFonts w:ascii="Verdana" w:hAnsi="Verdana"/>
          <w:color w:val="000000"/>
          <w:sz w:val="18"/>
          <w:szCs w:val="18"/>
          <w:shd w:val="clear" w:color="auto" w:fill="FFFFFF"/>
        </w:rPr>
        <w:t>e that the majority of customers are female across all age groups and regions.</w:t>
      </w:r>
      <w:r w:rsidR="00341811">
        <w:rPr>
          <w:rFonts w:ascii="Verdana" w:hAnsi="Verdana"/>
          <w:color w:val="000000"/>
          <w:sz w:val="18"/>
          <w:szCs w:val="18"/>
          <w:shd w:val="clear" w:color="auto" w:fill="FFFFFF"/>
        </w:rPr>
        <w:t xml:space="preserve"> </w:t>
      </w:r>
      <w:r w:rsidR="00341811" w:rsidRPr="00341811">
        <w:rPr>
          <w:rFonts w:ascii="Verdana" w:hAnsi="Verdana"/>
          <w:color w:val="000000"/>
          <w:sz w:val="18"/>
          <w:szCs w:val="18"/>
          <w:shd w:val="clear" w:color="auto" w:fill="FFFFFF"/>
        </w:rPr>
        <w:t>Moreover, the number of customers in age group from 30 to 39 is significantly smaller than the other age groups</w:t>
      </w:r>
      <w:r w:rsidR="00341811">
        <w:rPr>
          <w:rFonts w:ascii="Verdana" w:hAnsi="Verdana"/>
          <w:color w:val="000000"/>
          <w:sz w:val="18"/>
          <w:szCs w:val="18"/>
          <w:shd w:val="clear" w:color="auto" w:fill="FFFFFF"/>
        </w:rPr>
        <w:t>,</w:t>
      </w:r>
      <w:r w:rsidR="00341811" w:rsidRPr="00341811">
        <w:t xml:space="preserve"> </w:t>
      </w:r>
      <w:r w:rsidR="00341811" w:rsidRPr="00341811">
        <w:rPr>
          <w:rFonts w:ascii="Verdana" w:hAnsi="Verdana"/>
          <w:color w:val="000000"/>
          <w:sz w:val="18"/>
          <w:szCs w:val="18"/>
          <w:shd w:val="clear" w:color="auto" w:fill="FFFFFF"/>
        </w:rPr>
        <w:t>and it is the youngest age group in the statistics.</w:t>
      </w:r>
      <w:r w:rsidR="00341811">
        <w:rPr>
          <w:rFonts w:ascii="Verdana" w:hAnsi="Verdana"/>
          <w:color w:val="000000"/>
          <w:sz w:val="18"/>
          <w:szCs w:val="18"/>
          <w:shd w:val="clear" w:color="auto" w:fill="FFFFFF"/>
        </w:rPr>
        <w:t xml:space="preserve"> Besides, </w:t>
      </w:r>
      <w:r w:rsidR="008261C9">
        <w:t>t</w:t>
      </w:r>
      <w:r w:rsidR="008261C9" w:rsidRPr="008261C9">
        <w:t>he 50-59 age group is the most prevalent in both areas, with a slightly greater number (n=11) in the Midlands compared to London.</w:t>
      </w:r>
    </w:p>
    <w:p w14:paraId="77B9EBFA" w14:textId="18CEF107" w:rsidR="00341811" w:rsidRPr="00341811" w:rsidRDefault="00341811" w:rsidP="008261C9">
      <w:pPr>
        <w:rPr>
          <w:rFonts w:ascii="Verdana" w:hAnsi="Verdana"/>
          <w:i/>
          <w:iCs/>
          <w:color w:val="000000"/>
          <w:sz w:val="18"/>
          <w:szCs w:val="18"/>
          <w:shd w:val="clear" w:color="auto" w:fill="FFFFFF"/>
        </w:rPr>
      </w:pPr>
      <w:r>
        <w:rPr>
          <w:rFonts w:ascii="Verdana" w:hAnsi="Verdana"/>
          <w:i/>
          <w:iCs/>
          <w:color w:val="000000"/>
          <w:sz w:val="18"/>
          <w:szCs w:val="18"/>
          <w:shd w:val="clear" w:color="auto" w:fill="FFFFFF"/>
        </w:rPr>
        <w:t>Figure 2: Customer Demographics by age, region and gender</w:t>
      </w:r>
    </w:p>
    <w:p w14:paraId="2135BB26" w14:textId="6B12A783" w:rsidR="00795E97" w:rsidRDefault="00D77B19">
      <w:pPr>
        <w:rPr>
          <w:rFonts w:ascii="Verdana" w:hAnsi="Verdana"/>
          <w:color w:val="000000"/>
          <w:sz w:val="18"/>
          <w:szCs w:val="18"/>
          <w:shd w:val="clear" w:color="auto" w:fill="FFFFFF"/>
        </w:rPr>
      </w:pPr>
      <w:r>
        <w:rPr>
          <w:noProof/>
        </w:rPr>
        <w:lastRenderedPageBreak/>
        <w:drawing>
          <wp:inline distT="0" distB="0" distL="0" distR="0" wp14:anchorId="45B130C5" wp14:editId="1C1899AA">
            <wp:extent cx="5715000" cy="3876675"/>
            <wp:effectExtent l="0" t="0" r="0" b="0"/>
            <wp:docPr id="8" name="Chart 8">
              <a:extLst xmlns:a="http://schemas.openxmlformats.org/drawingml/2006/main">
                <a:ext uri="{FF2B5EF4-FFF2-40B4-BE49-F238E27FC236}">
                  <a16:creationId xmlns:a16="http://schemas.microsoft.com/office/drawing/2014/main" id="{F2516CF1-ECE5-DBA7-BD69-0F8115F93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05D430" w14:textId="1E98B269" w:rsidR="00795E97" w:rsidRDefault="00795E97">
      <w:pPr>
        <w:rPr>
          <w:rFonts w:ascii="Verdana" w:hAnsi="Verdana"/>
          <w:color w:val="000000"/>
          <w:sz w:val="18"/>
          <w:szCs w:val="18"/>
          <w:shd w:val="clear" w:color="auto" w:fill="FFFFFF"/>
        </w:rPr>
      </w:pPr>
    </w:p>
    <w:p w14:paraId="6D3A9726" w14:textId="77777777" w:rsidR="0068253F" w:rsidRDefault="0068253F">
      <w:pPr>
        <w:rPr>
          <w:rFonts w:ascii="Verdana" w:hAnsi="Verdana"/>
          <w:color w:val="000000"/>
          <w:sz w:val="18"/>
          <w:szCs w:val="18"/>
          <w:shd w:val="clear" w:color="auto" w:fill="FFFFFF"/>
        </w:rPr>
      </w:pPr>
    </w:p>
    <w:p w14:paraId="61DC98C9" w14:textId="77777777" w:rsidR="0068253F" w:rsidRDefault="0068253F">
      <w:pPr>
        <w:rPr>
          <w:rFonts w:ascii="Verdana" w:hAnsi="Verdana"/>
          <w:color w:val="000000"/>
          <w:sz w:val="18"/>
          <w:szCs w:val="18"/>
          <w:shd w:val="clear" w:color="auto" w:fill="FFFFFF"/>
        </w:rPr>
      </w:pPr>
    </w:p>
    <w:p w14:paraId="74CBBC2D" w14:textId="77777777" w:rsidR="0068253F" w:rsidRDefault="0068253F">
      <w:pPr>
        <w:rPr>
          <w:rFonts w:ascii="Verdana" w:hAnsi="Verdana"/>
          <w:color w:val="000000"/>
          <w:sz w:val="18"/>
          <w:szCs w:val="18"/>
          <w:shd w:val="clear" w:color="auto" w:fill="FFFFFF"/>
        </w:rPr>
      </w:pPr>
    </w:p>
    <w:p w14:paraId="420DCBEB" w14:textId="77777777" w:rsidR="0068253F" w:rsidRDefault="0068253F">
      <w:pPr>
        <w:rPr>
          <w:rFonts w:ascii="Verdana" w:hAnsi="Verdana"/>
          <w:color w:val="000000"/>
          <w:sz w:val="18"/>
          <w:szCs w:val="18"/>
          <w:shd w:val="clear" w:color="auto" w:fill="FFFFFF"/>
        </w:rPr>
      </w:pPr>
    </w:p>
    <w:p w14:paraId="1CC1F071" w14:textId="77777777" w:rsidR="0068253F" w:rsidRDefault="0068253F">
      <w:pPr>
        <w:rPr>
          <w:rFonts w:ascii="Verdana" w:hAnsi="Verdana"/>
          <w:color w:val="000000"/>
          <w:sz w:val="18"/>
          <w:szCs w:val="18"/>
          <w:shd w:val="clear" w:color="auto" w:fill="FFFFFF"/>
        </w:rPr>
      </w:pPr>
    </w:p>
    <w:p w14:paraId="2EA5685C" w14:textId="77777777" w:rsidR="0068253F" w:rsidRDefault="0068253F">
      <w:pPr>
        <w:rPr>
          <w:rFonts w:ascii="Verdana" w:hAnsi="Verdana"/>
          <w:color w:val="000000"/>
          <w:sz w:val="18"/>
          <w:szCs w:val="18"/>
          <w:shd w:val="clear" w:color="auto" w:fill="FFFFFF"/>
        </w:rPr>
      </w:pPr>
    </w:p>
    <w:p w14:paraId="3DFB96BF" w14:textId="77777777" w:rsidR="0068253F" w:rsidRDefault="0068253F">
      <w:pPr>
        <w:rPr>
          <w:rFonts w:ascii="Verdana" w:hAnsi="Verdana"/>
          <w:color w:val="000000"/>
          <w:sz w:val="18"/>
          <w:szCs w:val="18"/>
          <w:shd w:val="clear" w:color="auto" w:fill="FFFFFF"/>
        </w:rPr>
      </w:pPr>
    </w:p>
    <w:p w14:paraId="70300299" w14:textId="77777777" w:rsidR="0068253F" w:rsidRDefault="0068253F">
      <w:pPr>
        <w:rPr>
          <w:rFonts w:ascii="Verdana" w:hAnsi="Verdana"/>
          <w:color w:val="000000"/>
          <w:sz w:val="18"/>
          <w:szCs w:val="18"/>
          <w:shd w:val="clear" w:color="auto" w:fill="FFFFFF"/>
        </w:rPr>
      </w:pPr>
    </w:p>
    <w:p w14:paraId="4F4CF5E4" w14:textId="77777777" w:rsidR="0068253F" w:rsidRDefault="0068253F">
      <w:pPr>
        <w:rPr>
          <w:rFonts w:ascii="Verdana" w:hAnsi="Verdana"/>
          <w:color w:val="000000"/>
          <w:sz w:val="18"/>
          <w:szCs w:val="18"/>
          <w:shd w:val="clear" w:color="auto" w:fill="FFFFFF"/>
        </w:rPr>
      </w:pPr>
    </w:p>
    <w:p w14:paraId="54628B54" w14:textId="77777777" w:rsidR="0068253F" w:rsidRDefault="0068253F">
      <w:pPr>
        <w:rPr>
          <w:rFonts w:ascii="Verdana" w:hAnsi="Verdana"/>
          <w:color w:val="000000"/>
          <w:sz w:val="18"/>
          <w:szCs w:val="18"/>
          <w:shd w:val="clear" w:color="auto" w:fill="FFFFFF"/>
        </w:rPr>
      </w:pPr>
    </w:p>
    <w:p w14:paraId="4133ADDD" w14:textId="568200B9" w:rsidR="00160DDB" w:rsidRDefault="00160DD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Figures 3 and 4 </w:t>
      </w:r>
      <w:r w:rsidRPr="00160DDB">
        <w:rPr>
          <w:rFonts w:ascii="Verdana" w:hAnsi="Verdana"/>
          <w:color w:val="000000"/>
          <w:sz w:val="18"/>
          <w:szCs w:val="18"/>
          <w:shd w:val="clear" w:color="auto" w:fill="FFFFFF"/>
        </w:rPr>
        <w:t>further discusses the customer age distribution in the respective regions</w:t>
      </w:r>
      <w:r>
        <w:rPr>
          <w:rFonts w:ascii="Verdana" w:hAnsi="Verdana"/>
          <w:color w:val="000000"/>
          <w:sz w:val="18"/>
          <w:szCs w:val="18"/>
          <w:shd w:val="clear" w:color="auto" w:fill="FFFFFF"/>
        </w:rPr>
        <w:t>.</w:t>
      </w:r>
    </w:p>
    <w:p w14:paraId="5311F4F8" w14:textId="57CB30E3" w:rsidR="00C66C98" w:rsidRDefault="00160DDB">
      <w:r>
        <w:t>. In the Midlands, two outliers were identified: 3</w:t>
      </w:r>
      <w:r w:rsidR="0068253F">
        <w:t>3</w:t>
      </w:r>
      <w:r>
        <w:t xml:space="preserve"> (1.5*IQR above Q</w:t>
      </w:r>
      <w:r w:rsidR="0068253F">
        <w:t>1</w:t>
      </w:r>
      <w:r>
        <w:t>)</w:t>
      </w:r>
      <w:r w:rsidR="0068253F">
        <w:t xml:space="preserve"> and 78 (&gt;1.5*IQR above Q3)</w:t>
      </w:r>
      <w:r>
        <w:t>. The IQR shows that 50% of customers in London are between 4</w:t>
      </w:r>
      <w:r w:rsidR="0078669E">
        <w:t>2.25</w:t>
      </w:r>
      <w:r>
        <w:t>-58</w:t>
      </w:r>
      <w:r w:rsidR="0078669E">
        <w:t>.75</w:t>
      </w:r>
      <w:r>
        <w:t xml:space="preserve"> years, compared to 4</w:t>
      </w:r>
      <w:r w:rsidR="0078669E">
        <w:t>9</w:t>
      </w:r>
      <w:r>
        <w:t>-5</w:t>
      </w:r>
      <w:r w:rsidR="0078669E">
        <w:t>9</w:t>
      </w:r>
      <w:r>
        <w:t xml:space="preserve"> years in the Midlands.</w:t>
      </w:r>
      <w:r w:rsidR="00C66C98">
        <w:t xml:space="preserve"> </w:t>
      </w:r>
      <w:r w:rsidR="000B0F9F">
        <w:t>(appendix</w:t>
      </w:r>
      <w:r w:rsidR="009678F3">
        <w:t xml:space="preserve"> g</w:t>
      </w:r>
      <w:r w:rsidR="000B0F9F">
        <w:t>)</w:t>
      </w:r>
    </w:p>
    <w:p w14:paraId="63012B27" w14:textId="0E2D5027" w:rsidR="00160DDB" w:rsidRDefault="005D320D">
      <w:pPr>
        <w:rPr>
          <w:rFonts w:ascii="Verdana" w:hAnsi="Verdana"/>
          <w:color w:val="000000"/>
          <w:sz w:val="18"/>
          <w:szCs w:val="18"/>
          <w:shd w:val="clear" w:color="auto" w:fill="FFFFFF"/>
        </w:rPr>
      </w:pPr>
      <w:r>
        <w:rPr>
          <w:noProof/>
        </w:rPr>
        <w:lastRenderedPageBreak/>
        <mc:AlternateContent>
          <mc:Choice Requires="cx1">
            <w:drawing>
              <wp:anchor distT="0" distB="32004" distL="114300" distR="144018" simplePos="0" relativeHeight="251658240" behindDoc="0" locked="0" layoutInCell="1" allowOverlap="1" wp14:anchorId="748A1312" wp14:editId="2538C6BF">
                <wp:simplePos x="0" y="0"/>
                <wp:positionH relativeFrom="column">
                  <wp:posOffset>2857500</wp:posOffset>
                </wp:positionH>
                <wp:positionV relativeFrom="paragraph">
                  <wp:posOffset>5080</wp:posOffset>
                </wp:positionV>
                <wp:extent cx="2870835" cy="3355340"/>
                <wp:effectExtent l="0" t="0" r="0" b="0"/>
                <wp:wrapNone/>
                <wp:docPr id="21" name="Chart 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32004" distL="114300" distR="144018" simplePos="0" relativeHeight="251658240" behindDoc="0" locked="0" layoutInCell="1" allowOverlap="1" wp14:anchorId="748A1312" wp14:editId="2538C6BF">
                <wp:simplePos x="0" y="0"/>
                <wp:positionH relativeFrom="column">
                  <wp:posOffset>2857500</wp:posOffset>
                </wp:positionH>
                <wp:positionV relativeFrom="paragraph">
                  <wp:posOffset>5080</wp:posOffset>
                </wp:positionV>
                <wp:extent cx="2870835" cy="3355340"/>
                <wp:effectExtent l="0" t="0" r="0" b="0"/>
                <wp:wrapNone/>
                <wp:docPr id="21"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7"/>
                        <pic:cNvPicPr>
                          <a:picLocks noGrp="1" noRot="1" noChangeAspect="1" noMove="1" noResize="1" noEditPoints="1" noAdjustHandles="1" noChangeArrowheads="1" noChangeShapeType="1"/>
                        </pic:cNvPicPr>
                      </pic:nvPicPr>
                      <pic:blipFill>
                        <a:blip r:embed="rId12"/>
                        <a:stretch>
                          <a:fillRect/>
                        </a:stretch>
                      </pic:blipFill>
                      <pic:spPr>
                        <a:xfrm>
                          <a:off x="0" y="0"/>
                          <a:ext cx="2870835" cy="335534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60DDB">
        <w:rPr>
          <w:rFonts w:ascii="Verdana" w:hAnsi="Verdana"/>
          <w:color w:val="000000"/>
          <w:sz w:val="18"/>
          <w:szCs w:val="18"/>
          <w:shd w:val="clear" w:color="auto" w:fill="FFFFFF"/>
        </w:rPr>
        <w:t xml:space="preserve"> </w:t>
      </w:r>
      <w:r w:rsidRPr="003C19F5">
        <w:rPr>
          <w:noProof/>
        </w:rPr>
        <mc:AlternateContent>
          <mc:Choice Requires="cx1">
            <w:drawing>
              <wp:inline distT="0" distB="0" distL="0" distR="0" wp14:anchorId="16DC0BC5" wp14:editId="3BA6E142">
                <wp:extent cx="2637790" cy="3364230"/>
                <wp:effectExtent l="0" t="0" r="0" b="0"/>
                <wp:docPr id="20" name="Chart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6DC0BC5" wp14:editId="3BA6E142">
                <wp:extent cx="2637790" cy="3364230"/>
                <wp:effectExtent l="0" t="0" r="0" b="0"/>
                <wp:docPr id="20"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5"/>
                        <pic:cNvPicPr>
                          <a:picLocks noGrp="1" noRot="1" noChangeAspect="1" noMove="1" noResize="1" noEditPoints="1" noAdjustHandles="1" noChangeArrowheads="1" noChangeShapeType="1"/>
                        </pic:cNvPicPr>
                      </pic:nvPicPr>
                      <pic:blipFill>
                        <a:blip r:embed="rId14"/>
                        <a:stretch>
                          <a:fillRect/>
                        </a:stretch>
                      </pic:blipFill>
                      <pic:spPr>
                        <a:xfrm>
                          <a:off x="0" y="0"/>
                          <a:ext cx="2637790" cy="3364230"/>
                        </a:xfrm>
                        <a:prstGeom prst="rect">
                          <a:avLst/>
                        </a:prstGeom>
                      </pic:spPr>
                    </pic:pic>
                  </a:graphicData>
                </a:graphic>
              </wp:inline>
            </w:drawing>
          </mc:Fallback>
        </mc:AlternateContent>
      </w:r>
    </w:p>
    <w:p w14:paraId="63F35C32" w14:textId="517E71EC" w:rsidR="00341811" w:rsidRDefault="0078669E">
      <w:pPr>
        <w:rPr>
          <w:rFonts w:ascii="Verdana" w:hAnsi="Verdana"/>
          <w:color w:val="000000"/>
          <w:sz w:val="18"/>
          <w:szCs w:val="18"/>
          <w:shd w:val="clear" w:color="auto" w:fill="FFFFFF"/>
        </w:rPr>
      </w:pPr>
      <w:r>
        <w:rPr>
          <w:rFonts w:ascii="Verdana" w:hAnsi="Verdana"/>
          <w:color w:val="000000"/>
          <w:sz w:val="18"/>
          <w:szCs w:val="18"/>
          <w:shd w:val="clear" w:color="auto" w:fill="FFFFFF"/>
        </w:rPr>
        <w:t>Figure 3: Customer age position in London               Figure 4: Customer age position in Midlands</w:t>
      </w:r>
    </w:p>
    <w:p w14:paraId="4C04DB55" w14:textId="2D57BCB3" w:rsidR="0078669E" w:rsidRDefault="0078669E">
      <w:pPr>
        <w:rPr>
          <w:rFonts w:ascii="Verdana" w:hAnsi="Verdana"/>
          <w:color w:val="000000"/>
          <w:sz w:val="18"/>
          <w:szCs w:val="18"/>
          <w:shd w:val="clear" w:color="auto" w:fill="FFFFFF"/>
        </w:rPr>
      </w:pPr>
      <w:r>
        <w:rPr>
          <w:rFonts w:ascii="Verdana" w:hAnsi="Verdana"/>
          <w:color w:val="000000"/>
          <w:sz w:val="18"/>
          <w:szCs w:val="18"/>
          <w:shd w:val="clear" w:color="auto" w:fill="FFFFFF"/>
        </w:rPr>
        <w:t>CUSTOMER SEGMENTATION</w:t>
      </w:r>
    </w:p>
    <w:p w14:paraId="31DEBD4D" w14:textId="7E307765" w:rsidR="0078669E" w:rsidRDefault="00D076DE" w:rsidP="00B76103">
      <w:pPr>
        <w:rPr>
          <w:rFonts w:ascii="Arial" w:hAnsi="Arial" w:cs="Arial"/>
          <w:color w:val="222222"/>
          <w:sz w:val="20"/>
          <w:szCs w:val="20"/>
          <w:shd w:val="clear" w:color="auto" w:fill="FFFFFF"/>
        </w:rPr>
      </w:pPr>
      <w:r>
        <w:rPr>
          <w:rFonts w:ascii="Verdana" w:hAnsi="Verdana"/>
          <w:color w:val="000000"/>
          <w:sz w:val="18"/>
          <w:szCs w:val="18"/>
          <w:shd w:val="clear" w:color="auto" w:fill="FFFFFF"/>
        </w:rPr>
        <w:t xml:space="preserve">In this </w:t>
      </w:r>
      <w:r w:rsidR="00B76103">
        <w:rPr>
          <w:rFonts w:ascii="Verdana" w:hAnsi="Verdana"/>
          <w:color w:val="000000"/>
          <w:sz w:val="18"/>
          <w:szCs w:val="18"/>
          <w:shd w:val="clear" w:color="auto" w:fill="FFFFFF"/>
        </w:rPr>
        <w:t xml:space="preserve">sample, RFM analysis were used to divide customers. </w:t>
      </w:r>
      <w:r w:rsidR="00B76103" w:rsidRPr="00B76103">
        <w:t>RFM is an acronym that stands for Recency, Frequency, and Monetary Value. RFM analysis is a marketing approach that is used to evaluate client behaviour</w:t>
      </w:r>
      <w:r w:rsidR="00B76103">
        <w:t xml:space="preserve">, </w:t>
      </w:r>
      <w:r w:rsidR="00B76103" w:rsidRPr="00B76103">
        <w:t>how recently a customer bought (recency), how frequently the consumer bought (frequency), and how much the customer spent (monetary)</w:t>
      </w:r>
      <w:r>
        <w:t>. (</w:t>
      </w:r>
      <w:r>
        <w:rPr>
          <w:rFonts w:ascii="Arial" w:hAnsi="Arial" w:cs="Arial"/>
          <w:color w:val="222222"/>
          <w:sz w:val="20"/>
          <w:szCs w:val="20"/>
          <w:shd w:val="clear" w:color="auto" w:fill="FFFFFF"/>
        </w:rPr>
        <w:t>Birant, D., 2011)</w:t>
      </w:r>
    </w:p>
    <w:p w14:paraId="246150F8" w14:textId="754A72CE" w:rsidR="00C1293B" w:rsidRDefault="00C1293B" w:rsidP="00B76103">
      <w:pPr>
        <w:rPr>
          <w:rFonts w:ascii="Arial" w:hAnsi="Arial" w:cs="Arial"/>
          <w:color w:val="222222"/>
          <w:sz w:val="20"/>
          <w:szCs w:val="20"/>
          <w:shd w:val="clear" w:color="auto" w:fill="FFFFFF"/>
        </w:rPr>
      </w:pPr>
      <w:r w:rsidRPr="00C1293B">
        <w:rPr>
          <w:rFonts w:ascii="Arial" w:hAnsi="Arial" w:cs="Arial"/>
          <w:color w:val="222222"/>
          <w:sz w:val="20"/>
          <w:szCs w:val="20"/>
          <w:shd w:val="clear" w:color="auto" w:fill="FFFFFF"/>
        </w:rPr>
        <w:t>Refer back to the descriptions while analysing the customer segments:</w:t>
      </w:r>
    </w:p>
    <w:p w14:paraId="4423472A" w14:textId="0A459699" w:rsidR="00C1293B" w:rsidRDefault="00C1293B" w:rsidP="00C1293B">
      <w:pPr>
        <w:pStyle w:val="ListParagraph"/>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Segment</w:t>
      </w:r>
      <w:r w:rsidR="00AA5E7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4, High-value customer: </w:t>
      </w:r>
      <w:r w:rsidRPr="00C1293B">
        <w:rPr>
          <w:rFonts w:ascii="Arial" w:hAnsi="Arial" w:cs="Arial"/>
          <w:color w:val="222222"/>
          <w:sz w:val="20"/>
          <w:szCs w:val="20"/>
          <w:shd w:val="clear" w:color="auto" w:fill="FFFFFF"/>
        </w:rPr>
        <w:t xml:space="preserve">high priority, lucrative, strong </w:t>
      </w:r>
      <w:r w:rsidR="00AA5E7F">
        <w:rPr>
          <w:rFonts w:ascii="Arial" w:hAnsi="Arial" w:cs="Arial"/>
          <w:color w:val="222222"/>
          <w:sz w:val="20"/>
          <w:szCs w:val="20"/>
          <w:shd w:val="clear" w:color="auto" w:fill="FFFFFF"/>
        </w:rPr>
        <w:t>bargaining</w:t>
      </w:r>
      <w:r w:rsidRPr="00C1293B">
        <w:rPr>
          <w:rFonts w:ascii="Arial" w:hAnsi="Arial" w:cs="Arial"/>
          <w:color w:val="222222"/>
          <w:sz w:val="20"/>
          <w:szCs w:val="20"/>
          <w:shd w:val="clear" w:color="auto" w:fill="FFFFFF"/>
        </w:rPr>
        <w:t xml:space="preserve"> power, and frequent purchasers</w:t>
      </w:r>
      <w:r w:rsidR="00AA5E7F">
        <w:rPr>
          <w:rFonts w:ascii="Arial" w:hAnsi="Arial" w:cs="Arial"/>
          <w:color w:val="222222"/>
          <w:sz w:val="20"/>
          <w:szCs w:val="20"/>
          <w:shd w:val="clear" w:color="auto" w:fill="FFFFFF"/>
        </w:rPr>
        <w:t>.</w:t>
      </w:r>
    </w:p>
    <w:p w14:paraId="2AAF22A8" w14:textId="36632FE7" w:rsidR="00AA5E7F" w:rsidRDefault="00AA5E7F" w:rsidP="00C1293B">
      <w:pPr>
        <w:pStyle w:val="ListParagraph"/>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Segment 3, Medium-value customer: m</w:t>
      </w:r>
      <w:r w:rsidRPr="00AA5E7F">
        <w:rPr>
          <w:rFonts w:ascii="Arial" w:hAnsi="Arial" w:cs="Arial"/>
          <w:color w:val="222222"/>
          <w:sz w:val="20"/>
          <w:szCs w:val="20"/>
          <w:shd w:val="clear" w:color="auto" w:fill="FFFFFF"/>
        </w:rPr>
        <w:t>edium priority, retaining priority, organisational interest</w:t>
      </w:r>
    </w:p>
    <w:p w14:paraId="429E26D3" w14:textId="5B9436CB" w:rsidR="00AA5E7F" w:rsidRDefault="00AA5E7F" w:rsidP="00C1293B">
      <w:pPr>
        <w:pStyle w:val="ListParagraph"/>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Segment 2, Low-value customer: </w:t>
      </w:r>
      <w:r w:rsidRPr="00AA5E7F">
        <w:rPr>
          <w:rFonts w:ascii="Arial" w:hAnsi="Arial" w:cs="Arial"/>
          <w:color w:val="222222"/>
          <w:sz w:val="20"/>
          <w:szCs w:val="20"/>
          <w:shd w:val="clear" w:color="auto" w:fill="FFFFFF"/>
        </w:rPr>
        <w:t>medium priority, occasional customer who contributes little to sales</w:t>
      </w:r>
    </w:p>
    <w:p w14:paraId="50F034B8" w14:textId="77777777" w:rsidR="00AA5E7F" w:rsidRDefault="00AA5E7F" w:rsidP="00AA5E7F">
      <w:pPr>
        <w:pStyle w:val="ListParagraph"/>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Segment 1, Non-value customer:</w:t>
      </w:r>
      <w:r w:rsidRPr="00AA5E7F">
        <w:t xml:space="preserve"> </w:t>
      </w:r>
      <w:r>
        <w:t>low priority,</w:t>
      </w:r>
      <w:r>
        <w:rPr>
          <w:rFonts w:ascii="Arial" w:hAnsi="Arial" w:cs="Arial"/>
          <w:color w:val="222222"/>
          <w:sz w:val="20"/>
          <w:szCs w:val="20"/>
          <w:shd w:val="clear" w:color="auto" w:fill="FFFFFF"/>
        </w:rPr>
        <w:t xml:space="preserve"> </w:t>
      </w:r>
      <w:r w:rsidRPr="00AA5E7F">
        <w:rPr>
          <w:rFonts w:ascii="Arial" w:hAnsi="Arial" w:cs="Arial"/>
          <w:color w:val="222222"/>
          <w:sz w:val="20"/>
          <w:szCs w:val="20"/>
          <w:shd w:val="clear" w:color="auto" w:fill="FFFFFF"/>
        </w:rPr>
        <w:t>primary emphasis on reattraction, single-shop buyers</w:t>
      </w:r>
    </w:p>
    <w:p w14:paraId="153217F2" w14:textId="21F1857C" w:rsidR="00AA5E7F" w:rsidRDefault="00AA5E7F" w:rsidP="00AA5E7F">
      <w:pPr>
        <w:rPr>
          <w:rFonts w:ascii="Verdana" w:hAnsi="Verdana"/>
          <w:color w:val="000000"/>
          <w:sz w:val="18"/>
          <w:szCs w:val="18"/>
          <w:shd w:val="clear" w:color="auto" w:fill="FFFFFF"/>
        </w:rPr>
      </w:pPr>
      <w:r>
        <w:rPr>
          <w:rFonts w:ascii="Verdana" w:hAnsi="Verdana"/>
          <w:color w:val="000000"/>
          <w:sz w:val="18"/>
          <w:szCs w:val="18"/>
          <w:shd w:val="clear" w:color="auto" w:fill="FFFFFF"/>
        </w:rPr>
        <w:t>M</w:t>
      </w:r>
      <w:r w:rsidRPr="00AA5E7F">
        <w:rPr>
          <w:rFonts w:ascii="Verdana" w:hAnsi="Verdana"/>
          <w:color w:val="000000"/>
          <w:sz w:val="18"/>
          <w:szCs w:val="18"/>
          <w:shd w:val="clear" w:color="auto" w:fill="FFFFFF"/>
        </w:rPr>
        <w:t>easures of dispersion and central tendency were utilised to generate</w:t>
      </w:r>
      <w:r w:rsidR="000B0F9F">
        <w:rPr>
          <w:rFonts w:ascii="Verdana" w:hAnsi="Verdana"/>
          <w:color w:val="000000"/>
          <w:sz w:val="18"/>
          <w:szCs w:val="18"/>
          <w:shd w:val="clear" w:color="auto" w:fill="FFFFFF"/>
        </w:rPr>
        <w:t xml:space="preserve"> criteria for</w:t>
      </w:r>
      <w:r w:rsidRPr="00AA5E7F">
        <w:rPr>
          <w:rFonts w:ascii="Verdana" w:hAnsi="Verdana"/>
          <w:color w:val="000000"/>
          <w:sz w:val="18"/>
          <w:szCs w:val="18"/>
          <w:shd w:val="clear" w:color="auto" w:fill="FFFFFF"/>
        </w:rPr>
        <w:t xml:space="preserve"> segment categories for each R, F, and M</w:t>
      </w:r>
      <w:r w:rsidR="000B0F9F">
        <w:rPr>
          <w:rFonts w:ascii="Verdana" w:hAnsi="Verdana"/>
          <w:color w:val="000000"/>
          <w:sz w:val="18"/>
          <w:szCs w:val="18"/>
          <w:shd w:val="clear" w:color="auto" w:fill="FFFFFF"/>
        </w:rPr>
        <w:t>. (appendix</w:t>
      </w:r>
      <w:r w:rsidR="007B6BE3">
        <w:rPr>
          <w:rFonts w:ascii="Verdana" w:hAnsi="Verdana"/>
          <w:color w:val="000000"/>
          <w:sz w:val="18"/>
          <w:szCs w:val="18"/>
          <w:shd w:val="clear" w:color="auto" w:fill="FFFFFF"/>
        </w:rPr>
        <w:t xml:space="preserve"> h</w:t>
      </w:r>
      <w:r w:rsidR="000B0F9F">
        <w:rPr>
          <w:rFonts w:ascii="Verdana" w:hAnsi="Verdana"/>
          <w:color w:val="000000"/>
          <w:sz w:val="18"/>
          <w:szCs w:val="18"/>
          <w:shd w:val="clear" w:color="auto" w:fill="FFFFFF"/>
        </w:rPr>
        <w:t>)</w:t>
      </w:r>
    </w:p>
    <w:p w14:paraId="4E7012AD" w14:textId="04EE8905" w:rsidR="004F6326" w:rsidRDefault="00D458AA" w:rsidP="00AA5E7F">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Figure 5: </w:t>
      </w:r>
      <w:r w:rsidR="004F6326" w:rsidRPr="004F6326">
        <w:rPr>
          <w:rFonts w:ascii="Verdana" w:hAnsi="Verdana"/>
          <w:color w:val="000000"/>
          <w:sz w:val="18"/>
          <w:szCs w:val="18"/>
          <w:shd w:val="clear" w:color="auto" w:fill="FFFFFF"/>
        </w:rPr>
        <w:t>The following segment criteria for each variable are shown below.</w:t>
      </w:r>
    </w:p>
    <w:p w14:paraId="4E0B3478" w14:textId="77777777" w:rsidR="00D458AA" w:rsidRDefault="00D458AA" w:rsidP="00AA5E7F">
      <w:pPr>
        <w:rPr>
          <w:rFonts w:ascii="Verdana" w:hAnsi="Verdana"/>
          <w:color w:val="000000"/>
          <w:sz w:val="18"/>
          <w:szCs w:val="18"/>
          <w:shd w:val="clear" w:color="auto" w:fill="FFFFFF"/>
        </w:rPr>
      </w:pPr>
    </w:p>
    <w:p w14:paraId="667D2FB1" w14:textId="371A05AD" w:rsidR="00FC3FF8" w:rsidRDefault="00D458AA" w:rsidP="00FC3FF8">
      <w:pPr>
        <w:rPr>
          <w:rFonts w:ascii="Arial" w:hAnsi="Arial" w:cs="Arial"/>
          <w:i/>
          <w:iCs/>
          <w:color w:val="222222"/>
          <w:sz w:val="20"/>
          <w:szCs w:val="20"/>
          <w:shd w:val="clear" w:color="auto" w:fill="FFFFFF"/>
        </w:rPr>
      </w:pPr>
      <w:r w:rsidRPr="00D458AA">
        <w:rPr>
          <w:rFonts w:ascii="Arial" w:hAnsi="Arial" w:cs="Arial"/>
          <w:i/>
          <w:iCs/>
          <w:color w:val="222222"/>
          <w:sz w:val="20"/>
          <w:szCs w:val="20"/>
          <w:shd w:val="clear" w:color="auto" w:fill="FFFFFF"/>
        </w:rPr>
        <w:t xml:space="preserve">Figure 5. </w:t>
      </w:r>
      <w:r w:rsidR="004F6326" w:rsidRPr="00D458AA">
        <w:rPr>
          <w:rFonts w:ascii="Arial" w:hAnsi="Arial" w:cs="Arial"/>
          <w:i/>
          <w:iCs/>
          <w:color w:val="222222"/>
          <w:sz w:val="20"/>
          <w:szCs w:val="20"/>
          <w:shd w:val="clear" w:color="auto" w:fill="FFFFFF"/>
        </w:rPr>
        <w:t>Description and criteria for customer segmentation</w:t>
      </w:r>
    </w:p>
    <w:tbl>
      <w:tblPr>
        <w:tblW w:w="9307" w:type="dxa"/>
        <w:tblLook w:val="04A0" w:firstRow="1" w:lastRow="0" w:firstColumn="1" w:lastColumn="0" w:noHBand="0" w:noVBand="1"/>
      </w:tblPr>
      <w:tblGrid>
        <w:gridCol w:w="1021"/>
        <w:gridCol w:w="1063"/>
        <w:gridCol w:w="838"/>
        <w:gridCol w:w="990"/>
        <w:gridCol w:w="1063"/>
        <w:gridCol w:w="838"/>
        <w:gridCol w:w="990"/>
        <w:gridCol w:w="830"/>
        <w:gridCol w:w="838"/>
        <w:gridCol w:w="990"/>
      </w:tblGrid>
      <w:tr w:rsidR="0088777F" w:rsidRPr="00FC3FF8" w14:paraId="51DDFA8E" w14:textId="77777777" w:rsidTr="0088777F">
        <w:trPr>
          <w:trHeight w:val="599"/>
        </w:trPr>
        <w:tc>
          <w:tcPr>
            <w:tcW w:w="1002" w:type="dxa"/>
            <w:tcBorders>
              <w:top w:val="nil"/>
              <w:left w:val="nil"/>
              <w:bottom w:val="single" w:sz="12" w:space="0" w:color="FFFFFF"/>
              <w:right w:val="single" w:sz="4" w:space="0" w:color="FFFFFF"/>
            </w:tcBorders>
            <w:shd w:val="clear" w:color="70AD47" w:fill="70AD47"/>
            <w:hideMark/>
          </w:tcPr>
          <w:p w14:paraId="513B72E4" w14:textId="7777777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Customer Segment</w:t>
            </w:r>
          </w:p>
        </w:tc>
        <w:tc>
          <w:tcPr>
            <w:tcW w:w="1045" w:type="dxa"/>
            <w:tcBorders>
              <w:top w:val="nil"/>
              <w:left w:val="single" w:sz="4" w:space="0" w:color="FFFFFF"/>
              <w:bottom w:val="single" w:sz="12" w:space="0" w:color="FFFFFF"/>
              <w:right w:val="single" w:sz="4" w:space="0" w:color="FFFFFF"/>
            </w:tcBorders>
            <w:shd w:val="clear" w:color="70AD47" w:fill="70AD47"/>
            <w:hideMark/>
          </w:tcPr>
          <w:p w14:paraId="70B3629A" w14:textId="7777777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R</w:t>
            </w:r>
          </w:p>
        </w:tc>
        <w:tc>
          <w:tcPr>
            <w:tcW w:w="826" w:type="dxa"/>
            <w:tcBorders>
              <w:top w:val="nil"/>
              <w:left w:val="single" w:sz="4" w:space="0" w:color="FFFFFF"/>
              <w:bottom w:val="single" w:sz="12" w:space="0" w:color="FFFFFF"/>
              <w:right w:val="single" w:sz="4" w:space="0" w:color="FFFFFF"/>
            </w:tcBorders>
            <w:shd w:val="clear" w:color="70AD47" w:fill="70AD47"/>
            <w:hideMark/>
          </w:tcPr>
          <w:p w14:paraId="2CDA9C9E" w14:textId="7777777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London</w:t>
            </w:r>
          </w:p>
        </w:tc>
        <w:tc>
          <w:tcPr>
            <w:tcW w:w="973" w:type="dxa"/>
            <w:tcBorders>
              <w:top w:val="nil"/>
              <w:left w:val="single" w:sz="4" w:space="0" w:color="FFFFFF"/>
              <w:bottom w:val="single" w:sz="12" w:space="0" w:color="FFFFFF"/>
              <w:right w:val="single" w:sz="4" w:space="0" w:color="FFFFFF"/>
            </w:tcBorders>
            <w:shd w:val="clear" w:color="70AD47" w:fill="70AD47"/>
            <w:hideMark/>
          </w:tcPr>
          <w:p w14:paraId="59B717D0" w14:textId="7777777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Midlands</w:t>
            </w:r>
          </w:p>
        </w:tc>
        <w:tc>
          <w:tcPr>
            <w:tcW w:w="1045" w:type="dxa"/>
            <w:tcBorders>
              <w:top w:val="nil"/>
              <w:left w:val="single" w:sz="4" w:space="0" w:color="FFFFFF"/>
              <w:bottom w:val="single" w:sz="12" w:space="0" w:color="FFFFFF"/>
              <w:right w:val="single" w:sz="4" w:space="0" w:color="FFFFFF"/>
            </w:tcBorders>
            <w:shd w:val="clear" w:color="70AD47" w:fill="70AD47"/>
            <w:hideMark/>
          </w:tcPr>
          <w:p w14:paraId="60196C2A" w14:textId="7777777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F</w:t>
            </w:r>
          </w:p>
        </w:tc>
        <w:tc>
          <w:tcPr>
            <w:tcW w:w="826" w:type="dxa"/>
            <w:tcBorders>
              <w:top w:val="nil"/>
              <w:left w:val="single" w:sz="4" w:space="0" w:color="FFFFFF"/>
              <w:bottom w:val="single" w:sz="12" w:space="0" w:color="FFFFFF"/>
              <w:right w:val="single" w:sz="4" w:space="0" w:color="FFFFFF"/>
            </w:tcBorders>
            <w:shd w:val="clear" w:color="70AD47" w:fill="70AD47"/>
            <w:noWrap/>
            <w:hideMark/>
          </w:tcPr>
          <w:p w14:paraId="4A576CC9" w14:textId="7062CA8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London</w:t>
            </w:r>
          </w:p>
        </w:tc>
        <w:tc>
          <w:tcPr>
            <w:tcW w:w="973" w:type="dxa"/>
            <w:tcBorders>
              <w:top w:val="nil"/>
              <w:left w:val="single" w:sz="4" w:space="0" w:color="FFFFFF"/>
              <w:bottom w:val="single" w:sz="12" w:space="0" w:color="FFFFFF"/>
              <w:right w:val="single" w:sz="4" w:space="0" w:color="FFFFFF"/>
            </w:tcBorders>
            <w:shd w:val="clear" w:color="70AD47" w:fill="70AD47"/>
            <w:noWrap/>
            <w:hideMark/>
          </w:tcPr>
          <w:p w14:paraId="16F53995" w14:textId="1900A304"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Midlands</w:t>
            </w:r>
          </w:p>
        </w:tc>
        <w:tc>
          <w:tcPr>
            <w:tcW w:w="818" w:type="dxa"/>
            <w:tcBorders>
              <w:top w:val="nil"/>
              <w:left w:val="single" w:sz="4" w:space="0" w:color="FFFFFF"/>
              <w:bottom w:val="single" w:sz="12" w:space="0" w:color="FFFFFF"/>
              <w:right w:val="single" w:sz="4" w:space="0" w:color="FFFFFF"/>
            </w:tcBorders>
            <w:shd w:val="clear" w:color="70AD47" w:fill="70AD47"/>
            <w:hideMark/>
          </w:tcPr>
          <w:p w14:paraId="58AEC572" w14:textId="7777777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M</w:t>
            </w:r>
          </w:p>
        </w:tc>
        <w:tc>
          <w:tcPr>
            <w:tcW w:w="826" w:type="dxa"/>
            <w:tcBorders>
              <w:top w:val="nil"/>
              <w:left w:val="single" w:sz="4" w:space="0" w:color="FFFFFF"/>
              <w:bottom w:val="single" w:sz="12" w:space="0" w:color="FFFFFF"/>
              <w:right w:val="single" w:sz="4" w:space="0" w:color="FFFFFF"/>
            </w:tcBorders>
            <w:shd w:val="clear" w:color="70AD47" w:fill="70AD47"/>
            <w:noWrap/>
            <w:hideMark/>
          </w:tcPr>
          <w:p w14:paraId="43D988B8" w14:textId="57123407"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London</w:t>
            </w:r>
          </w:p>
        </w:tc>
        <w:tc>
          <w:tcPr>
            <w:tcW w:w="973" w:type="dxa"/>
            <w:tcBorders>
              <w:top w:val="nil"/>
              <w:left w:val="single" w:sz="4" w:space="0" w:color="FFFFFF"/>
              <w:bottom w:val="single" w:sz="12" w:space="0" w:color="FFFFFF"/>
              <w:right w:val="nil"/>
            </w:tcBorders>
            <w:shd w:val="clear" w:color="70AD47" w:fill="70AD47"/>
            <w:noWrap/>
            <w:hideMark/>
          </w:tcPr>
          <w:p w14:paraId="0B5EE0AD" w14:textId="235A378F" w:rsidR="00FC3FF8" w:rsidRPr="00FC3FF8" w:rsidRDefault="00FC3FF8" w:rsidP="00FC3FF8">
            <w:pPr>
              <w:spacing w:after="0" w:line="240" w:lineRule="auto"/>
              <w:rPr>
                <w:rFonts w:ascii="Calibri" w:eastAsia="Times New Roman" w:hAnsi="Calibri" w:cs="Calibri"/>
                <w:b/>
                <w:bCs/>
                <w:color w:val="FFFFFF"/>
                <w:sz w:val="20"/>
                <w:szCs w:val="20"/>
              </w:rPr>
            </w:pPr>
            <w:r w:rsidRPr="00FC3FF8">
              <w:rPr>
                <w:rFonts w:ascii="Calibri" w:eastAsia="Times New Roman" w:hAnsi="Calibri" w:cs="Calibri"/>
                <w:b/>
                <w:bCs/>
                <w:color w:val="FFFFFF"/>
                <w:sz w:val="20"/>
                <w:szCs w:val="20"/>
              </w:rPr>
              <w:t>Midland</w:t>
            </w:r>
            <w:r w:rsidR="0088777F">
              <w:rPr>
                <w:rFonts w:ascii="Calibri" w:eastAsia="Times New Roman" w:hAnsi="Calibri" w:cs="Calibri"/>
                <w:b/>
                <w:bCs/>
                <w:color w:val="FFFFFF"/>
                <w:sz w:val="20"/>
                <w:szCs w:val="20"/>
              </w:rPr>
              <w:t xml:space="preserve">s </w:t>
            </w:r>
          </w:p>
        </w:tc>
      </w:tr>
      <w:tr w:rsidR="0088777F" w:rsidRPr="00FC3FF8" w14:paraId="282FF6DA" w14:textId="77777777" w:rsidTr="0088777F">
        <w:trPr>
          <w:trHeight w:val="599"/>
        </w:trPr>
        <w:tc>
          <w:tcPr>
            <w:tcW w:w="1002" w:type="dxa"/>
            <w:tcBorders>
              <w:top w:val="single" w:sz="4" w:space="0" w:color="FFFFFF"/>
              <w:left w:val="nil"/>
              <w:bottom w:val="single" w:sz="4" w:space="0" w:color="FFFFFF"/>
              <w:right w:val="single" w:sz="4" w:space="0" w:color="FFFFFF"/>
            </w:tcBorders>
            <w:shd w:val="clear" w:color="C6E0B4" w:fill="C6E0B4"/>
            <w:hideMark/>
          </w:tcPr>
          <w:p w14:paraId="4BE1EBC8"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1</w:t>
            </w:r>
          </w:p>
        </w:tc>
        <w:tc>
          <w:tcPr>
            <w:tcW w:w="1045" w:type="dxa"/>
            <w:tcBorders>
              <w:top w:val="single" w:sz="4" w:space="0" w:color="FFFFFF"/>
              <w:left w:val="single" w:sz="4" w:space="0" w:color="FFFFFF"/>
              <w:bottom w:val="single" w:sz="4" w:space="0" w:color="FFFFFF"/>
              <w:right w:val="single" w:sz="4" w:space="0" w:color="FFFFFF"/>
            </w:tcBorders>
            <w:shd w:val="clear" w:color="C6E0B4" w:fill="C6E0B4"/>
            <w:hideMark/>
          </w:tcPr>
          <w:p w14:paraId="351F3B76"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in the past 21 days</w:t>
            </w:r>
          </w:p>
        </w:tc>
        <w:tc>
          <w:tcPr>
            <w:tcW w:w="826" w:type="dxa"/>
            <w:tcBorders>
              <w:top w:val="single" w:sz="4" w:space="0" w:color="FFFFFF"/>
              <w:left w:val="single" w:sz="4" w:space="0" w:color="FFFFFF"/>
              <w:bottom w:val="single" w:sz="4" w:space="0" w:color="FFFFFF"/>
              <w:right w:val="single" w:sz="4" w:space="0" w:color="FFFFFF"/>
            </w:tcBorders>
            <w:shd w:val="clear" w:color="C6E0B4" w:fill="C6E0B4"/>
            <w:hideMark/>
          </w:tcPr>
          <w:p w14:paraId="0A38F59D"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23</w:t>
            </w:r>
          </w:p>
        </w:tc>
        <w:tc>
          <w:tcPr>
            <w:tcW w:w="973" w:type="dxa"/>
            <w:tcBorders>
              <w:top w:val="single" w:sz="4" w:space="0" w:color="FFFFFF"/>
              <w:left w:val="single" w:sz="4" w:space="0" w:color="FFFFFF"/>
              <w:bottom w:val="single" w:sz="4" w:space="0" w:color="FFFFFF"/>
              <w:right w:val="single" w:sz="4" w:space="0" w:color="FFFFFF"/>
            </w:tcBorders>
            <w:shd w:val="clear" w:color="C6E0B4" w:fill="C6E0B4"/>
            <w:hideMark/>
          </w:tcPr>
          <w:p w14:paraId="4633300C"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39</w:t>
            </w:r>
          </w:p>
        </w:tc>
        <w:tc>
          <w:tcPr>
            <w:tcW w:w="1045" w:type="dxa"/>
            <w:tcBorders>
              <w:top w:val="single" w:sz="4" w:space="0" w:color="FFFFFF"/>
              <w:left w:val="single" w:sz="4" w:space="0" w:color="FFFFFF"/>
              <w:bottom w:val="single" w:sz="4" w:space="0" w:color="FFFFFF"/>
              <w:right w:val="single" w:sz="4" w:space="0" w:color="FFFFFF"/>
            </w:tcBorders>
            <w:shd w:val="clear" w:color="C6E0B4" w:fill="C6E0B4"/>
            <w:hideMark/>
          </w:tcPr>
          <w:p w14:paraId="34C7160D"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1-3 times in 2020</w:t>
            </w:r>
          </w:p>
        </w:tc>
        <w:tc>
          <w:tcPr>
            <w:tcW w:w="826" w:type="dxa"/>
            <w:tcBorders>
              <w:top w:val="single" w:sz="4" w:space="0" w:color="FFFFFF"/>
              <w:left w:val="single" w:sz="4" w:space="0" w:color="FFFFFF"/>
              <w:bottom w:val="single" w:sz="4" w:space="0" w:color="FFFFFF"/>
              <w:right w:val="single" w:sz="4" w:space="0" w:color="FFFFFF"/>
            </w:tcBorders>
            <w:shd w:val="clear" w:color="C6E0B4" w:fill="C6E0B4"/>
            <w:noWrap/>
            <w:hideMark/>
          </w:tcPr>
          <w:p w14:paraId="54A5B475"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30</w:t>
            </w:r>
          </w:p>
        </w:tc>
        <w:tc>
          <w:tcPr>
            <w:tcW w:w="973" w:type="dxa"/>
            <w:tcBorders>
              <w:top w:val="single" w:sz="4" w:space="0" w:color="FFFFFF"/>
              <w:left w:val="single" w:sz="4" w:space="0" w:color="FFFFFF"/>
              <w:bottom w:val="single" w:sz="4" w:space="0" w:color="FFFFFF"/>
              <w:right w:val="single" w:sz="4" w:space="0" w:color="FFFFFF"/>
            </w:tcBorders>
            <w:shd w:val="clear" w:color="C6E0B4" w:fill="C6E0B4"/>
            <w:noWrap/>
            <w:hideMark/>
          </w:tcPr>
          <w:p w14:paraId="7408CE22"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44</w:t>
            </w:r>
          </w:p>
        </w:tc>
        <w:tc>
          <w:tcPr>
            <w:tcW w:w="818" w:type="dxa"/>
            <w:tcBorders>
              <w:top w:val="single" w:sz="4" w:space="0" w:color="FFFFFF"/>
              <w:left w:val="single" w:sz="4" w:space="0" w:color="FFFFFF"/>
              <w:bottom w:val="single" w:sz="4" w:space="0" w:color="FFFFFF"/>
              <w:right w:val="single" w:sz="4" w:space="0" w:color="FFFFFF"/>
            </w:tcBorders>
            <w:shd w:val="clear" w:color="C6E0B4" w:fill="C6E0B4"/>
            <w:hideMark/>
          </w:tcPr>
          <w:p w14:paraId="10D8E232"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Spent &lt;£8.85 in 2020</w:t>
            </w:r>
          </w:p>
        </w:tc>
        <w:tc>
          <w:tcPr>
            <w:tcW w:w="826" w:type="dxa"/>
            <w:tcBorders>
              <w:top w:val="single" w:sz="4" w:space="0" w:color="FFFFFF"/>
              <w:left w:val="single" w:sz="4" w:space="0" w:color="FFFFFF"/>
              <w:bottom w:val="single" w:sz="4" w:space="0" w:color="FFFFFF"/>
              <w:right w:val="single" w:sz="4" w:space="0" w:color="FFFFFF"/>
            </w:tcBorders>
            <w:shd w:val="clear" w:color="C6E0B4" w:fill="C6E0B4"/>
            <w:noWrap/>
            <w:hideMark/>
          </w:tcPr>
          <w:p w14:paraId="6B6A44BE"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28</w:t>
            </w:r>
          </w:p>
        </w:tc>
        <w:tc>
          <w:tcPr>
            <w:tcW w:w="973" w:type="dxa"/>
            <w:tcBorders>
              <w:top w:val="single" w:sz="4" w:space="0" w:color="FFFFFF"/>
              <w:left w:val="single" w:sz="4" w:space="0" w:color="FFFFFF"/>
              <w:bottom w:val="single" w:sz="4" w:space="0" w:color="FFFFFF"/>
              <w:right w:val="nil"/>
            </w:tcBorders>
            <w:shd w:val="clear" w:color="C6E0B4" w:fill="C6E0B4"/>
            <w:noWrap/>
            <w:hideMark/>
          </w:tcPr>
          <w:p w14:paraId="66DC3025"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38</w:t>
            </w:r>
          </w:p>
        </w:tc>
      </w:tr>
      <w:tr w:rsidR="0088777F" w:rsidRPr="00FC3FF8" w14:paraId="58C78D0C" w14:textId="77777777" w:rsidTr="0088777F">
        <w:trPr>
          <w:trHeight w:val="917"/>
        </w:trPr>
        <w:tc>
          <w:tcPr>
            <w:tcW w:w="1002" w:type="dxa"/>
            <w:tcBorders>
              <w:top w:val="single" w:sz="4" w:space="0" w:color="FFFFFF"/>
              <w:left w:val="nil"/>
              <w:bottom w:val="single" w:sz="4" w:space="0" w:color="FFFFFF"/>
              <w:right w:val="single" w:sz="4" w:space="0" w:color="FFFFFF"/>
            </w:tcBorders>
            <w:shd w:val="clear" w:color="E2EFDA" w:fill="E2EFDA"/>
            <w:hideMark/>
          </w:tcPr>
          <w:p w14:paraId="531DC2E4"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lastRenderedPageBreak/>
              <w:t>2</w:t>
            </w:r>
          </w:p>
        </w:tc>
        <w:tc>
          <w:tcPr>
            <w:tcW w:w="1045" w:type="dxa"/>
            <w:tcBorders>
              <w:top w:val="single" w:sz="4" w:space="0" w:color="FFFFFF"/>
              <w:left w:val="single" w:sz="4" w:space="0" w:color="FFFFFF"/>
              <w:bottom w:val="single" w:sz="4" w:space="0" w:color="FFFFFF"/>
              <w:right w:val="single" w:sz="4" w:space="0" w:color="FFFFFF"/>
            </w:tcBorders>
            <w:shd w:val="clear" w:color="E2EFDA" w:fill="E2EFDA"/>
            <w:hideMark/>
          </w:tcPr>
          <w:p w14:paraId="37CA796C"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in the past 54 days</w:t>
            </w:r>
          </w:p>
        </w:tc>
        <w:tc>
          <w:tcPr>
            <w:tcW w:w="826" w:type="dxa"/>
            <w:tcBorders>
              <w:top w:val="single" w:sz="4" w:space="0" w:color="FFFFFF"/>
              <w:left w:val="single" w:sz="4" w:space="0" w:color="FFFFFF"/>
              <w:bottom w:val="single" w:sz="4" w:space="0" w:color="FFFFFF"/>
              <w:right w:val="single" w:sz="4" w:space="0" w:color="FFFFFF"/>
            </w:tcBorders>
            <w:shd w:val="clear" w:color="E2EFDA" w:fill="E2EFDA"/>
            <w:hideMark/>
          </w:tcPr>
          <w:p w14:paraId="6DA100D8"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35</w:t>
            </w:r>
          </w:p>
        </w:tc>
        <w:tc>
          <w:tcPr>
            <w:tcW w:w="973" w:type="dxa"/>
            <w:tcBorders>
              <w:top w:val="single" w:sz="4" w:space="0" w:color="FFFFFF"/>
              <w:left w:val="single" w:sz="4" w:space="0" w:color="FFFFFF"/>
              <w:bottom w:val="single" w:sz="4" w:space="0" w:color="FFFFFF"/>
              <w:right w:val="single" w:sz="4" w:space="0" w:color="FFFFFF"/>
            </w:tcBorders>
            <w:shd w:val="clear" w:color="E2EFDA" w:fill="E2EFDA"/>
            <w:hideMark/>
          </w:tcPr>
          <w:p w14:paraId="54AA4BCA"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30</w:t>
            </w:r>
          </w:p>
        </w:tc>
        <w:tc>
          <w:tcPr>
            <w:tcW w:w="1045" w:type="dxa"/>
            <w:tcBorders>
              <w:top w:val="single" w:sz="4" w:space="0" w:color="FFFFFF"/>
              <w:left w:val="single" w:sz="4" w:space="0" w:color="FFFFFF"/>
              <w:bottom w:val="single" w:sz="4" w:space="0" w:color="FFFFFF"/>
              <w:right w:val="single" w:sz="4" w:space="0" w:color="FFFFFF"/>
            </w:tcBorders>
            <w:shd w:val="clear" w:color="E2EFDA" w:fill="E2EFDA"/>
            <w:hideMark/>
          </w:tcPr>
          <w:p w14:paraId="242A5ED3"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4 times in 2020</w:t>
            </w:r>
          </w:p>
        </w:tc>
        <w:tc>
          <w:tcPr>
            <w:tcW w:w="826" w:type="dxa"/>
            <w:tcBorders>
              <w:top w:val="single" w:sz="4" w:space="0" w:color="FFFFFF"/>
              <w:left w:val="single" w:sz="4" w:space="0" w:color="FFFFFF"/>
              <w:bottom w:val="single" w:sz="4" w:space="0" w:color="FFFFFF"/>
              <w:right w:val="single" w:sz="4" w:space="0" w:color="FFFFFF"/>
            </w:tcBorders>
            <w:shd w:val="clear" w:color="E2EFDA" w:fill="E2EFDA"/>
            <w:noWrap/>
            <w:hideMark/>
          </w:tcPr>
          <w:p w14:paraId="08848159"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43</w:t>
            </w:r>
          </w:p>
        </w:tc>
        <w:tc>
          <w:tcPr>
            <w:tcW w:w="973" w:type="dxa"/>
            <w:tcBorders>
              <w:top w:val="single" w:sz="4" w:space="0" w:color="FFFFFF"/>
              <w:left w:val="single" w:sz="4" w:space="0" w:color="FFFFFF"/>
              <w:bottom w:val="single" w:sz="4" w:space="0" w:color="FFFFFF"/>
              <w:right w:val="single" w:sz="4" w:space="0" w:color="FFFFFF"/>
            </w:tcBorders>
            <w:shd w:val="clear" w:color="E2EFDA" w:fill="E2EFDA"/>
            <w:noWrap/>
            <w:hideMark/>
          </w:tcPr>
          <w:p w14:paraId="5E62EBC0"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35</w:t>
            </w:r>
          </w:p>
        </w:tc>
        <w:tc>
          <w:tcPr>
            <w:tcW w:w="818" w:type="dxa"/>
            <w:tcBorders>
              <w:top w:val="single" w:sz="4" w:space="0" w:color="FFFFFF"/>
              <w:left w:val="single" w:sz="4" w:space="0" w:color="FFFFFF"/>
              <w:bottom w:val="single" w:sz="4" w:space="0" w:color="FFFFFF"/>
              <w:right w:val="single" w:sz="4" w:space="0" w:color="FFFFFF"/>
            </w:tcBorders>
            <w:shd w:val="clear" w:color="E2EFDA" w:fill="E2EFDA"/>
            <w:vAlign w:val="bottom"/>
            <w:hideMark/>
          </w:tcPr>
          <w:p w14:paraId="13FB1C57"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 xml:space="preserve">Spent from £8.86 - £12.5 in 2020  </w:t>
            </w:r>
          </w:p>
        </w:tc>
        <w:tc>
          <w:tcPr>
            <w:tcW w:w="826" w:type="dxa"/>
            <w:tcBorders>
              <w:top w:val="single" w:sz="4" w:space="0" w:color="FFFFFF"/>
              <w:left w:val="single" w:sz="4" w:space="0" w:color="FFFFFF"/>
              <w:bottom w:val="single" w:sz="4" w:space="0" w:color="FFFFFF"/>
              <w:right w:val="single" w:sz="4" w:space="0" w:color="FFFFFF"/>
            </w:tcBorders>
            <w:shd w:val="clear" w:color="E2EFDA" w:fill="E2EFDA"/>
            <w:noWrap/>
            <w:hideMark/>
          </w:tcPr>
          <w:p w14:paraId="237AE530"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35</w:t>
            </w:r>
          </w:p>
        </w:tc>
        <w:tc>
          <w:tcPr>
            <w:tcW w:w="973" w:type="dxa"/>
            <w:tcBorders>
              <w:top w:val="single" w:sz="4" w:space="0" w:color="FFFFFF"/>
              <w:left w:val="single" w:sz="4" w:space="0" w:color="FFFFFF"/>
              <w:bottom w:val="single" w:sz="4" w:space="0" w:color="FFFFFF"/>
              <w:right w:val="nil"/>
            </w:tcBorders>
            <w:shd w:val="clear" w:color="E2EFDA" w:fill="E2EFDA"/>
            <w:noWrap/>
            <w:hideMark/>
          </w:tcPr>
          <w:p w14:paraId="3CB72307"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27</w:t>
            </w:r>
          </w:p>
        </w:tc>
      </w:tr>
      <w:tr w:rsidR="0088777F" w:rsidRPr="00FC3FF8" w14:paraId="28FFDF26" w14:textId="77777777" w:rsidTr="0088777F">
        <w:trPr>
          <w:trHeight w:val="1340"/>
        </w:trPr>
        <w:tc>
          <w:tcPr>
            <w:tcW w:w="1002" w:type="dxa"/>
            <w:tcBorders>
              <w:top w:val="single" w:sz="4" w:space="0" w:color="FFFFFF"/>
              <w:left w:val="nil"/>
              <w:bottom w:val="single" w:sz="4" w:space="0" w:color="FFFFFF"/>
              <w:right w:val="single" w:sz="4" w:space="0" w:color="FFFFFF"/>
            </w:tcBorders>
            <w:shd w:val="clear" w:color="C6E0B4" w:fill="C6E0B4"/>
            <w:hideMark/>
          </w:tcPr>
          <w:p w14:paraId="7A7AE677"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w:t>
            </w:r>
          </w:p>
        </w:tc>
        <w:tc>
          <w:tcPr>
            <w:tcW w:w="1045" w:type="dxa"/>
            <w:tcBorders>
              <w:top w:val="single" w:sz="4" w:space="0" w:color="FFFFFF"/>
              <w:left w:val="single" w:sz="4" w:space="0" w:color="FFFFFF"/>
              <w:bottom w:val="single" w:sz="4" w:space="0" w:color="FFFFFF"/>
              <w:right w:val="single" w:sz="4" w:space="0" w:color="FFFFFF"/>
            </w:tcBorders>
            <w:shd w:val="clear" w:color="C6E0B4" w:fill="C6E0B4"/>
            <w:hideMark/>
          </w:tcPr>
          <w:p w14:paraId="57E84CA7"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in the past 116 days</w:t>
            </w:r>
          </w:p>
        </w:tc>
        <w:tc>
          <w:tcPr>
            <w:tcW w:w="826" w:type="dxa"/>
            <w:tcBorders>
              <w:top w:val="single" w:sz="4" w:space="0" w:color="FFFFFF"/>
              <w:left w:val="single" w:sz="4" w:space="0" w:color="FFFFFF"/>
              <w:bottom w:val="single" w:sz="4" w:space="0" w:color="FFFFFF"/>
              <w:right w:val="single" w:sz="4" w:space="0" w:color="FFFFFF"/>
            </w:tcBorders>
            <w:shd w:val="clear" w:color="C6E0B4" w:fill="C6E0B4"/>
            <w:hideMark/>
          </w:tcPr>
          <w:p w14:paraId="05D19264"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36</w:t>
            </w:r>
          </w:p>
        </w:tc>
        <w:tc>
          <w:tcPr>
            <w:tcW w:w="973" w:type="dxa"/>
            <w:tcBorders>
              <w:top w:val="single" w:sz="4" w:space="0" w:color="FFFFFF"/>
              <w:left w:val="single" w:sz="4" w:space="0" w:color="FFFFFF"/>
              <w:bottom w:val="single" w:sz="4" w:space="0" w:color="FFFFFF"/>
              <w:right w:val="single" w:sz="4" w:space="0" w:color="FFFFFF"/>
            </w:tcBorders>
            <w:shd w:val="clear" w:color="C6E0B4" w:fill="C6E0B4"/>
            <w:hideMark/>
          </w:tcPr>
          <w:p w14:paraId="53E9B322"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27</w:t>
            </w:r>
          </w:p>
        </w:tc>
        <w:tc>
          <w:tcPr>
            <w:tcW w:w="1045" w:type="dxa"/>
            <w:tcBorders>
              <w:top w:val="single" w:sz="4" w:space="0" w:color="FFFFFF"/>
              <w:left w:val="single" w:sz="4" w:space="0" w:color="FFFFFF"/>
              <w:bottom w:val="single" w:sz="4" w:space="0" w:color="FFFFFF"/>
              <w:right w:val="single" w:sz="4" w:space="0" w:color="FFFFFF"/>
            </w:tcBorders>
            <w:shd w:val="clear" w:color="C6E0B4" w:fill="C6E0B4"/>
            <w:hideMark/>
          </w:tcPr>
          <w:p w14:paraId="478A1105"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5 times in 2020</w:t>
            </w:r>
          </w:p>
        </w:tc>
        <w:tc>
          <w:tcPr>
            <w:tcW w:w="826" w:type="dxa"/>
            <w:tcBorders>
              <w:top w:val="single" w:sz="4" w:space="0" w:color="FFFFFF"/>
              <w:left w:val="single" w:sz="4" w:space="0" w:color="FFFFFF"/>
              <w:bottom w:val="single" w:sz="4" w:space="0" w:color="FFFFFF"/>
              <w:right w:val="single" w:sz="4" w:space="0" w:color="FFFFFF"/>
            </w:tcBorders>
            <w:shd w:val="clear" w:color="C6E0B4" w:fill="C6E0B4"/>
            <w:noWrap/>
            <w:hideMark/>
          </w:tcPr>
          <w:p w14:paraId="16BBB55A"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20</w:t>
            </w:r>
          </w:p>
        </w:tc>
        <w:tc>
          <w:tcPr>
            <w:tcW w:w="973" w:type="dxa"/>
            <w:tcBorders>
              <w:top w:val="single" w:sz="4" w:space="0" w:color="FFFFFF"/>
              <w:left w:val="single" w:sz="4" w:space="0" w:color="FFFFFF"/>
              <w:bottom w:val="single" w:sz="4" w:space="0" w:color="FFFFFF"/>
              <w:right w:val="single" w:sz="4" w:space="0" w:color="FFFFFF"/>
            </w:tcBorders>
            <w:shd w:val="clear" w:color="C6E0B4" w:fill="C6E0B4"/>
            <w:noWrap/>
            <w:hideMark/>
          </w:tcPr>
          <w:p w14:paraId="3A28EA94"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20</w:t>
            </w:r>
          </w:p>
        </w:tc>
        <w:tc>
          <w:tcPr>
            <w:tcW w:w="818" w:type="dxa"/>
            <w:tcBorders>
              <w:top w:val="single" w:sz="4" w:space="0" w:color="FFFFFF"/>
              <w:left w:val="single" w:sz="4" w:space="0" w:color="FFFFFF"/>
              <w:bottom w:val="single" w:sz="4" w:space="0" w:color="FFFFFF"/>
              <w:right w:val="single" w:sz="4" w:space="0" w:color="FFFFFF"/>
            </w:tcBorders>
            <w:shd w:val="clear" w:color="C6E0B4" w:fill="C6E0B4"/>
            <w:hideMark/>
          </w:tcPr>
          <w:p w14:paraId="4EBC0209"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Spent from £12.6 - £19.33 in 2020</w:t>
            </w:r>
          </w:p>
        </w:tc>
        <w:tc>
          <w:tcPr>
            <w:tcW w:w="826" w:type="dxa"/>
            <w:tcBorders>
              <w:top w:val="single" w:sz="4" w:space="0" w:color="FFFFFF"/>
              <w:left w:val="single" w:sz="4" w:space="0" w:color="FFFFFF"/>
              <w:bottom w:val="single" w:sz="4" w:space="0" w:color="FFFFFF"/>
              <w:right w:val="single" w:sz="4" w:space="0" w:color="FFFFFF"/>
            </w:tcBorders>
            <w:shd w:val="clear" w:color="C6E0B4" w:fill="C6E0B4"/>
            <w:noWrap/>
            <w:hideMark/>
          </w:tcPr>
          <w:p w14:paraId="1DA6FE0B"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30</w:t>
            </w:r>
          </w:p>
        </w:tc>
        <w:tc>
          <w:tcPr>
            <w:tcW w:w="973" w:type="dxa"/>
            <w:tcBorders>
              <w:top w:val="single" w:sz="4" w:space="0" w:color="FFFFFF"/>
              <w:left w:val="single" w:sz="4" w:space="0" w:color="FFFFFF"/>
              <w:bottom w:val="single" w:sz="4" w:space="0" w:color="FFFFFF"/>
              <w:right w:val="nil"/>
            </w:tcBorders>
            <w:shd w:val="clear" w:color="C6E0B4" w:fill="C6E0B4"/>
            <w:noWrap/>
            <w:hideMark/>
          </w:tcPr>
          <w:p w14:paraId="2A6CBF9E"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34</w:t>
            </w:r>
          </w:p>
        </w:tc>
      </w:tr>
      <w:tr w:rsidR="0088777F" w:rsidRPr="00FC3FF8" w14:paraId="00E54803" w14:textId="77777777" w:rsidTr="0088777F">
        <w:trPr>
          <w:trHeight w:val="899"/>
        </w:trPr>
        <w:tc>
          <w:tcPr>
            <w:tcW w:w="1002" w:type="dxa"/>
            <w:tcBorders>
              <w:top w:val="single" w:sz="4" w:space="0" w:color="FFFFFF"/>
              <w:left w:val="nil"/>
              <w:bottom w:val="nil"/>
              <w:right w:val="single" w:sz="4" w:space="0" w:color="FFFFFF"/>
            </w:tcBorders>
            <w:shd w:val="clear" w:color="E2EFDA" w:fill="E2EFDA"/>
            <w:hideMark/>
          </w:tcPr>
          <w:p w14:paraId="7B208AF8"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4</w:t>
            </w:r>
          </w:p>
        </w:tc>
        <w:tc>
          <w:tcPr>
            <w:tcW w:w="1045" w:type="dxa"/>
            <w:tcBorders>
              <w:top w:val="single" w:sz="4" w:space="0" w:color="FFFFFF"/>
              <w:left w:val="single" w:sz="4" w:space="0" w:color="FFFFFF"/>
              <w:bottom w:val="nil"/>
              <w:right w:val="single" w:sz="4" w:space="0" w:color="FFFFFF"/>
            </w:tcBorders>
            <w:shd w:val="clear" w:color="E2EFDA" w:fill="E2EFDA"/>
            <w:hideMark/>
          </w:tcPr>
          <w:p w14:paraId="2A8047F4"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in the past 365 days</w:t>
            </w:r>
          </w:p>
        </w:tc>
        <w:tc>
          <w:tcPr>
            <w:tcW w:w="826" w:type="dxa"/>
            <w:tcBorders>
              <w:top w:val="single" w:sz="4" w:space="0" w:color="FFFFFF"/>
              <w:left w:val="single" w:sz="4" w:space="0" w:color="FFFFFF"/>
              <w:bottom w:val="nil"/>
              <w:right w:val="single" w:sz="4" w:space="0" w:color="FFFFFF"/>
            </w:tcBorders>
            <w:shd w:val="clear" w:color="E2EFDA" w:fill="E2EFDA"/>
            <w:hideMark/>
          </w:tcPr>
          <w:p w14:paraId="165518DC"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30</w:t>
            </w:r>
          </w:p>
        </w:tc>
        <w:tc>
          <w:tcPr>
            <w:tcW w:w="973" w:type="dxa"/>
            <w:tcBorders>
              <w:top w:val="single" w:sz="4" w:space="0" w:color="FFFFFF"/>
              <w:left w:val="single" w:sz="4" w:space="0" w:color="FFFFFF"/>
              <w:bottom w:val="nil"/>
              <w:right w:val="single" w:sz="4" w:space="0" w:color="FFFFFF"/>
            </w:tcBorders>
            <w:shd w:val="clear" w:color="E2EFDA" w:fill="E2EFDA"/>
            <w:hideMark/>
          </w:tcPr>
          <w:p w14:paraId="59A772C2"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35</w:t>
            </w:r>
          </w:p>
        </w:tc>
        <w:tc>
          <w:tcPr>
            <w:tcW w:w="1045" w:type="dxa"/>
            <w:tcBorders>
              <w:top w:val="single" w:sz="4" w:space="0" w:color="FFFFFF"/>
              <w:left w:val="single" w:sz="4" w:space="0" w:color="FFFFFF"/>
              <w:bottom w:val="nil"/>
              <w:right w:val="single" w:sz="4" w:space="0" w:color="FFFFFF"/>
            </w:tcBorders>
            <w:shd w:val="clear" w:color="E2EFDA" w:fill="E2EFDA"/>
            <w:hideMark/>
          </w:tcPr>
          <w:p w14:paraId="07EA5738"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Purchased more than 6 times in 2020</w:t>
            </w:r>
          </w:p>
        </w:tc>
        <w:tc>
          <w:tcPr>
            <w:tcW w:w="826" w:type="dxa"/>
            <w:tcBorders>
              <w:top w:val="single" w:sz="4" w:space="0" w:color="FFFFFF"/>
              <w:left w:val="single" w:sz="4" w:space="0" w:color="FFFFFF"/>
              <w:bottom w:val="nil"/>
              <w:right w:val="single" w:sz="4" w:space="0" w:color="FFFFFF"/>
            </w:tcBorders>
            <w:shd w:val="clear" w:color="E2EFDA" w:fill="E2EFDA"/>
            <w:noWrap/>
            <w:hideMark/>
          </w:tcPr>
          <w:p w14:paraId="4420B18C"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31</w:t>
            </w:r>
          </w:p>
        </w:tc>
        <w:tc>
          <w:tcPr>
            <w:tcW w:w="973" w:type="dxa"/>
            <w:tcBorders>
              <w:top w:val="single" w:sz="4" w:space="0" w:color="FFFFFF"/>
              <w:left w:val="single" w:sz="4" w:space="0" w:color="FFFFFF"/>
              <w:bottom w:val="nil"/>
              <w:right w:val="single" w:sz="4" w:space="0" w:color="FFFFFF"/>
            </w:tcBorders>
            <w:shd w:val="clear" w:color="E2EFDA" w:fill="E2EFDA"/>
            <w:noWrap/>
            <w:hideMark/>
          </w:tcPr>
          <w:p w14:paraId="35481629"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32</w:t>
            </w:r>
          </w:p>
        </w:tc>
        <w:tc>
          <w:tcPr>
            <w:tcW w:w="818" w:type="dxa"/>
            <w:tcBorders>
              <w:top w:val="single" w:sz="4" w:space="0" w:color="FFFFFF"/>
              <w:left w:val="single" w:sz="4" w:space="0" w:color="FFFFFF"/>
              <w:bottom w:val="nil"/>
              <w:right w:val="single" w:sz="4" w:space="0" w:color="FFFFFF"/>
            </w:tcBorders>
            <w:shd w:val="clear" w:color="E2EFDA" w:fill="E2EFDA"/>
            <w:hideMark/>
          </w:tcPr>
          <w:p w14:paraId="2986F59E" w14:textId="77777777" w:rsidR="00FC3FF8" w:rsidRPr="00FC3FF8" w:rsidRDefault="00FC3FF8" w:rsidP="00FC3FF8">
            <w:pPr>
              <w:spacing w:after="0" w:line="240" w:lineRule="auto"/>
              <w:rPr>
                <w:rFonts w:ascii="Calibri" w:eastAsia="Times New Roman" w:hAnsi="Calibri" w:cs="Calibri"/>
                <w:color w:val="000000"/>
                <w:sz w:val="20"/>
                <w:szCs w:val="20"/>
              </w:rPr>
            </w:pPr>
            <w:r w:rsidRPr="00FC3FF8">
              <w:rPr>
                <w:rFonts w:ascii="Calibri" w:eastAsia="Times New Roman" w:hAnsi="Calibri" w:cs="Calibri"/>
                <w:color w:val="000000"/>
                <w:sz w:val="20"/>
                <w:szCs w:val="20"/>
              </w:rPr>
              <w:t>Spent &gt; £19.34 in 2020</w:t>
            </w:r>
          </w:p>
        </w:tc>
        <w:tc>
          <w:tcPr>
            <w:tcW w:w="826" w:type="dxa"/>
            <w:tcBorders>
              <w:top w:val="single" w:sz="4" w:space="0" w:color="FFFFFF"/>
              <w:left w:val="single" w:sz="4" w:space="0" w:color="FFFFFF"/>
              <w:bottom w:val="nil"/>
              <w:right w:val="single" w:sz="4" w:space="0" w:color="FFFFFF"/>
            </w:tcBorders>
            <w:shd w:val="clear" w:color="E2EFDA" w:fill="E2EFDA"/>
            <w:noWrap/>
            <w:hideMark/>
          </w:tcPr>
          <w:p w14:paraId="39897641"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31</w:t>
            </w:r>
          </w:p>
        </w:tc>
        <w:tc>
          <w:tcPr>
            <w:tcW w:w="973" w:type="dxa"/>
            <w:tcBorders>
              <w:top w:val="single" w:sz="4" w:space="0" w:color="FFFFFF"/>
              <w:left w:val="single" w:sz="4" w:space="0" w:color="FFFFFF"/>
              <w:bottom w:val="nil"/>
              <w:right w:val="nil"/>
            </w:tcBorders>
            <w:shd w:val="clear" w:color="E2EFDA" w:fill="E2EFDA"/>
            <w:noWrap/>
            <w:hideMark/>
          </w:tcPr>
          <w:p w14:paraId="698A7CDE" w14:textId="77777777" w:rsidR="00FC3FF8" w:rsidRPr="00FC3FF8" w:rsidRDefault="00FC3FF8" w:rsidP="00FC3FF8">
            <w:pPr>
              <w:spacing w:after="0" w:line="240" w:lineRule="auto"/>
              <w:jc w:val="right"/>
              <w:rPr>
                <w:rFonts w:ascii="Calibri" w:eastAsia="Times New Roman" w:hAnsi="Calibri" w:cs="Calibri"/>
                <w:color w:val="000000"/>
                <w:sz w:val="20"/>
                <w:szCs w:val="20"/>
              </w:rPr>
            </w:pPr>
            <w:r w:rsidRPr="00FC3FF8">
              <w:rPr>
                <w:rFonts w:ascii="Calibri" w:eastAsia="Times New Roman" w:hAnsi="Calibri" w:cs="Calibri"/>
                <w:color w:val="000000"/>
                <w:sz w:val="20"/>
                <w:szCs w:val="20"/>
              </w:rPr>
              <w:t>32</w:t>
            </w:r>
          </w:p>
        </w:tc>
      </w:tr>
    </w:tbl>
    <w:p w14:paraId="7C5888B3" w14:textId="67D580FD" w:rsidR="00FC3FF8" w:rsidRDefault="00FC3FF8" w:rsidP="00FC3FF8">
      <w:pPr>
        <w:rPr>
          <w:rFonts w:ascii="Arial" w:hAnsi="Arial" w:cs="Arial"/>
          <w:i/>
          <w:iCs/>
          <w:color w:val="222222"/>
          <w:sz w:val="20"/>
          <w:szCs w:val="20"/>
          <w:shd w:val="clear" w:color="auto" w:fill="FFFFFF"/>
        </w:rPr>
      </w:pPr>
    </w:p>
    <w:p w14:paraId="04C2682B" w14:textId="51B8262E" w:rsidR="0088777F" w:rsidRDefault="0088777F" w:rsidP="00FC3F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Figure 6 visualises </w:t>
      </w:r>
      <w:r w:rsidR="00F20FC6">
        <w:rPr>
          <w:rFonts w:ascii="Arial" w:hAnsi="Arial" w:cs="Arial"/>
          <w:color w:val="222222"/>
          <w:sz w:val="20"/>
          <w:szCs w:val="20"/>
          <w:shd w:val="clear" w:color="auto" w:fill="FFFFFF"/>
        </w:rPr>
        <w:t xml:space="preserve">the data in each segment. </w:t>
      </w:r>
      <w:r w:rsidR="00F20FC6" w:rsidRPr="0088777F">
        <w:rPr>
          <w:rFonts w:ascii="Arial" w:hAnsi="Arial" w:cs="Arial"/>
          <w:color w:val="222222"/>
          <w:sz w:val="20"/>
          <w:szCs w:val="20"/>
          <w:shd w:val="clear" w:color="auto" w:fill="FFFFFF"/>
        </w:rPr>
        <w:t>There is a substantial difference in 'frequency</w:t>
      </w:r>
      <w:r w:rsidR="00F20FC6">
        <w:rPr>
          <w:rFonts w:ascii="Arial" w:hAnsi="Arial" w:cs="Arial"/>
          <w:color w:val="222222"/>
          <w:sz w:val="20"/>
          <w:szCs w:val="20"/>
          <w:shd w:val="clear" w:color="auto" w:fill="FFFFFF"/>
        </w:rPr>
        <w:t xml:space="preserve"> can be observed, with the higher number of customers in the segment 1 and 2</w:t>
      </w:r>
      <w:r w:rsidR="00AD343F">
        <w:rPr>
          <w:rFonts w:ascii="Arial" w:hAnsi="Arial" w:cs="Arial"/>
          <w:color w:val="222222"/>
          <w:sz w:val="20"/>
          <w:szCs w:val="20"/>
          <w:shd w:val="clear" w:color="auto" w:fill="FFFFFF"/>
        </w:rPr>
        <w:t xml:space="preserve"> of the frequency count than that of segment 3 and 4</w:t>
      </w:r>
    </w:p>
    <w:p w14:paraId="209D82A9" w14:textId="5F9C4FAF" w:rsidR="00AD343F" w:rsidRPr="00AD343F" w:rsidRDefault="00AD343F" w:rsidP="00FC3FF8">
      <w:pPr>
        <w:rPr>
          <w:rFonts w:ascii="Arial" w:hAnsi="Arial" w:cs="Arial"/>
          <w:i/>
          <w:color w:val="222222"/>
          <w:sz w:val="20"/>
          <w:szCs w:val="20"/>
          <w:shd w:val="clear" w:color="auto" w:fill="FFFFFF"/>
        </w:rPr>
      </w:pPr>
      <w:r>
        <w:rPr>
          <w:rFonts w:ascii="Arial" w:hAnsi="Arial" w:cs="Arial"/>
          <w:i/>
          <w:color w:val="222222"/>
          <w:sz w:val="20"/>
          <w:szCs w:val="20"/>
          <w:shd w:val="clear" w:color="auto" w:fill="FFFFFF"/>
        </w:rPr>
        <w:t xml:space="preserve">Figure 6: </w:t>
      </w:r>
      <w:r w:rsidRPr="00AD343F">
        <w:rPr>
          <w:rFonts w:ascii="Arial" w:hAnsi="Arial" w:cs="Arial"/>
          <w:i/>
          <w:color w:val="222222"/>
          <w:sz w:val="20"/>
          <w:szCs w:val="20"/>
          <w:shd w:val="clear" w:color="auto" w:fill="FFFFFF"/>
        </w:rPr>
        <w:t>Customer allocation in each section for individual R, F, and M values.</w:t>
      </w:r>
    </w:p>
    <w:p w14:paraId="4FB5EDEB" w14:textId="7E1B95FD" w:rsidR="00AD343F" w:rsidRPr="0088777F" w:rsidRDefault="00AD343F" w:rsidP="00FC3FF8">
      <w:pPr>
        <w:rPr>
          <w:rFonts w:ascii="Arial" w:hAnsi="Arial" w:cs="Arial"/>
          <w:color w:val="222222"/>
          <w:sz w:val="20"/>
          <w:szCs w:val="20"/>
          <w:shd w:val="clear" w:color="auto" w:fill="FFFFFF"/>
        </w:rPr>
      </w:pPr>
    </w:p>
    <w:p w14:paraId="6AA13384" w14:textId="5432E615" w:rsidR="0088777F" w:rsidRDefault="000B7FC7" w:rsidP="00FC3FF8">
      <w:pPr>
        <w:rPr>
          <w:rFonts w:ascii="Arial" w:hAnsi="Arial" w:cs="Arial"/>
          <w:i/>
          <w:iCs/>
          <w:color w:val="222222"/>
          <w:sz w:val="20"/>
          <w:szCs w:val="20"/>
          <w:shd w:val="clear" w:color="auto" w:fill="FFFFFF"/>
        </w:rPr>
      </w:pPr>
      <w:r>
        <w:rPr>
          <w:noProof/>
        </w:rPr>
        <w:drawing>
          <wp:inline distT="0" distB="0" distL="0" distR="0" wp14:anchorId="3FB185FA" wp14:editId="186D9333">
            <wp:extent cx="4572000" cy="2743200"/>
            <wp:effectExtent l="0" t="0" r="0" b="0"/>
            <wp:docPr id="3" name="Chart 3">
              <a:extLst xmlns:a="http://schemas.openxmlformats.org/drawingml/2006/main">
                <a:ext uri="{FF2B5EF4-FFF2-40B4-BE49-F238E27FC236}">
                  <a16:creationId xmlns:a16="http://schemas.microsoft.com/office/drawing/2014/main" id="{55128F88-89E7-A5FF-FED2-7F73F2312D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09388B" w14:textId="6ECAFB51" w:rsidR="0088777F" w:rsidRDefault="0088777F" w:rsidP="00FC3FF8">
      <w:pPr>
        <w:rPr>
          <w:rFonts w:ascii="Arial" w:hAnsi="Arial" w:cs="Arial"/>
          <w:i/>
          <w:iCs/>
          <w:color w:val="222222"/>
          <w:sz w:val="20"/>
          <w:szCs w:val="20"/>
          <w:shd w:val="clear" w:color="auto" w:fill="FFFFFF"/>
        </w:rPr>
      </w:pPr>
    </w:p>
    <w:p w14:paraId="7C1855EC" w14:textId="4CA5368B" w:rsidR="0088777F" w:rsidRDefault="0088777F" w:rsidP="00FC3FF8">
      <w:pPr>
        <w:rPr>
          <w:rFonts w:ascii="Arial" w:hAnsi="Arial" w:cs="Arial"/>
          <w:i/>
          <w:iCs/>
          <w:color w:val="222222"/>
          <w:sz w:val="20"/>
          <w:szCs w:val="20"/>
          <w:shd w:val="clear" w:color="auto" w:fill="FFFFFF"/>
        </w:rPr>
      </w:pPr>
    </w:p>
    <w:p w14:paraId="792A5D6A" w14:textId="694EB36D" w:rsidR="0088777F" w:rsidRDefault="0088777F" w:rsidP="00FC3FF8">
      <w:pPr>
        <w:rPr>
          <w:rFonts w:ascii="Arial" w:hAnsi="Arial" w:cs="Arial"/>
          <w:i/>
          <w:iCs/>
          <w:color w:val="222222"/>
          <w:sz w:val="20"/>
          <w:szCs w:val="20"/>
          <w:shd w:val="clear" w:color="auto" w:fill="FFFFFF"/>
        </w:rPr>
      </w:pPr>
    </w:p>
    <w:p w14:paraId="0B46499F" w14:textId="22831741" w:rsidR="0088777F" w:rsidRDefault="0088777F" w:rsidP="00FC3FF8">
      <w:pPr>
        <w:rPr>
          <w:rFonts w:ascii="Arial" w:hAnsi="Arial" w:cs="Arial"/>
          <w:i/>
          <w:iCs/>
          <w:color w:val="222222"/>
          <w:sz w:val="20"/>
          <w:szCs w:val="20"/>
          <w:shd w:val="clear" w:color="auto" w:fill="FFFFFF"/>
        </w:rPr>
      </w:pPr>
    </w:p>
    <w:p w14:paraId="1A1FDED3" w14:textId="27A5CD37" w:rsidR="0088777F" w:rsidRPr="00AD343F" w:rsidRDefault="00AD343F" w:rsidP="00FC3FF8">
      <w:pPr>
        <w:rPr>
          <w:rFonts w:ascii="Arial" w:hAnsi="Arial" w:cs="Arial"/>
          <w:color w:val="222222"/>
          <w:sz w:val="20"/>
          <w:szCs w:val="20"/>
          <w:shd w:val="clear" w:color="auto" w:fill="FFFFFF"/>
        </w:rPr>
      </w:pPr>
      <w:r w:rsidRPr="00AD343F">
        <w:rPr>
          <w:rFonts w:ascii="Arial" w:hAnsi="Arial" w:cs="Arial"/>
          <w:color w:val="222222"/>
          <w:sz w:val="20"/>
          <w:szCs w:val="20"/>
          <w:shd w:val="clear" w:color="auto" w:fill="FFFFFF"/>
        </w:rPr>
        <w:t xml:space="preserve">Figure 7 illustrates the average total yearly expenditure, average number of purchases, and average date since last purchase for the typical customer in each sector to offer a holistic perspective of the average consumer in each </w:t>
      </w:r>
      <w:r>
        <w:rPr>
          <w:rFonts w:ascii="Arial" w:hAnsi="Arial" w:cs="Arial"/>
          <w:color w:val="222222"/>
          <w:sz w:val="20"/>
          <w:szCs w:val="20"/>
          <w:shd w:val="clear" w:color="auto" w:fill="FFFFFF"/>
        </w:rPr>
        <w:t>segment</w:t>
      </w:r>
      <w:r w:rsidRPr="00AD343F">
        <w:rPr>
          <w:rFonts w:ascii="Arial" w:hAnsi="Arial" w:cs="Arial"/>
          <w:color w:val="222222"/>
          <w:sz w:val="20"/>
          <w:szCs w:val="20"/>
          <w:shd w:val="clear" w:color="auto" w:fill="FFFFFF"/>
        </w:rPr>
        <w:t>.</w:t>
      </w:r>
    </w:p>
    <w:p w14:paraId="3B652E99" w14:textId="0DAA3247" w:rsidR="0088777F" w:rsidRDefault="00AD343F" w:rsidP="00FC3FF8">
      <w:pPr>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Figure 7: Average R, F and M value per Customer Segment</w:t>
      </w:r>
    </w:p>
    <w:tbl>
      <w:tblPr>
        <w:tblW w:w="8780" w:type="dxa"/>
        <w:tblLook w:val="04A0" w:firstRow="1" w:lastRow="0" w:firstColumn="1" w:lastColumn="0" w:noHBand="0" w:noVBand="1"/>
      </w:tblPr>
      <w:tblGrid>
        <w:gridCol w:w="1748"/>
        <w:gridCol w:w="2925"/>
        <w:gridCol w:w="2572"/>
        <w:gridCol w:w="1535"/>
      </w:tblGrid>
      <w:tr w:rsidR="00AD343F" w:rsidRPr="00AD343F" w14:paraId="1954553C" w14:textId="77777777" w:rsidTr="00AD343F">
        <w:trPr>
          <w:trHeight w:val="269"/>
        </w:trPr>
        <w:tc>
          <w:tcPr>
            <w:tcW w:w="1748" w:type="dxa"/>
            <w:tcBorders>
              <w:top w:val="single" w:sz="4" w:space="0" w:color="9BC2E6"/>
              <w:left w:val="single" w:sz="4" w:space="0" w:color="9BC2E6"/>
              <w:bottom w:val="single" w:sz="4" w:space="0" w:color="9BC2E6"/>
              <w:right w:val="nil"/>
            </w:tcBorders>
            <w:shd w:val="clear" w:color="5B9BD5" w:fill="5B9BD5"/>
            <w:vAlign w:val="bottom"/>
            <w:hideMark/>
          </w:tcPr>
          <w:p w14:paraId="0D62A3C1" w14:textId="77777777" w:rsidR="00AD343F" w:rsidRPr="00AD343F" w:rsidRDefault="00AD343F" w:rsidP="00AD343F">
            <w:pPr>
              <w:spacing w:after="0" w:line="240" w:lineRule="auto"/>
              <w:rPr>
                <w:rFonts w:ascii="Calibri" w:eastAsia="Times New Roman" w:hAnsi="Calibri" w:cs="Calibri"/>
                <w:b/>
                <w:bCs/>
                <w:color w:val="FFFFFF"/>
              </w:rPr>
            </w:pPr>
            <w:r w:rsidRPr="00AD343F">
              <w:rPr>
                <w:rFonts w:ascii="Calibri" w:eastAsia="Times New Roman" w:hAnsi="Calibri" w:cs="Calibri"/>
                <w:b/>
                <w:bCs/>
                <w:color w:val="FFFFFF"/>
              </w:rPr>
              <w:lastRenderedPageBreak/>
              <w:t xml:space="preserve">Customer Segment </w:t>
            </w:r>
          </w:p>
        </w:tc>
        <w:tc>
          <w:tcPr>
            <w:tcW w:w="2925" w:type="dxa"/>
            <w:tcBorders>
              <w:top w:val="single" w:sz="4" w:space="0" w:color="9BC2E6"/>
              <w:left w:val="nil"/>
              <w:bottom w:val="single" w:sz="4" w:space="0" w:color="9BC2E6"/>
              <w:right w:val="nil"/>
            </w:tcBorders>
            <w:shd w:val="clear" w:color="5B9BD5" w:fill="5B9BD5"/>
            <w:noWrap/>
            <w:vAlign w:val="bottom"/>
            <w:hideMark/>
          </w:tcPr>
          <w:p w14:paraId="1C30EE7E" w14:textId="77777777" w:rsidR="00AD343F" w:rsidRPr="00AD343F" w:rsidRDefault="00AD343F" w:rsidP="00AD343F">
            <w:pPr>
              <w:spacing w:after="0" w:line="240" w:lineRule="auto"/>
              <w:rPr>
                <w:rFonts w:ascii="Calibri" w:eastAsia="Times New Roman" w:hAnsi="Calibri" w:cs="Calibri"/>
                <w:b/>
                <w:bCs/>
                <w:color w:val="FFFFFF"/>
              </w:rPr>
            </w:pPr>
            <w:r w:rsidRPr="00AD343F">
              <w:rPr>
                <w:rFonts w:ascii="Calibri" w:eastAsia="Times New Roman" w:hAnsi="Calibri" w:cs="Calibri"/>
                <w:b/>
                <w:bCs/>
                <w:color w:val="FFFFFF"/>
              </w:rPr>
              <w:t xml:space="preserve">Average of Max Purchase Date </w:t>
            </w:r>
          </w:p>
        </w:tc>
        <w:tc>
          <w:tcPr>
            <w:tcW w:w="2572" w:type="dxa"/>
            <w:tcBorders>
              <w:top w:val="single" w:sz="4" w:space="0" w:color="9BC2E6"/>
              <w:left w:val="nil"/>
              <w:bottom w:val="single" w:sz="4" w:space="0" w:color="9BC2E6"/>
              <w:right w:val="nil"/>
            </w:tcBorders>
            <w:shd w:val="clear" w:color="5B9BD5" w:fill="5B9BD5"/>
            <w:noWrap/>
            <w:vAlign w:val="bottom"/>
            <w:hideMark/>
          </w:tcPr>
          <w:p w14:paraId="1C3A2746" w14:textId="77777777" w:rsidR="00AD343F" w:rsidRPr="00AD343F" w:rsidRDefault="00AD343F" w:rsidP="00AD343F">
            <w:pPr>
              <w:spacing w:after="0" w:line="240" w:lineRule="auto"/>
              <w:rPr>
                <w:rFonts w:ascii="Calibri" w:eastAsia="Times New Roman" w:hAnsi="Calibri" w:cs="Calibri"/>
                <w:b/>
                <w:bCs/>
                <w:color w:val="FFFFFF"/>
              </w:rPr>
            </w:pPr>
            <w:r w:rsidRPr="00AD343F">
              <w:rPr>
                <w:rFonts w:ascii="Calibri" w:eastAsia="Times New Roman" w:hAnsi="Calibri" w:cs="Calibri"/>
                <w:b/>
                <w:bCs/>
                <w:color w:val="FFFFFF"/>
              </w:rPr>
              <w:t xml:space="preserve">Average of Count of Purchase Date </w:t>
            </w:r>
          </w:p>
        </w:tc>
        <w:tc>
          <w:tcPr>
            <w:tcW w:w="1535" w:type="dxa"/>
            <w:tcBorders>
              <w:top w:val="single" w:sz="4" w:space="0" w:color="9BC2E6"/>
              <w:left w:val="nil"/>
              <w:bottom w:val="single" w:sz="4" w:space="0" w:color="9BC2E6"/>
              <w:right w:val="single" w:sz="4" w:space="0" w:color="9BC2E6"/>
            </w:tcBorders>
            <w:shd w:val="clear" w:color="5B9BD5" w:fill="5B9BD5"/>
            <w:noWrap/>
            <w:vAlign w:val="bottom"/>
            <w:hideMark/>
          </w:tcPr>
          <w:p w14:paraId="7E01778D" w14:textId="77777777" w:rsidR="00AD343F" w:rsidRPr="00AD343F" w:rsidRDefault="00AD343F" w:rsidP="00AD343F">
            <w:pPr>
              <w:spacing w:after="0" w:line="240" w:lineRule="auto"/>
              <w:rPr>
                <w:rFonts w:ascii="Calibri" w:eastAsia="Times New Roman" w:hAnsi="Calibri" w:cs="Calibri"/>
                <w:b/>
                <w:bCs/>
                <w:color w:val="FFFFFF"/>
              </w:rPr>
            </w:pPr>
            <w:r w:rsidRPr="00AD343F">
              <w:rPr>
                <w:rFonts w:ascii="Calibri" w:eastAsia="Times New Roman" w:hAnsi="Calibri" w:cs="Calibri"/>
                <w:b/>
                <w:bCs/>
                <w:color w:val="FFFFFF"/>
              </w:rPr>
              <w:t>Average of Sum of Total Price</w:t>
            </w:r>
          </w:p>
        </w:tc>
      </w:tr>
      <w:tr w:rsidR="00AD343F" w:rsidRPr="00AD343F" w14:paraId="23B35244" w14:textId="77777777" w:rsidTr="00AD343F">
        <w:trPr>
          <w:trHeight w:val="131"/>
        </w:trPr>
        <w:tc>
          <w:tcPr>
            <w:tcW w:w="1748" w:type="dxa"/>
            <w:tcBorders>
              <w:top w:val="single" w:sz="4" w:space="0" w:color="9BC2E6"/>
              <w:left w:val="single" w:sz="4" w:space="0" w:color="9BC2E6"/>
              <w:bottom w:val="single" w:sz="4" w:space="0" w:color="9BC2E6"/>
              <w:right w:val="nil"/>
            </w:tcBorders>
            <w:shd w:val="clear" w:color="DDEBF7" w:fill="DDEBF7"/>
            <w:noWrap/>
            <w:vAlign w:val="bottom"/>
            <w:hideMark/>
          </w:tcPr>
          <w:p w14:paraId="53569FC2"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1</w:t>
            </w:r>
          </w:p>
        </w:tc>
        <w:tc>
          <w:tcPr>
            <w:tcW w:w="2925" w:type="dxa"/>
            <w:tcBorders>
              <w:top w:val="single" w:sz="4" w:space="0" w:color="9BC2E6"/>
              <w:left w:val="nil"/>
              <w:bottom w:val="single" w:sz="4" w:space="0" w:color="9BC2E6"/>
              <w:right w:val="nil"/>
            </w:tcBorders>
            <w:shd w:val="clear" w:color="DDEBF7" w:fill="DDEBF7"/>
            <w:noWrap/>
            <w:vAlign w:val="bottom"/>
            <w:hideMark/>
          </w:tcPr>
          <w:p w14:paraId="3D3BC1D3"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25/05/2020</w:t>
            </w:r>
          </w:p>
        </w:tc>
        <w:tc>
          <w:tcPr>
            <w:tcW w:w="2572" w:type="dxa"/>
            <w:tcBorders>
              <w:top w:val="single" w:sz="4" w:space="0" w:color="9BC2E6"/>
              <w:left w:val="nil"/>
              <w:bottom w:val="single" w:sz="4" w:space="0" w:color="9BC2E6"/>
              <w:right w:val="nil"/>
            </w:tcBorders>
            <w:shd w:val="clear" w:color="DDEBF7" w:fill="DDEBF7"/>
            <w:noWrap/>
            <w:vAlign w:val="bottom"/>
            <w:hideMark/>
          </w:tcPr>
          <w:p w14:paraId="38878828"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2.38</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27F2B77"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6.62</w:t>
            </w:r>
          </w:p>
        </w:tc>
      </w:tr>
      <w:tr w:rsidR="00AD343F" w:rsidRPr="00AD343F" w14:paraId="104B166F" w14:textId="77777777" w:rsidTr="00AD343F">
        <w:trPr>
          <w:trHeight w:val="131"/>
        </w:trPr>
        <w:tc>
          <w:tcPr>
            <w:tcW w:w="1748" w:type="dxa"/>
            <w:tcBorders>
              <w:top w:val="single" w:sz="4" w:space="0" w:color="9BC2E6"/>
              <w:left w:val="single" w:sz="4" w:space="0" w:color="9BC2E6"/>
              <w:bottom w:val="single" w:sz="4" w:space="0" w:color="9BC2E6"/>
              <w:right w:val="nil"/>
            </w:tcBorders>
            <w:shd w:val="clear" w:color="auto" w:fill="auto"/>
            <w:noWrap/>
            <w:vAlign w:val="bottom"/>
            <w:hideMark/>
          </w:tcPr>
          <w:p w14:paraId="3167D2F8"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2</w:t>
            </w:r>
          </w:p>
        </w:tc>
        <w:tc>
          <w:tcPr>
            <w:tcW w:w="2925" w:type="dxa"/>
            <w:tcBorders>
              <w:top w:val="single" w:sz="4" w:space="0" w:color="9BC2E6"/>
              <w:left w:val="nil"/>
              <w:bottom w:val="single" w:sz="4" w:space="0" w:color="9BC2E6"/>
              <w:right w:val="nil"/>
            </w:tcBorders>
            <w:shd w:val="clear" w:color="auto" w:fill="auto"/>
            <w:noWrap/>
            <w:vAlign w:val="bottom"/>
            <w:hideMark/>
          </w:tcPr>
          <w:p w14:paraId="77154CE1"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09/10/2020</w:t>
            </w:r>
          </w:p>
        </w:tc>
        <w:tc>
          <w:tcPr>
            <w:tcW w:w="2572" w:type="dxa"/>
            <w:tcBorders>
              <w:top w:val="single" w:sz="4" w:space="0" w:color="9BC2E6"/>
              <w:left w:val="nil"/>
              <w:bottom w:val="single" w:sz="4" w:space="0" w:color="9BC2E6"/>
              <w:right w:val="nil"/>
            </w:tcBorders>
            <w:shd w:val="clear" w:color="auto" w:fill="auto"/>
            <w:noWrap/>
            <w:vAlign w:val="bottom"/>
            <w:hideMark/>
          </w:tcPr>
          <w:p w14:paraId="07335D4F"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4.00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588F660E"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11.30</w:t>
            </w:r>
          </w:p>
        </w:tc>
      </w:tr>
      <w:tr w:rsidR="00AD343F" w:rsidRPr="00AD343F" w14:paraId="0037BE70" w14:textId="77777777" w:rsidTr="00AD343F">
        <w:trPr>
          <w:trHeight w:val="131"/>
        </w:trPr>
        <w:tc>
          <w:tcPr>
            <w:tcW w:w="1748" w:type="dxa"/>
            <w:tcBorders>
              <w:top w:val="single" w:sz="4" w:space="0" w:color="9BC2E6"/>
              <w:left w:val="single" w:sz="4" w:space="0" w:color="9BC2E6"/>
              <w:bottom w:val="single" w:sz="4" w:space="0" w:color="9BC2E6"/>
              <w:right w:val="nil"/>
            </w:tcBorders>
            <w:shd w:val="clear" w:color="DDEBF7" w:fill="DDEBF7"/>
            <w:noWrap/>
            <w:vAlign w:val="bottom"/>
            <w:hideMark/>
          </w:tcPr>
          <w:p w14:paraId="2BA850A8"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3</w:t>
            </w:r>
          </w:p>
        </w:tc>
        <w:tc>
          <w:tcPr>
            <w:tcW w:w="2925" w:type="dxa"/>
            <w:tcBorders>
              <w:top w:val="single" w:sz="4" w:space="0" w:color="9BC2E6"/>
              <w:left w:val="nil"/>
              <w:bottom w:val="single" w:sz="4" w:space="0" w:color="9BC2E6"/>
              <w:right w:val="nil"/>
            </w:tcBorders>
            <w:shd w:val="clear" w:color="DDEBF7" w:fill="DDEBF7"/>
            <w:noWrap/>
            <w:vAlign w:val="bottom"/>
            <w:hideMark/>
          </w:tcPr>
          <w:p w14:paraId="732AF693"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24/11/2020</w:t>
            </w:r>
          </w:p>
        </w:tc>
        <w:tc>
          <w:tcPr>
            <w:tcW w:w="2572" w:type="dxa"/>
            <w:tcBorders>
              <w:top w:val="single" w:sz="4" w:space="0" w:color="9BC2E6"/>
              <w:left w:val="nil"/>
              <w:bottom w:val="single" w:sz="4" w:space="0" w:color="9BC2E6"/>
              <w:right w:val="nil"/>
            </w:tcBorders>
            <w:shd w:val="clear" w:color="DDEBF7" w:fill="DDEBF7"/>
            <w:noWrap/>
            <w:vAlign w:val="bottom"/>
            <w:hideMark/>
          </w:tcPr>
          <w:p w14:paraId="5242526C"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5.00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5560DE29"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15.16</w:t>
            </w:r>
          </w:p>
        </w:tc>
      </w:tr>
      <w:tr w:rsidR="00AD343F" w:rsidRPr="00AD343F" w14:paraId="577496F8" w14:textId="77777777" w:rsidTr="00AD343F">
        <w:trPr>
          <w:trHeight w:val="131"/>
        </w:trPr>
        <w:tc>
          <w:tcPr>
            <w:tcW w:w="1748" w:type="dxa"/>
            <w:tcBorders>
              <w:top w:val="single" w:sz="4" w:space="0" w:color="9BC2E6"/>
              <w:left w:val="single" w:sz="4" w:space="0" w:color="9BC2E6"/>
              <w:bottom w:val="single" w:sz="4" w:space="0" w:color="9BC2E6"/>
              <w:right w:val="nil"/>
            </w:tcBorders>
            <w:shd w:val="clear" w:color="auto" w:fill="auto"/>
            <w:noWrap/>
            <w:vAlign w:val="bottom"/>
            <w:hideMark/>
          </w:tcPr>
          <w:p w14:paraId="7591859B"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4</w:t>
            </w:r>
          </w:p>
        </w:tc>
        <w:tc>
          <w:tcPr>
            <w:tcW w:w="2925" w:type="dxa"/>
            <w:tcBorders>
              <w:top w:val="single" w:sz="4" w:space="0" w:color="9BC2E6"/>
              <w:left w:val="nil"/>
              <w:bottom w:val="single" w:sz="4" w:space="0" w:color="9BC2E6"/>
              <w:right w:val="nil"/>
            </w:tcBorders>
            <w:shd w:val="clear" w:color="auto" w:fill="auto"/>
            <w:noWrap/>
            <w:vAlign w:val="bottom"/>
            <w:hideMark/>
          </w:tcPr>
          <w:p w14:paraId="6ABF90FB"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21/12/2020</w:t>
            </w:r>
          </w:p>
        </w:tc>
        <w:tc>
          <w:tcPr>
            <w:tcW w:w="2572" w:type="dxa"/>
            <w:tcBorders>
              <w:top w:val="single" w:sz="4" w:space="0" w:color="9BC2E6"/>
              <w:left w:val="nil"/>
              <w:bottom w:val="single" w:sz="4" w:space="0" w:color="9BC2E6"/>
              <w:right w:val="nil"/>
            </w:tcBorders>
            <w:shd w:val="clear" w:color="auto" w:fill="auto"/>
            <w:noWrap/>
            <w:vAlign w:val="bottom"/>
            <w:hideMark/>
          </w:tcPr>
          <w:p w14:paraId="5229D735"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8.54</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2A31E6EB"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29.21</w:t>
            </w:r>
          </w:p>
        </w:tc>
      </w:tr>
      <w:tr w:rsidR="00AD343F" w:rsidRPr="00AD343F" w14:paraId="4A02425D" w14:textId="77777777" w:rsidTr="00AD343F">
        <w:trPr>
          <w:trHeight w:val="131"/>
        </w:trPr>
        <w:tc>
          <w:tcPr>
            <w:tcW w:w="1748" w:type="dxa"/>
            <w:tcBorders>
              <w:top w:val="single" w:sz="4" w:space="0" w:color="9BC2E6"/>
              <w:left w:val="single" w:sz="4" w:space="0" w:color="9BC2E6"/>
              <w:bottom w:val="single" w:sz="4" w:space="0" w:color="9BC2E6"/>
              <w:right w:val="nil"/>
            </w:tcBorders>
            <w:shd w:val="clear" w:color="DDEBF7" w:fill="DDEBF7"/>
            <w:noWrap/>
            <w:vAlign w:val="bottom"/>
            <w:hideMark/>
          </w:tcPr>
          <w:p w14:paraId="2ED07A84"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 xml:space="preserve">Grand Total </w:t>
            </w:r>
          </w:p>
        </w:tc>
        <w:tc>
          <w:tcPr>
            <w:tcW w:w="2925" w:type="dxa"/>
            <w:tcBorders>
              <w:top w:val="single" w:sz="4" w:space="0" w:color="9BC2E6"/>
              <w:left w:val="nil"/>
              <w:bottom w:val="single" w:sz="4" w:space="0" w:color="9BC2E6"/>
              <w:right w:val="nil"/>
            </w:tcBorders>
            <w:shd w:val="clear" w:color="DDEBF7" w:fill="DDEBF7"/>
            <w:noWrap/>
            <w:vAlign w:val="bottom"/>
            <w:hideMark/>
          </w:tcPr>
          <w:p w14:paraId="0EF8EC4D"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06/10/2020</w:t>
            </w:r>
          </w:p>
        </w:tc>
        <w:tc>
          <w:tcPr>
            <w:tcW w:w="2572" w:type="dxa"/>
            <w:tcBorders>
              <w:top w:val="single" w:sz="4" w:space="0" w:color="9BC2E6"/>
              <w:left w:val="nil"/>
              <w:bottom w:val="single" w:sz="4" w:space="0" w:color="9BC2E6"/>
              <w:right w:val="nil"/>
            </w:tcBorders>
            <w:shd w:val="clear" w:color="DDEBF7" w:fill="DDEBF7"/>
            <w:noWrap/>
            <w:vAlign w:val="bottom"/>
            <w:hideMark/>
          </w:tcPr>
          <w:p w14:paraId="7E8E1159"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4.81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B3C7932" w14:textId="77777777" w:rsidR="00AD343F" w:rsidRPr="00AD343F" w:rsidRDefault="00AD343F" w:rsidP="00AD343F">
            <w:pPr>
              <w:spacing w:after="0" w:line="240" w:lineRule="auto"/>
              <w:rPr>
                <w:rFonts w:ascii="Calibri" w:eastAsia="Times New Roman" w:hAnsi="Calibri" w:cs="Calibri"/>
                <w:color w:val="000000"/>
              </w:rPr>
            </w:pPr>
            <w:r w:rsidRPr="00AD343F">
              <w:rPr>
                <w:rFonts w:ascii="Calibri" w:eastAsia="Times New Roman" w:hAnsi="Calibri" w:cs="Calibri"/>
                <w:color w:val="000000"/>
              </w:rPr>
              <w:t>15.54</w:t>
            </w:r>
          </w:p>
        </w:tc>
      </w:tr>
    </w:tbl>
    <w:p w14:paraId="6ED980B9" w14:textId="292C20E9" w:rsidR="0088777F" w:rsidRDefault="0088777F" w:rsidP="00AD343F">
      <w:pPr>
        <w:rPr>
          <w:rFonts w:ascii="Arial" w:hAnsi="Arial" w:cs="Arial"/>
          <w:i/>
          <w:iCs/>
          <w:color w:val="222222"/>
          <w:sz w:val="20"/>
          <w:szCs w:val="20"/>
          <w:shd w:val="clear" w:color="auto" w:fill="FFFFFF"/>
        </w:rPr>
      </w:pPr>
    </w:p>
    <w:p w14:paraId="1CF74D1C" w14:textId="1D84C9DD" w:rsidR="0088777F" w:rsidRDefault="004E5BC4" w:rsidP="00FC3F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To connect the customer demographics and customer segmentation, </w:t>
      </w:r>
      <w:r w:rsidRPr="004E5BC4">
        <w:rPr>
          <w:rFonts w:ascii="Arial" w:hAnsi="Arial" w:cs="Arial"/>
          <w:color w:val="222222"/>
          <w:sz w:val="20"/>
          <w:szCs w:val="20"/>
          <w:shd w:val="clear" w:color="auto" w:fill="FFFFFF"/>
        </w:rPr>
        <w:t>figure 8 shows the average age of customers within each of the four segments. The average age has also been subdivided by gender and area.</w:t>
      </w:r>
      <w:r>
        <w:rPr>
          <w:rFonts w:ascii="Arial" w:hAnsi="Arial" w:cs="Arial"/>
          <w:color w:val="222222"/>
          <w:sz w:val="20"/>
          <w:szCs w:val="20"/>
          <w:shd w:val="clear" w:color="auto" w:fill="FFFFFF"/>
        </w:rPr>
        <w:t xml:space="preserve"> </w:t>
      </w:r>
    </w:p>
    <w:p w14:paraId="0A40F749" w14:textId="2A22D8BB" w:rsidR="004E5BC4" w:rsidRDefault="004E5BC4" w:rsidP="004E5BC4">
      <w:pPr>
        <w:rPr>
          <w:rFonts w:ascii="Arial" w:hAnsi="Arial" w:cs="Arial"/>
          <w:color w:val="222222"/>
          <w:sz w:val="20"/>
          <w:szCs w:val="20"/>
          <w:shd w:val="clear" w:color="auto" w:fill="FFFFFF"/>
        </w:rPr>
      </w:pPr>
      <w:r w:rsidRPr="004E5BC4">
        <w:rPr>
          <w:rFonts w:ascii="Arial" w:hAnsi="Arial" w:cs="Arial"/>
          <w:color w:val="222222"/>
          <w:sz w:val="20"/>
          <w:szCs w:val="20"/>
          <w:shd w:val="clear" w:color="auto" w:fill="FFFFFF"/>
        </w:rPr>
        <w:t>Figure 8 depicts the situation. By region, the male gender in London is younger (38.6) than the male gender in the Midlands (52.67). Females in London begin caring about a healthy lifestyle sooner (49,62) than women in the Midlands (52.34)</w:t>
      </w:r>
      <w:r>
        <w:rPr>
          <w:rFonts w:ascii="Arial" w:hAnsi="Arial" w:cs="Arial"/>
          <w:color w:val="222222"/>
          <w:sz w:val="20"/>
          <w:szCs w:val="20"/>
          <w:shd w:val="clear" w:color="auto" w:fill="FFFFFF"/>
        </w:rPr>
        <w:t xml:space="preserve">. </w:t>
      </w:r>
      <w:r w:rsidRPr="004E5BC4">
        <w:rPr>
          <w:rFonts w:ascii="Arial" w:hAnsi="Arial" w:cs="Arial"/>
          <w:color w:val="222222"/>
          <w:sz w:val="20"/>
          <w:szCs w:val="20"/>
          <w:shd w:val="clear" w:color="auto" w:fill="FFFFFF"/>
        </w:rPr>
        <w:t xml:space="preserve">In general, the Average customer age in </w:t>
      </w:r>
      <w:r>
        <w:rPr>
          <w:rFonts w:ascii="Arial" w:hAnsi="Arial" w:cs="Arial"/>
          <w:color w:val="222222"/>
          <w:sz w:val="20"/>
          <w:szCs w:val="20"/>
          <w:shd w:val="clear" w:color="auto" w:fill="FFFFFF"/>
        </w:rPr>
        <w:t xml:space="preserve">the </w:t>
      </w:r>
      <w:r w:rsidRPr="004E5BC4">
        <w:rPr>
          <w:rFonts w:ascii="Arial" w:hAnsi="Arial" w:cs="Arial"/>
          <w:color w:val="222222"/>
          <w:sz w:val="20"/>
          <w:szCs w:val="20"/>
          <w:shd w:val="clear" w:color="auto" w:fill="FFFFFF"/>
        </w:rPr>
        <w:t>segment 3 and 4 show that the older spend more attention (time and money) on healthy items</w:t>
      </w:r>
      <w:r>
        <w:rPr>
          <w:rFonts w:ascii="Arial" w:hAnsi="Arial" w:cs="Arial"/>
          <w:color w:val="222222"/>
          <w:sz w:val="20"/>
          <w:szCs w:val="20"/>
          <w:shd w:val="clear" w:color="auto" w:fill="FFFFFF"/>
        </w:rPr>
        <w:t>.</w:t>
      </w:r>
    </w:p>
    <w:p w14:paraId="7335ACCE" w14:textId="7A63C83B" w:rsidR="004E5BC4" w:rsidRDefault="004E5BC4" w:rsidP="00FC3FF8">
      <w:pPr>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 xml:space="preserve">Figure 8. Average </w:t>
      </w:r>
      <w:r w:rsidRPr="004E5BC4">
        <w:rPr>
          <w:rFonts w:ascii="Arial" w:hAnsi="Arial" w:cs="Arial"/>
          <w:i/>
          <w:iCs/>
          <w:color w:val="222222"/>
          <w:sz w:val="20"/>
          <w:szCs w:val="20"/>
          <w:shd w:val="clear" w:color="auto" w:fill="FFFFFF"/>
        </w:rPr>
        <w:t>Customer age distribution</w:t>
      </w:r>
      <w:r>
        <w:rPr>
          <w:rFonts w:ascii="Arial" w:hAnsi="Arial" w:cs="Arial"/>
          <w:i/>
          <w:iCs/>
          <w:color w:val="222222"/>
          <w:sz w:val="20"/>
          <w:szCs w:val="20"/>
          <w:shd w:val="clear" w:color="auto" w:fill="FFFFFF"/>
        </w:rPr>
        <w:t xml:space="preserve"> per segment</w:t>
      </w:r>
      <w:r w:rsidRPr="004E5BC4">
        <w:rPr>
          <w:rFonts w:ascii="Arial" w:hAnsi="Arial" w:cs="Arial"/>
          <w:i/>
          <w:iCs/>
          <w:color w:val="222222"/>
          <w:sz w:val="20"/>
          <w:szCs w:val="20"/>
          <w:shd w:val="clear" w:color="auto" w:fill="FFFFFF"/>
        </w:rPr>
        <w:t xml:space="preserve"> by gender and area</w:t>
      </w:r>
    </w:p>
    <w:p w14:paraId="610578E4" w14:textId="75CEA950" w:rsidR="004E5BC4" w:rsidRPr="004E5BC4" w:rsidRDefault="00771687" w:rsidP="00FC3FF8">
      <w:pPr>
        <w:rPr>
          <w:rFonts w:ascii="Arial" w:hAnsi="Arial" w:cs="Arial"/>
          <w:i/>
          <w:iCs/>
          <w:color w:val="222222"/>
          <w:sz w:val="20"/>
          <w:szCs w:val="20"/>
          <w:shd w:val="clear" w:color="auto" w:fill="FFFFFF"/>
        </w:rPr>
      </w:pPr>
      <w:r>
        <w:rPr>
          <w:noProof/>
        </w:rPr>
        <w:drawing>
          <wp:inline distT="0" distB="0" distL="0" distR="0" wp14:anchorId="144261BE" wp14:editId="51AC7D48">
            <wp:extent cx="5610225" cy="3776664"/>
            <wp:effectExtent l="0" t="0" r="9525" b="14605"/>
            <wp:docPr id="2" name="Chart 2">
              <a:extLst xmlns:a="http://schemas.openxmlformats.org/drawingml/2006/main">
                <a:ext uri="{FF2B5EF4-FFF2-40B4-BE49-F238E27FC236}">
                  <a16:creationId xmlns:a16="http://schemas.microsoft.com/office/drawing/2014/main" id="{947FE049-4462-E366-1F01-D40742710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F4F059" w14:textId="44820FEE" w:rsidR="0088777F" w:rsidRDefault="0088777F" w:rsidP="00FC3FF8">
      <w:pPr>
        <w:rPr>
          <w:rFonts w:ascii="Arial" w:hAnsi="Arial" w:cs="Arial"/>
          <w:i/>
          <w:iCs/>
          <w:color w:val="222222"/>
          <w:sz w:val="20"/>
          <w:szCs w:val="20"/>
          <w:shd w:val="clear" w:color="auto" w:fill="FFFFFF"/>
        </w:rPr>
      </w:pPr>
    </w:p>
    <w:p w14:paraId="4EB29EAF" w14:textId="70FC7AB8" w:rsidR="007F0A4B" w:rsidRDefault="00CD6CE4" w:rsidP="007F0A4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Figure 9 </w:t>
      </w:r>
      <w:r w:rsidRPr="00CD6CE4">
        <w:rPr>
          <w:rFonts w:ascii="Arial" w:hAnsi="Arial" w:cs="Arial"/>
          <w:color w:val="222222"/>
          <w:sz w:val="20"/>
          <w:szCs w:val="20"/>
          <w:shd w:val="clear" w:color="auto" w:fill="FFFFFF"/>
        </w:rPr>
        <w:t>demonstrates a strong positive relationship between customer frequency and total sales</w:t>
      </w:r>
      <w:r w:rsidR="00255746">
        <w:rPr>
          <w:rFonts w:ascii="Arial" w:hAnsi="Arial" w:cs="Arial"/>
          <w:color w:val="222222"/>
          <w:sz w:val="20"/>
          <w:szCs w:val="20"/>
          <w:shd w:val="clear" w:color="auto" w:fill="FFFFFF"/>
        </w:rPr>
        <w:t xml:space="preserve">      (r = 0.97)</w:t>
      </w:r>
      <w:r w:rsidRPr="00CD6CE4">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Which can be understand as t</w:t>
      </w:r>
      <w:r w:rsidRPr="00CD6CE4">
        <w:rPr>
          <w:rFonts w:ascii="Arial" w:hAnsi="Arial" w:cs="Arial"/>
          <w:color w:val="222222"/>
          <w:sz w:val="20"/>
          <w:szCs w:val="20"/>
          <w:shd w:val="clear" w:color="auto" w:fill="FFFFFF"/>
        </w:rPr>
        <w:t>he more frequently a consumer purchases, the higher the company's income.</w:t>
      </w:r>
      <w:r w:rsidR="007F0A4B">
        <w:rPr>
          <w:rFonts w:ascii="Arial" w:hAnsi="Arial" w:cs="Arial"/>
          <w:color w:val="222222"/>
          <w:sz w:val="20"/>
          <w:szCs w:val="20"/>
          <w:shd w:val="clear" w:color="auto" w:fill="FFFFFF"/>
        </w:rPr>
        <w:t xml:space="preserve"> </w:t>
      </w:r>
      <w:r w:rsidR="007F0A4B" w:rsidRPr="007F0A4B">
        <w:rPr>
          <w:rFonts w:ascii="Arial" w:hAnsi="Arial" w:cs="Arial"/>
          <w:color w:val="222222"/>
          <w:sz w:val="20"/>
          <w:szCs w:val="20"/>
          <w:shd w:val="clear" w:color="auto" w:fill="FFFFFF"/>
        </w:rPr>
        <w:t xml:space="preserve">Appendix </w:t>
      </w:r>
      <w:r w:rsidR="007F0A4B">
        <w:rPr>
          <w:rFonts w:ascii="Arial" w:hAnsi="Arial" w:cs="Arial"/>
          <w:color w:val="222222"/>
          <w:sz w:val="20"/>
          <w:szCs w:val="20"/>
          <w:shd w:val="clear" w:color="auto" w:fill="FFFFFF"/>
        </w:rPr>
        <w:t>a</w:t>
      </w:r>
      <w:r w:rsidR="007F0A4B" w:rsidRPr="007F0A4B">
        <w:rPr>
          <w:rFonts w:ascii="Arial" w:hAnsi="Arial" w:cs="Arial"/>
          <w:color w:val="222222"/>
          <w:sz w:val="20"/>
          <w:szCs w:val="20"/>
          <w:shd w:val="clear" w:color="auto" w:fill="FFFFFF"/>
        </w:rPr>
        <w:t xml:space="preserve"> has a more comprehensive evaluation (table showing the number of purchases and average income of the juice bar by month)</w:t>
      </w:r>
      <w:r w:rsidR="007F0A4B">
        <w:rPr>
          <w:rFonts w:ascii="Arial" w:hAnsi="Arial" w:cs="Arial"/>
          <w:color w:val="222222"/>
          <w:sz w:val="20"/>
          <w:szCs w:val="20"/>
          <w:shd w:val="clear" w:color="auto" w:fill="FFFFFF"/>
        </w:rPr>
        <w:t xml:space="preserve"> for more details.</w:t>
      </w:r>
    </w:p>
    <w:p w14:paraId="7EF82065" w14:textId="44DC338E" w:rsidR="00CD6CE4" w:rsidRDefault="00CD6CE4" w:rsidP="007F0A4B">
      <w:pPr>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 xml:space="preserve">Figure 9. </w:t>
      </w:r>
      <w:r w:rsidRPr="00CD6CE4">
        <w:rPr>
          <w:rFonts w:ascii="Arial" w:hAnsi="Arial" w:cs="Arial"/>
          <w:i/>
          <w:iCs/>
          <w:color w:val="222222"/>
          <w:sz w:val="20"/>
          <w:szCs w:val="20"/>
          <w:shd w:val="clear" w:color="auto" w:fill="FFFFFF"/>
        </w:rPr>
        <w:t>Customer Frequency and Total Sales Correlation</w:t>
      </w:r>
    </w:p>
    <w:p w14:paraId="3876BCD8" w14:textId="261F7259" w:rsidR="00CD6CE4" w:rsidRDefault="0021686E" w:rsidP="00CD6CE4">
      <w:pPr>
        <w:rPr>
          <w:rFonts w:ascii="Arial" w:hAnsi="Arial" w:cs="Arial"/>
          <w:i/>
          <w:iCs/>
          <w:color w:val="222222"/>
          <w:sz w:val="20"/>
          <w:szCs w:val="20"/>
          <w:shd w:val="clear" w:color="auto" w:fill="FFFFFF"/>
        </w:rPr>
      </w:pPr>
      <w:r>
        <w:rPr>
          <w:noProof/>
        </w:rPr>
        <w:lastRenderedPageBreak/>
        <w:drawing>
          <wp:inline distT="0" distB="0" distL="0" distR="0" wp14:anchorId="1F7288F1" wp14:editId="13452FCD">
            <wp:extent cx="4953000" cy="2828925"/>
            <wp:effectExtent l="0" t="0" r="0" b="0"/>
            <wp:docPr id="1" name="Chart 1">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381B51" w14:textId="1E91BD6C" w:rsidR="00CD6CE4" w:rsidRDefault="00CD6CE4" w:rsidP="00FC3FF8">
      <w:pPr>
        <w:rPr>
          <w:rFonts w:ascii="Arial" w:hAnsi="Arial" w:cs="Arial"/>
          <w:color w:val="222222"/>
          <w:sz w:val="20"/>
          <w:szCs w:val="20"/>
          <w:shd w:val="clear" w:color="auto" w:fill="FFFFFF"/>
        </w:rPr>
      </w:pPr>
    </w:p>
    <w:p w14:paraId="384FB8D8" w14:textId="2CD0AAF4" w:rsidR="00255746" w:rsidRDefault="00255746" w:rsidP="00255746">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REGIONAL ANALYSIS</w:t>
      </w:r>
    </w:p>
    <w:p w14:paraId="5C3B1D6B" w14:textId="3EA4E625" w:rsidR="00081A57" w:rsidRDefault="001B552A" w:rsidP="008732E6">
      <w:pPr>
        <w:rPr>
          <w:rFonts w:ascii="Arial" w:hAnsi="Arial" w:cs="Arial"/>
          <w:color w:val="222222"/>
          <w:sz w:val="20"/>
          <w:szCs w:val="20"/>
          <w:shd w:val="clear" w:color="auto" w:fill="FFFFFF"/>
        </w:rPr>
      </w:pPr>
      <w:r w:rsidRPr="001B552A">
        <w:rPr>
          <w:rFonts w:ascii="Arial" w:hAnsi="Arial" w:cs="Arial"/>
          <w:color w:val="222222"/>
          <w:sz w:val="20"/>
          <w:szCs w:val="20"/>
          <w:shd w:val="clear" w:color="auto" w:fill="FFFFFF"/>
        </w:rPr>
        <w:t xml:space="preserve">Figure 10 depicts comparing regional sales statistics. The two areas show comparable monthly variations, but the months with the highest </w:t>
      </w:r>
      <w:r w:rsidR="008732E6">
        <w:rPr>
          <w:rFonts w:ascii="Arial" w:hAnsi="Arial" w:cs="Arial"/>
          <w:color w:val="222222"/>
          <w:sz w:val="20"/>
          <w:szCs w:val="20"/>
          <w:shd w:val="clear" w:color="auto" w:fill="FFFFFF"/>
        </w:rPr>
        <w:t>is</w:t>
      </w:r>
      <w:r w:rsidRPr="001B552A">
        <w:rPr>
          <w:rFonts w:ascii="Arial" w:hAnsi="Arial" w:cs="Arial"/>
          <w:color w:val="222222"/>
          <w:sz w:val="20"/>
          <w:szCs w:val="20"/>
          <w:shd w:val="clear" w:color="auto" w:fill="FFFFFF"/>
        </w:rPr>
        <w:t xml:space="preserve"> different. Wirkkala's juice bar in the Midlands made the most money in December, while Juice bar in London made the most money in September, and both locations made the least money in July.</w:t>
      </w:r>
      <w:r w:rsidR="008732E6">
        <w:rPr>
          <w:rFonts w:ascii="Arial" w:hAnsi="Arial" w:cs="Arial"/>
          <w:color w:val="222222"/>
          <w:sz w:val="20"/>
          <w:szCs w:val="20"/>
          <w:shd w:val="clear" w:color="auto" w:fill="FFFFFF"/>
        </w:rPr>
        <w:t xml:space="preserve"> </w:t>
      </w:r>
      <w:r w:rsidRPr="001B552A">
        <w:rPr>
          <w:rFonts w:ascii="Arial" w:hAnsi="Arial" w:cs="Arial"/>
          <w:color w:val="222222"/>
          <w:sz w:val="20"/>
          <w:szCs w:val="20"/>
          <w:shd w:val="clear" w:color="auto" w:fill="FFFFFF"/>
        </w:rPr>
        <w:t xml:space="preserve">By the end of 2020, the Midlands' juice bar </w:t>
      </w:r>
      <w:r w:rsidR="008732E6">
        <w:rPr>
          <w:rFonts w:ascii="Arial" w:hAnsi="Arial" w:cs="Arial"/>
          <w:color w:val="222222"/>
          <w:sz w:val="20"/>
          <w:szCs w:val="20"/>
          <w:shd w:val="clear" w:color="auto" w:fill="FFFFFF"/>
        </w:rPr>
        <w:t>was</w:t>
      </w:r>
      <w:r w:rsidRPr="001B552A">
        <w:rPr>
          <w:rFonts w:ascii="Arial" w:hAnsi="Arial" w:cs="Arial"/>
          <w:color w:val="222222"/>
          <w:sz w:val="20"/>
          <w:szCs w:val="20"/>
          <w:shd w:val="clear" w:color="auto" w:fill="FFFFFF"/>
        </w:rPr>
        <w:t xml:space="preserve"> generate</w:t>
      </w:r>
      <w:r w:rsidR="008732E6">
        <w:rPr>
          <w:rFonts w:ascii="Arial" w:hAnsi="Arial" w:cs="Arial"/>
          <w:color w:val="222222"/>
          <w:sz w:val="20"/>
          <w:szCs w:val="20"/>
          <w:shd w:val="clear" w:color="auto" w:fill="FFFFFF"/>
        </w:rPr>
        <w:t>d</w:t>
      </w:r>
      <w:r w:rsidRPr="001B552A">
        <w:rPr>
          <w:rFonts w:ascii="Arial" w:hAnsi="Arial" w:cs="Arial"/>
          <w:color w:val="222222"/>
          <w:sz w:val="20"/>
          <w:szCs w:val="20"/>
          <w:shd w:val="clear" w:color="auto" w:fill="FFFFFF"/>
        </w:rPr>
        <w:t xml:space="preserve"> more income than London's bar.</w:t>
      </w:r>
      <w:r w:rsidR="007F0A4B">
        <w:rPr>
          <w:rFonts w:ascii="Arial" w:hAnsi="Arial" w:cs="Arial"/>
          <w:color w:val="222222"/>
          <w:sz w:val="20"/>
          <w:szCs w:val="20"/>
          <w:shd w:val="clear" w:color="auto" w:fill="FFFFFF"/>
        </w:rPr>
        <w:t xml:space="preserve"> Refer Appendix b for the detail number</w:t>
      </w:r>
      <w:r w:rsidR="00C02B4B">
        <w:rPr>
          <w:rFonts w:ascii="Arial" w:hAnsi="Arial" w:cs="Arial"/>
          <w:color w:val="222222"/>
          <w:sz w:val="20"/>
          <w:szCs w:val="20"/>
          <w:shd w:val="clear" w:color="auto" w:fill="FFFFFF"/>
        </w:rPr>
        <w:t>.</w:t>
      </w:r>
    </w:p>
    <w:p w14:paraId="571DFAC6" w14:textId="5B04AE29" w:rsidR="00CB440E" w:rsidRPr="00CB440E" w:rsidRDefault="00CB440E" w:rsidP="008732E6">
      <w:pPr>
        <w:rPr>
          <w:rFonts w:ascii="Arial" w:hAnsi="Arial" w:cs="Arial"/>
          <w:i/>
          <w:color w:val="222222"/>
          <w:sz w:val="20"/>
          <w:szCs w:val="20"/>
          <w:shd w:val="clear" w:color="auto" w:fill="FFFFFF"/>
        </w:rPr>
      </w:pPr>
      <w:r>
        <w:rPr>
          <w:rFonts w:ascii="Arial" w:hAnsi="Arial" w:cs="Arial"/>
          <w:i/>
          <w:color w:val="222222"/>
          <w:sz w:val="20"/>
          <w:szCs w:val="20"/>
          <w:shd w:val="clear" w:color="auto" w:fill="FFFFFF"/>
        </w:rPr>
        <w:t>Figure 10: Sales by Region and Month in 2020</w:t>
      </w:r>
    </w:p>
    <w:p w14:paraId="6D88E888" w14:textId="2903589C" w:rsidR="008732E6" w:rsidRPr="00CD6CE4" w:rsidRDefault="004E44DE" w:rsidP="008732E6">
      <w:pPr>
        <w:rPr>
          <w:rFonts w:ascii="Arial" w:hAnsi="Arial" w:cs="Arial"/>
          <w:color w:val="222222"/>
          <w:sz w:val="20"/>
          <w:szCs w:val="20"/>
          <w:shd w:val="clear" w:color="auto" w:fill="FFFFFF"/>
        </w:rPr>
      </w:pPr>
      <w:r>
        <w:rPr>
          <w:noProof/>
        </w:rPr>
        <w:drawing>
          <wp:inline distT="0" distB="0" distL="0" distR="0" wp14:anchorId="4856782A" wp14:editId="517DC94D">
            <wp:extent cx="5731510" cy="2599690"/>
            <wp:effectExtent l="0" t="0" r="0" b="0"/>
            <wp:docPr id="10" name="Chart 10">
              <a:extLst xmlns:a="http://schemas.openxmlformats.org/drawingml/2006/main">
                <a:ext uri="{FF2B5EF4-FFF2-40B4-BE49-F238E27FC236}">
                  <a16:creationId xmlns:a16="http://schemas.microsoft.com/office/drawing/2014/main" id="{6E380838-BEC4-437E-3F4B-27AF0D245E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DA4458A" w14:textId="167D2D72" w:rsidR="00C02B4B" w:rsidRDefault="00C02B4B">
      <w:pPr>
        <w:rPr>
          <w:rFonts w:ascii="Verdana" w:hAnsi="Verdana"/>
          <w:color w:val="000000"/>
          <w:sz w:val="18"/>
          <w:szCs w:val="18"/>
          <w:shd w:val="clear" w:color="auto" w:fill="FFFFFF"/>
        </w:rPr>
      </w:pPr>
    </w:p>
    <w:p w14:paraId="5B45324C" w14:textId="08A77D2E" w:rsidR="00E76FA1" w:rsidRDefault="00E76FA1">
      <w:pPr>
        <w:rPr>
          <w:rFonts w:ascii="Verdana" w:hAnsi="Verdana"/>
          <w:color w:val="000000"/>
          <w:sz w:val="18"/>
          <w:szCs w:val="18"/>
          <w:shd w:val="clear" w:color="auto" w:fill="FFFFFF"/>
        </w:rPr>
      </w:pPr>
    </w:p>
    <w:p w14:paraId="1C7A12F2" w14:textId="1235A176" w:rsidR="00E76FA1" w:rsidRDefault="00E76FA1">
      <w:pPr>
        <w:rPr>
          <w:rFonts w:ascii="Verdana" w:hAnsi="Verdana"/>
          <w:color w:val="000000"/>
          <w:sz w:val="18"/>
          <w:szCs w:val="18"/>
          <w:shd w:val="clear" w:color="auto" w:fill="FFFFFF"/>
        </w:rPr>
      </w:pPr>
    </w:p>
    <w:p w14:paraId="2E7FF3A6" w14:textId="7DB30197" w:rsidR="00E76FA1" w:rsidRDefault="00E76FA1">
      <w:pPr>
        <w:rPr>
          <w:rFonts w:ascii="Verdana" w:hAnsi="Verdana"/>
          <w:color w:val="000000"/>
          <w:sz w:val="18"/>
          <w:szCs w:val="18"/>
          <w:shd w:val="clear" w:color="auto" w:fill="FFFFFF"/>
        </w:rPr>
      </w:pPr>
    </w:p>
    <w:p w14:paraId="5750F956" w14:textId="77777777" w:rsidR="00E76FA1" w:rsidRDefault="00E76FA1">
      <w:pPr>
        <w:rPr>
          <w:rFonts w:ascii="Verdana" w:hAnsi="Verdana"/>
          <w:color w:val="000000"/>
          <w:sz w:val="18"/>
          <w:szCs w:val="18"/>
          <w:shd w:val="clear" w:color="auto" w:fill="FFFFFF"/>
        </w:rPr>
      </w:pPr>
    </w:p>
    <w:p w14:paraId="0D296F27" w14:textId="79DBF348" w:rsidR="00CB440E" w:rsidRDefault="004A01A5" w:rsidP="00CB440E">
      <w:pPr>
        <w:rPr>
          <w:rFonts w:ascii="Verdana" w:hAnsi="Verdana"/>
          <w:color w:val="000000"/>
          <w:sz w:val="18"/>
          <w:szCs w:val="18"/>
          <w:shd w:val="clear" w:color="auto" w:fill="FFFFFF"/>
        </w:rPr>
      </w:pPr>
      <w:r>
        <w:rPr>
          <w:rFonts w:ascii="Verdana" w:hAnsi="Verdana"/>
          <w:color w:val="000000"/>
          <w:sz w:val="18"/>
          <w:szCs w:val="18"/>
          <w:shd w:val="clear" w:color="auto" w:fill="FFFFFF"/>
        </w:rPr>
        <w:t>CONCLUSION</w:t>
      </w:r>
    </w:p>
    <w:p w14:paraId="59F1B5C9" w14:textId="6B8B662F" w:rsidR="00E76FA1" w:rsidRPr="00E76FA1" w:rsidRDefault="00E76FA1" w:rsidP="00E76FA1">
      <w:pPr>
        <w:rPr>
          <w:rFonts w:ascii="Verdana" w:hAnsi="Verdana"/>
          <w:i/>
          <w:iCs/>
          <w:color w:val="000000"/>
          <w:sz w:val="18"/>
          <w:szCs w:val="18"/>
          <w:shd w:val="clear" w:color="auto" w:fill="FFFFFF"/>
        </w:rPr>
      </w:pPr>
      <w:r>
        <w:rPr>
          <w:rFonts w:ascii="Verdana" w:hAnsi="Verdana"/>
          <w:i/>
          <w:iCs/>
          <w:color w:val="000000"/>
          <w:sz w:val="18"/>
          <w:szCs w:val="18"/>
          <w:shd w:val="clear" w:color="auto" w:fill="FFFFFF"/>
        </w:rPr>
        <w:lastRenderedPageBreak/>
        <w:t>Figure 11: RRM Measure of Central Tendency. Dispersion and Confident Interval</w:t>
      </w:r>
    </w:p>
    <w:tbl>
      <w:tblPr>
        <w:tblW w:w="8284" w:type="dxa"/>
        <w:tblInd w:w="113" w:type="dxa"/>
        <w:tblLook w:val="04A0" w:firstRow="1" w:lastRow="0" w:firstColumn="1" w:lastColumn="0" w:noHBand="0" w:noVBand="1"/>
      </w:tblPr>
      <w:tblGrid>
        <w:gridCol w:w="3163"/>
        <w:gridCol w:w="1707"/>
        <w:gridCol w:w="1707"/>
        <w:gridCol w:w="1707"/>
      </w:tblGrid>
      <w:tr w:rsidR="00E76FA1" w:rsidRPr="00E76FA1" w14:paraId="63C283A3"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5B9BD5" w:fill="5B9BD5"/>
            <w:noWrap/>
            <w:vAlign w:val="bottom"/>
            <w:hideMark/>
          </w:tcPr>
          <w:p w14:paraId="7FD72026" w14:textId="77777777" w:rsidR="00E76FA1" w:rsidRPr="00E76FA1" w:rsidRDefault="00E76FA1" w:rsidP="009A39BC">
            <w:pPr>
              <w:spacing w:after="0" w:line="240" w:lineRule="auto"/>
              <w:rPr>
                <w:rFonts w:ascii="Calibri" w:eastAsia="Times New Roman" w:hAnsi="Calibri" w:cs="Calibri"/>
                <w:b/>
                <w:bCs/>
                <w:color w:val="FFFFFF"/>
              </w:rPr>
            </w:pPr>
            <w:r w:rsidRPr="00E76FA1">
              <w:rPr>
                <w:rFonts w:ascii="Calibri" w:eastAsia="Times New Roman" w:hAnsi="Calibri" w:cs="Calibri"/>
                <w:b/>
                <w:bCs/>
                <w:color w:val="FFFFFF"/>
              </w:rPr>
              <w:t>Column1</w:t>
            </w:r>
          </w:p>
        </w:tc>
        <w:tc>
          <w:tcPr>
            <w:tcW w:w="1707" w:type="dxa"/>
            <w:tcBorders>
              <w:top w:val="single" w:sz="4" w:space="0" w:color="9BC2E6"/>
              <w:left w:val="nil"/>
              <w:bottom w:val="single" w:sz="4" w:space="0" w:color="9BC2E6"/>
              <w:right w:val="nil"/>
            </w:tcBorders>
            <w:shd w:val="clear" w:color="5B9BD5" w:fill="5B9BD5"/>
            <w:noWrap/>
            <w:vAlign w:val="bottom"/>
            <w:hideMark/>
          </w:tcPr>
          <w:p w14:paraId="7AF94DA8" w14:textId="77777777" w:rsidR="00E76FA1" w:rsidRPr="00E76FA1" w:rsidRDefault="00E76FA1" w:rsidP="009A39BC">
            <w:pPr>
              <w:spacing w:after="0" w:line="240" w:lineRule="auto"/>
              <w:rPr>
                <w:rFonts w:ascii="Calibri" w:eastAsia="Times New Roman" w:hAnsi="Calibri" w:cs="Calibri"/>
                <w:b/>
                <w:bCs/>
                <w:color w:val="FFFFFF"/>
              </w:rPr>
            </w:pPr>
            <w:r w:rsidRPr="00E76FA1">
              <w:rPr>
                <w:rFonts w:ascii="Calibri" w:eastAsia="Times New Roman" w:hAnsi="Calibri" w:cs="Calibri"/>
                <w:b/>
                <w:bCs/>
                <w:color w:val="FFFFFF"/>
              </w:rPr>
              <w:t>R</w:t>
            </w:r>
          </w:p>
        </w:tc>
        <w:tc>
          <w:tcPr>
            <w:tcW w:w="1707" w:type="dxa"/>
            <w:tcBorders>
              <w:top w:val="single" w:sz="4" w:space="0" w:color="9BC2E6"/>
              <w:left w:val="nil"/>
              <w:bottom w:val="single" w:sz="4" w:space="0" w:color="9BC2E6"/>
              <w:right w:val="nil"/>
            </w:tcBorders>
            <w:shd w:val="clear" w:color="5B9BD5" w:fill="5B9BD5"/>
            <w:noWrap/>
            <w:vAlign w:val="bottom"/>
            <w:hideMark/>
          </w:tcPr>
          <w:p w14:paraId="49252FF9" w14:textId="77777777" w:rsidR="00E76FA1" w:rsidRPr="00E76FA1" w:rsidRDefault="00E76FA1" w:rsidP="009A39BC">
            <w:pPr>
              <w:spacing w:after="0" w:line="240" w:lineRule="auto"/>
              <w:rPr>
                <w:rFonts w:ascii="Calibri" w:eastAsia="Times New Roman" w:hAnsi="Calibri" w:cs="Calibri"/>
                <w:b/>
                <w:bCs/>
                <w:color w:val="FFFFFF"/>
              </w:rPr>
            </w:pPr>
            <w:r w:rsidRPr="00E76FA1">
              <w:rPr>
                <w:rFonts w:ascii="Calibri" w:eastAsia="Times New Roman" w:hAnsi="Calibri" w:cs="Calibri"/>
                <w:b/>
                <w:bCs/>
                <w:color w:val="FFFFFF"/>
              </w:rPr>
              <w:t>F</w:t>
            </w:r>
          </w:p>
        </w:tc>
        <w:tc>
          <w:tcPr>
            <w:tcW w:w="1707" w:type="dxa"/>
            <w:tcBorders>
              <w:top w:val="single" w:sz="4" w:space="0" w:color="9BC2E6"/>
              <w:left w:val="nil"/>
              <w:bottom w:val="single" w:sz="4" w:space="0" w:color="9BC2E6"/>
              <w:right w:val="single" w:sz="4" w:space="0" w:color="9BC2E6"/>
            </w:tcBorders>
            <w:shd w:val="clear" w:color="5B9BD5" w:fill="5B9BD5"/>
            <w:noWrap/>
            <w:vAlign w:val="bottom"/>
            <w:hideMark/>
          </w:tcPr>
          <w:p w14:paraId="32AE4CBB" w14:textId="77777777" w:rsidR="00E76FA1" w:rsidRPr="00E76FA1" w:rsidRDefault="00E76FA1" w:rsidP="009A39BC">
            <w:pPr>
              <w:spacing w:after="0" w:line="240" w:lineRule="auto"/>
              <w:rPr>
                <w:rFonts w:ascii="Calibri" w:eastAsia="Times New Roman" w:hAnsi="Calibri" w:cs="Calibri"/>
                <w:b/>
                <w:bCs/>
                <w:color w:val="FFFFFF"/>
              </w:rPr>
            </w:pPr>
            <w:r w:rsidRPr="00E76FA1">
              <w:rPr>
                <w:rFonts w:ascii="Calibri" w:eastAsia="Times New Roman" w:hAnsi="Calibri" w:cs="Calibri"/>
                <w:b/>
                <w:bCs/>
                <w:color w:val="FFFFFF"/>
              </w:rPr>
              <w:t>M</w:t>
            </w:r>
          </w:p>
        </w:tc>
      </w:tr>
      <w:tr w:rsidR="00E76FA1" w:rsidRPr="00E76FA1" w14:paraId="23D3647D"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DDEBF7" w:fill="DDEBF7"/>
            <w:noWrap/>
            <w:vAlign w:val="bottom"/>
            <w:hideMark/>
          </w:tcPr>
          <w:p w14:paraId="3840FF06"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Mean</w:t>
            </w:r>
          </w:p>
        </w:tc>
        <w:tc>
          <w:tcPr>
            <w:tcW w:w="1707" w:type="dxa"/>
            <w:tcBorders>
              <w:top w:val="single" w:sz="4" w:space="0" w:color="9BC2E6"/>
              <w:left w:val="nil"/>
              <w:bottom w:val="single" w:sz="4" w:space="0" w:color="9BC2E6"/>
              <w:right w:val="nil"/>
            </w:tcBorders>
            <w:shd w:val="clear" w:color="DDEBF7" w:fill="DDEBF7"/>
            <w:noWrap/>
            <w:vAlign w:val="bottom"/>
            <w:hideMark/>
          </w:tcPr>
          <w:p w14:paraId="308457DB"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86</w:t>
            </w:r>
          </w:p>
        </w:tc>
        <w:tc>
          <w:tcPr>
            <w:tcW w:w="1707" w:type="dxa"/>
            <w:tcBorders>
              <w:top w:val="single" w:sz="4" w:space="0" w:color="9BC2E6"/>
              <w:left w:val="nil"/>
              <w:bottom w:val="single" w:sz="4" w:space="0" w:color="9BC2E6"/>
              <w:right w:val="nil"/>
            </w:tcBorders>
            <w:shd w:val="clear" w:color="DDEBF7" w:fill="DDEBF7"/>
            <w:noWrap/>
            <w:vAlign w:val="bottom"/>
            <w:hideMark/>
          </w:tcPr>
          <w:p w14:paraId="602B3BC2"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4.81</w:t>
            </w:r>
          </w:p>
        </w:tc>
        <w:tc>
          <w:tcPr>
            <w:tcW w:w="1707" w:type="dxa"/>
            <w:tcBorders>
              <w:top w:val="single" w:sz="4" w:space="0" w:color="9BC2E6"/>
              <w:left w:val="nil"/>
              <w:bottom w:val="single" w:sz="4" w:space="0" w:color="9BC2E6"/>
              <w:right w:val="single" w:sz="4" w:space="0" w:color="9BC2E6"/>
            </w:tcBorders>
            <w:shd w:val="clear" w:color="DDEBF7" w:fill="DDEBF7"/>
            <w:noWrap/>
            <w:vAlign w:val="bottom"/>
            <w:hideMark/>
          </w:tcPr>
          <w:p w14:paraId="75A05B16"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15.54</w:t>
            </w:r>
          </w:p>
        </w:tc>
      </w:tr>
      <w:tr w:rsidR="00E76FA1" w:rsidRPr="00E76FA1" w14:paraId="61B50DB6"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auto" w:fill="auto"/>
            <w:noWrap/>
            <w:vAlign w:val="bottom"/>
            <w:hideMark/>
          </w:tcPr>
          <w:p w14:paraId="7FC2CEDF"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Variance</w:t>
            </w:r>
          </w:p>
        </w:tc>
        <w:tc>
          <w:tcPr>
            <w:tcW w:w="1707" w:type="dxa"/>
            <w:tcBorders>
              <w:top w:val="single" w:sz="4" w:space="0" w:color="9BC2E6"/>
              <w:left w:val="nil"/>
              <w:bottom w:val="single" w:sz="4" w:space="0" w:color="9BC2E6"/>
              <w:right w:val="nil"/>
            </w:tcBorders>
            <w:shd w:val="clear" w:color="auto" w:fill="auto"/>
            <w:noWrap/>
            <w:vAlign w:val="bottom"/>
            <w:hideMark/>
          </w:tcPr>
          <w:p w14:paraId="6F873B71"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7896.98</w:t>
            </w:r>
          </w:p>
        </w:tc>
        <w:tc>
          <w:tcPr>
            <w:tcW w:w="1707" w:type="dxa"/>
            <w:tcBorders>
              <w:top w:val="single" w:sz="4" w:space="0" w:color="9BC2E6"/>
              <w:left w:val="nil"/>
              <w:bottom w:val="single" w:sz="4" w:space="0" w:color="9BC2E6"/>
              <w:right w:val="nil"/>
            </w:tcBorders>
            <w:shd w:val="clear" w:color="auto" w:fill="auto"/>
            <w:noWrap/>
            <w:vAlign w:val="bottom"/>
            <w:hideMark/>
          </w:tcPr>
          <w:p w14:paraId="320056C3"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8.25</w:t>
            </w:r>
          </w:p>
        </w:tc>
        <w:tc>
          <w:tcPr>
            <w:tcW w:w="1707" w:type="dxa"/>
            <w:tcBorders>
              <w:top w:val="single" w:sz="4" w:space="0" w:color="9BC2E6"/>
              <w:left w:val="nil"/>
              <w:bottom w:val="single" w:sz="4" w:space="0" w:color="9BC2E6"/>
              <w:right w:val="single" w:sz="4" w:space="0" w:color="9BC2E6"/>
            </w:tcBorders>
            <w:shd w:val="clear" w:color="auto" w:fill="auto"/>
            <w:noWrap/>
            <w:vAlign w:val="bottom"/>
            <w:hideMark/>
          </w:tcPr>
          <w:p w14:paraId="520D424B"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114.01</w:t>
            </w:r>
          </w:p>
        </w:tc>
      </w:tr>
      <w:tr w:rsidR="00E76FA1" w:rsidRPr="00E76FA1" w14:paraId="43832B95"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DDEBF7" w:fill="DDEBF7"/>
            <w:noWrap/>
            <w:vAlign w:val="bottom"/>
            <w:hideMark/>
          </w:tcPr>
          <w:p w14:paraId="79DBF07B"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StDEV</w:t>
            </w:r>
          </w:p>
        </w:tc>
        <w:tc>
          <w:tcPr>
            <w:tcW w:w="1707" w:type="dxa"/>
            <w:tcBorders>
              <w:top w:val="single" w:sz="4" w:space="0" w:color="9BC2E6"/>
              <w:left w:val="nil"/>
              <w:bottom w:val="single" w:sz="4" w:space="0" w:color="9BC2E6"/>
              <w:right w:val="nil"/>
            </w:tcBorders>
            <w:shd w:val="clear" w:color="DDEBF7" w:fill="DDEBF7"/>
            <w:noWrap/>
            <w:vAlign w:val="bottom"/>
            <w:hideMark/>
          </w:tcPr>
          <w:p w14:paraId="05A59812"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88.86</w:t>
            </w:r>
          </w:p>
        </w:tc>
        <w:tc>
          <w:tcPr>
            <w:tcW w:w="1707" w:type="dxa"/>
            <w:tcBorders>
              <w:top w:val="single" w:sz="4" w:space="0" w:color="9BC2E6"/>
              <w:left w:val="nil"/>
              <w:bottom w:val="single" w:sz="4" w:space="0" w:color="9BC2E6"/>
              <w:right w:val="nil"/>
            </w:tcBorders>
            <w:shd w:val="clear" w:color="DDEBF7" w:fill="DDEBF7"/>
            <w:noWrap/>
            <w:vAlign w:val="bottom"/>
            <w:hideMark/>
          </w:tcPr>
          <w:p w14:paraId="3CC7A7E8"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2.87</w:t>
            </w:r>
          </w:p>
        </w:tc>
        <w:tc>
          <w:tcPr>
            <w:tcW w:w="1707" w:type="dxa"/>
            <w:tcBorders>
              <w:top w:val="single" w:sz="4" w:space="0" w:color="9BC2E6"/>
              <w:left w:val="nil"/>
              <w:bottom w:val="single" w:sz="4" w:space="0" w:color="9BC2E6"/>
              <w:right w:val="single" w:sz="4" w:space="0" w:color="9BC2E6"/>
            </w:tcBorders>
            <w:shd w:val="clear" w:color="DDEBF7" w:fill="DDEBF7"/>
            <w:noWrap/>
            <w:vAlign w:val="bottom"/>
            <w:hideMark/>
          </w:tcPr>
          <w:p w14:paraId="5281400E"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10.68</w:t>
            </w:r>
          </w:p>
        </w:tc>
      </w:tr>
      <w:tr w:rsidR="00E76FA1" w:rsidRPr="00E76FA1" w14:paraId="4A2889A9"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auto" w:fill="auto"/>
            <w:noWrap/>
            <w:vAlign w:val="bottom"/>
            <w:hideMark/>
          </w:tcPr>
          <w:p w14:paraId="1A2BCC72"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 StDEV</w:t>
            </w:r>
          </w:p>
        </w:tc>
        <w:tc>
          <w:tcPr>
            <w:tcW w:w="1707" w:type="dxa"/>
            <w:tcBorders>
              <w:top w:val="single" w:sz="4" w:space="0" w:color="9BC2E6"/>
              <w:left w:val="nil"/>
              <w:bottom w:val="single" w:sz="4" w:space="0" w:color="9BC2E6"/>
              <w:right w:val="nil"/>
            </w:tcBorders>
            <w:shd w:val="clear" w:color="auto" w:fill="auto"/>
            <w:noWrap/>
            <w:vAlign w:val="bottom"/>
            <w:hideMark/>
          </w:tcPr>
          <w:p w14:paraId="1D4EF8AC"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174.86</w:t>
            </w:r>
          </w:p>
        </w:tc>
        <w:tc>
          <w:tcPr>
            <w:tcW w:w="1707" w:type="dxa"/>
            <w:tcBorders>
              <w:top w:val="single" w:sz="4" w:space="0" w:color="9BC2E6"/>
              <w:left w:val="nil"/>
              <w:bottom w:val="single" w:sz="4" w:space="0" w:color="9BC2E6"/>
              <w:right w:val="nil"/>
            </w:tcBorders>
            <w:shd w:val="clear" w:color="auto" w:fill="auto"/>
            <w:noWrap/>
            <w:vAlign w:val="bottom"/>
            <w:hideMark/>
          </w:tcPr>
          <w:p w14:paraId="79A6AE5B"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7.68</w:t>
            </w:r>
          </w:p>
        </w:tc>
        <w:tc>
          <w:tcPr>
            <w:tcW w:w="1707" w:type="dxa"/>
            <w:tcBorders>
              <w:top w:val="single" w:sz="4" w:space="0" w:color="9BC2E6"/>
              <w:left w:val="nil"/>
              <w:bottom w:val="single" w:sz="4" w:space="0" w:color="9BC2E6"/>
              <w:right w:val="single" w:sz="4" w:space="0" w:color="9BC2E6"/>
            </w:tcBorders>
            <w:shd w:val="clear" w:color="auto" w:fill="auto"/>
            <w:noWrap/>
            <w:vAlign w:val="bottom"/>
            <w:hideMark/>
          </w:tcPr>
          <w:p w14:paraId="0A7BCB07"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26.21</w:t>
            </w:r>
          </w:p>
        </w:tc>
      </w:tr>
      <w:tr w:rsidR="00E76FA1" w:rsidRPr="00E76FA1" w14:paraId="05461518"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DDEBF7" w:fill="DDEBF7"/>
            <w:noWrap/>
            <w:vAlign w:val="bottom"/>
            <w:hideMark/>
          </w:tcPr>
          <w:p w14:paraId="1035E221"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 StDEV</w:t>
            </w:r>
          </w:p>
        </w:tc>
        <w:tc>
          <w:tcPr>
            <w:tcW w:w="1707" w:type="dxa"/>
            <w:tcBorders>
              <w:top w:val="single" w:sz="4" w:space="0" w:color="9BC2E6"/>
              <w:left w:val="nil"/>
              <w:bottom w:val="single" w:sz="4" w:space="0" w:color="9BC2E6"/>
              <w:right w:val="nil"/>
            </w:tcBorders>
            <w:shd w:val="clear" w:color="DDEBF7" w:fill="DDEBF7"/>
            <w:noWrap/>
            <w:vAlign w:val="bottom"/>
            <w:hideMark/>
          </w:tcPr>
          <w:p w14:paraId="7E30B545"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2.86</w:t>
            </w:r>
          </w:p>
        </w:tc>
        <w:tc>
          <w:tcPr>
            <w:tcW w:w="1707" w:type="dxa"/>
            <w:tcBorders>
              <w:top w:val="single" w:sz="4" w:space="0" w:color="9BC2E6"/>
              <w:left w:val="nil"/>
              <w:bottom w:val="single" w:sz="4" w:space="0" w:color="9BC2E6"/>
              <w:right w:val="nil"/>
            </w:tcBorders>
            <w:shd w:val="clear" w:color="DDEBF7" w:fill="DDEBF7"/>
            <w:noWrap/>
            <w:vAlign w:val="bottom"/>
            <w:hideMark/>
          </w:tcPr>
          <w:p w14:paraId="2DA71B7E"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-1.94</w:t>
            </w:r>
          </w:p>
        </w:tc>
        <w:tc>
          <w:tcPr>
            <w:tcW w:w="1707" w:type="dxa"/>
            <w:tcBorders>
              <w:top w:val="single" w:sz="4" w:space="0" w:color="9BC2E6"/>
              <w:left w:val="nil"/>
              <w:bottom w:val="single" w:sz="4" w:space="0" w:color="9BC2E6"/>
              <w:right w:val="single" w:sz="4" w:space="0" w:color="9BC2E6"/>
            </w:tcBorders>
            <w:shd w:val="clear" w:color="DDEBF7" w:fill="DDEBF7"/>
            <w:noWrap/>
            <w:vAlign w:val="bottom"/>
            <w:hideMark/>
          </w:tcPr>
          <w:p w14:paraId="7ED67B53"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-4.86</w:t>
            </w:r>
          </w:p>
        </w:tc>
      </w:tr>
      <w:tr w:rsidR="00E76FA1" w:rsidRPr="00E76FA1" w14:paraId="543C84BD"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auto" w:fill="auto"/>
            <w:noWrap/>
            <w:vAlign w:val="bottom"/>
            <w:hideMark/>
          </w:tcPr>
          <w:p w14:paraId="6CA3E998"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Count above 1 STDEV</w:t>
            </w:r>
          </w:p>
        </w:tc>
        <w:tc>
          <w:tcPr>
            <w:tcW w:w="1707" w:type="dxa"/>
            <w:tcBorders>
              <w:top w:val="single" w:sz="4" w:space="0" w:color="9BC2E6"/>
              <w:left w:val="nil"/>
              <w:bottom w:val="single" w:sz="4" w:space="0" w:color="9BC2E6"/>
              <w:right w:val="nil"/>
            </w:tcBorders>
            <w:shd w:val="clear" w:color="auto" w:fill="auto"/>
            <w:noWrap/>
            <w:vAlign w:val="bottom"/>
            <w:hideMark/>
          </w:tcPr>
          <w:p w14:paraId="67456F0B"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42</w:t>
            </w:r>
          </w:p>
        </w:tc>
        <w:tc>
          <w:tcPr>
            <w:tcW w:w="1707" w:type="dxa"/>
            <w:tcBorders>
              <w:top w:val="single" w:sz="4" w:space="0" w:color="9BC2E6"/>
              <w:left w:val="nil"/>
              <w:bottom w:val="single" w:sz="4" w:space="0" w:color="9BC2E6"/>
              <w:right w:val="nil"/>
            </w:tcBorders>
            <w:shd w:val="clear" w:color="auto" w:fill="auto"/>
            <w:noWrap/>
            <w:vAlign w:val="bottom"/>
            <w:hideMark/>
          </w:tcPr>
          <w:p w14:paraId="6DC1D887"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27</w:t>
            </w:r>
          </w:p>
        </w:tc>
        <w:tc>
          <w:tcPr>
            <w:tcW w:w="1707" w:type="dxa"/>
            <w:tcBorders>
              <w:top w:val="single" w:sz="4" w:space="0" w:color="9BC2E6"/>
              <w:left w:val="nil"/>
              <w:bottom w:val="single" w:sz="4" w:space="0" w:color="9BC2E6"/>
              <w:right w:val="single" w:sz="4" w:space="0" w:color="9BC2E6"/>
            </w:tcBorders>
            <w:shd w:val="clear" w:color="auto" w:fill="auto"/>
            <w:noWrap/>
            <w:vAlign w:val="bottom"/>
            <w:hideMark/>
          </w:tcPr>
          <w:p w14:paraId="409CA396"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28</w:t>
            </w:r>
          </w:p>
        </w:tc>
      </w:tr>
      <w:tr w:rsidR="00E76FA1" w:rsidRPr="00E76FA1" w14:paraId="355A5F01"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DDEBF7" w:fill="DDEBF7"/>
            <w:noWrap/>
            <w:vAlign w:val="bottom"/>
            <w:hideMark/>
          </w:tcPr>
          <w:p w14:paraId="30BD18EF"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Count below 1 StDEV</w:t>
            </w:r>
          </w:p>
        </w:tc>
        <w:tc>
          <w:tcPr>
            <w:tcW w:w="1707" w:type="dxa"/>
            <w:tcBorders>
              <w:top w:val="single" w:sz="4" w:space="0" w:color="9BC2E6"/>
              <w:left w:val="nil"/>
              <w:bottom w:val="single" w:sz="4" w:space="0" w:color="9BC2E6"/>
              <w:right w:val="nil"/>
            </w:tcBorders>
            <w:shd w:val="clear" w:color="DDEBF7" w:fill="DDEBF7"/>
            <w:noWrap/>
            <w:vAlign w:val="bottom"/>
            <w:hideMark/>
          </w:tcPr>
          <w:p w14:paraId="61724D3B"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213</w:t>
            </w:r>
          </w:p>
        </w:tc>
        <w:tc>
          <w:tcPr>
            <w:tcW w:w="1707" w:type="dxa"/>
            <w:tcBorders>
              <w:top w:val="single" w:sz="4" w:space="0" w:color="9BC2E6"/>
              <w:left w:val="nil"/>
              <w:bottom w:val="single" w:sz="4" w:space="0" w:color="9BC2E6"/>
              <w:right w:val="nil"/>
            </w:tcBorders>
            <w:shd w:val="clear" w:color="DDEBF7" w:fill="DDEBF7"/>
            <w:noWrap/>
            <w:vAlign w:val="bottom"/>
            <w:hideMark/>
          </w:tcPr>
          <w:p w14:paraId="7909CA6A"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228</w:t>
            </w:r>
          </w:p>
        </w:tc>
        <w:tc>
          <w:tcPr>
            <w:tcW w:w="1707" w:type="dxa"/>
            <w:tcBorders>
              <w:top w:val="single" w:sz="4" w:space="0" w:color="9BC2E6"/>
              <w:left w:val="nil"/>
              <w:bottom w:val="single" w:sz="4" w:space="0" w:color="9BC2E6"/>
              <w:right w:val="single" w:sz="4" w:space="0" w:color="9BC2E6"/>
            </w:tcBorders>
            <w:shd w:val="clear" w:color="DDEBF7" w:fill="DDEBF7"/>
            <w:noWrap/>
            <w:vAlign w:val="bottom"/>
            <w:hideMark/>
          </w:tcPr>
          <w:p w14:paraId="07A739A0"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227</w:t>
            </w:r>
          </w:p>
        </w:tc>
      </w:tr>
      <w:tr w:rsidR="00E76FA1" w:rsidRPr="00E76FA1" w14:paraId="2DF1CA11"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auto" w:fill="auto"/>
            <w:noWrap/>
            <w:vAlign w:val="bottom"/>
            <w:hideMark/>
          </w:tcPr>
          <w:p w14:paraId="66FB85D3"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Total Outliner</w:t>
            </w:r>
          </w:p>
        </w:tc>
        <w:tc>
          <w:tcPr>
            <w:tcW w:w="1707" w:type="dxa"/>
            <w:tcBorders>
              <w:top w:val="single" w:sz="4" w:space="0" w:color="9BC2E6"/>
              <w:left w:val="nil"/>
              <w:bottom w:val="single" w:sz="4" w:space="0" w:color="9BC2E6"/>
              <w:right w:val="nil"/>
            </w:tcBorders>
            <w:shd w:val="clear" w:color="auto" w:fill="auto"/>
            <w:noWrap/>
            <w:vAlign w:val="bottom"/>
            <w:hideMark/>
          </w:tcPr>
          <w:p w14:paraId="5A49CF09"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11</w:t>
            </w:r>
          </w:p>
        </w:tc>
        <w:tc>
          <w:tcPr>
            <w:tcW w:w="1707" w:type="dxa"/>
            <w:tcBorders>
              <w:top w:val="single" w:sz="4" w:space="0" w:color="9BC2E6"/>
              <w:left w:val="nil"/>
              <w:bottom w:val="single" w:sz="4" w:space="0" w:color="9BC2E6"/>
              <w:right w:val="nil"/>
            </w:tcBorders>
            <w:shd w:val="clear" w:color="auto" w:fill="auto"/>
            <w:noWrap/>
            <w:vAlign w:val="bottom"/>
            <w:hideMark/>
          </w:tcPr>
          <w:p w14:paraId="5C986EE0"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9</w:t>
            </w:r>
          </w:p>
        </w:tc>
        <w:tc>
          <w:tcPr>
            <w:tcW w:w="1707" w:type="dxa"/>
            <w:tcBorders>
              <w:top w:val="single" w:sz="4" w:space="0" w:color="9BC2E6"/>
              <w:left w:val="nil"/>
              <w:bottom w:val="single" w:sz="4" w:space="0" w:color="9BC2E6"/>
              <w:right w:val="single" w:sz="4" w:space="0" w:color="9BC2E6"/>
            </w:tcBorders>
            <w:shd w:val="clear" w:color="auto" w:fill="auto"/>
            <w:noWrap/>
            <w:vAlign w:val="bottom"/>
            <w:hideMark/>
          </w:tcPr>
          <w:p w14:paraId="5EE262B6"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9</w:t>
            </w:r>
          </w:p>
        </w:tc>
      </w:tr>
      <w:tr w:rsidR="00E76FA1" w:rsidRPr="00E76FA1" w14:paraId="521D50B5"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DDEBF7" w:fill="DDEBF7"/>
            <w:noWrap/>
            <w:vAlign w:val="bottom"/>
            <w:hideMark/>
          </w:tcPr>
          <w:p w14:paraId="2FE1C1DF"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 within 1StDEV</w:t>
            </w:r>
          </w:p>
        </w:tc>
        <w:tc>
          <w:tcPr>
            <w:tcW w:w="1707" w:type="dxa"/>
            <w:tcBorders>
              <w:top w:val="single" w:sz="4" w:space="0" w:color="9BC2E6"/>
              <w:left w:val="nil"/>
              <w:bottom w:val="single" w:sz="4" w:space="0" w:color="9BC2E6"/>
              <w:right w:val="nil"/>
            </w:tcBorders>
            <w:shd w:val="clear" w:color="DDEBF7" w:fill="DDEBF7"/>
            <w:noWrap/>
            <w:vAlign w:val="bottom"/>
            <w:hideMark/>
          </w:tcPr>
          <w:p w14:paraId="02D75DBC"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12%</w:t>
            </w:r>
          </w:p>
        </w:tc>
        <w:tc>
          <w:tcPr>
            <w:tcW w:w="1707" w:type="dxa"/>
            <w:tcBorders>
              <w:top w:val="single" w:sz="4" w:space="0" w:color="9BC2E6"/>
              <w:left w:val="nil"/>
              <w:bottom w:val="single" w:sz="4" w:space="0" w:color="9BC2E6"/>
              <w:right w:val="nil"/>
            </w:tcBorders>
            <w:shd w:val="clear" w:color="DDEBF7" w:fill="DDEBF7"/>
            <w:noWrap/>
            <w:vAlign w:val="bottom"/>
            <w:hideMark/>
          </w:tcPr>
          <w:p w14:paraId="1B33A0FC"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11%</w:t>
            </w:r>
          </w:p>
        </w:tc>
        <w:tc>
          <w:tcPr>
            <w:tcW w:w="1707" w:type="dxa"/>
            <w:tcBorders>
              <w:top w:val="single" w:sz="4" w:space="0" w:color="9BC2E6"/>
              <w:left w:val="nil"/>
              <w:bottom w:val="single" w:sz="4" w:space="0" w:color="9BC2E6"/>
              <w:right w:val="single" w:sz="4" w:space="0" w:color="9BC2E6"/>
            </w:tcBorders>
            <w:shd w:val="clear" w:color="DDEBF7" w:fill="DDEBF7"/>
            <w:noWrap/>
            <w:vAlign w:val="bottom"/>
            <w:hideMark/>
          </w:tcPr>
          <w:p w14:paraId="26B3930E" w14:textId="77777777" w:rsidR="00E76FA1" w:rsidRPr="00E76FA1" w:rsidRDefault="00E76FA1"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11%</w:t>
            </w:r>
          </w:p>
        </w:tc>
      </w:tr>
      <w:tr w:rsidR="009A39BC" w:rsidRPr="00E76FA1" w14:paraId="73861BEB"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auto" w:fill="auto"/>
            <w:noWrap/>
            <w:vAlign w:val="bottom"/>
            <w:hideMark/>
          </w:tcPr>
          <w:p w14:paraId="49AE1AAD" w14:textId="31682218" w:rsidR="009A39BC" w:rsidRPr="00E76FA1" w:rsidRDefault="009A39BC"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Confident Interval</w:t>
            </w:r>
            <w:r>
              <w:rPr>
                <w:rFonts w:ascii="Calibri" w:eastAsia="Times New Roman" w:hAnsi="Calibri" w:cs="Calibri"/>
                <w:color w:val="000000"/>
              </w:rPr>
              <w:t xml:space="preserve"> 95%</w:t>
            </w:r>
          </w:p>
        </w:tc>
        <w:tc>
          <w:tcPr>
            <w:tcW w:w="1707" w:type="dxa"/>
            <w:tcBorders>
              <w:top w:val="single" w:sz="4" w:space="0" w:color="9BC2E6"/>
              <w:left w:val="nil"/>
              <w:bottom w:val="single" w:sz="4" w:space="0" w:color="9BC2E6"/>
              <w:right w:val="nil"/>
            </w:tcBorders>
            <w:shd w:val="clear" w:color="auto" w:fill="auto"/>
            <w:noWrap/>
            <w:vAlign w:val="bottom"/>
            <w:hideMark/>
          </w:tcPr>
          <w:p w14:paraId="37424068" w14:textId="384C4706"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10.91</w:t>
            </w:r>
          </w:p>
        </w:tc>
        <w:tc>
          <w:tcPr>
            <w:tcW w:w="1707" w:type="dxa"/>
            <w:tcBorders>
              <w:top w:val="single" w:sz="4" w:space="0" w:color="9BC2E6"/>
              <w:left w:val="nil"/>
              <w:bottom w:val="single" w:sz="4" w:space="0" w:color="9BC2E6"/>
              <w:right w:val="nil"/>
            </w:tcBorders>
            <w:shd w:val="clear" w:color="auto" w:fill="auto"/>
            <w:noWrap/>
            <w:vAlign w:val="bottom"/>
            <w:hideMark/>
          </w:tcPr>
          <w:p w14:paraId="03AD9C4B" w14:textId="761D5905"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0.35</w:t>
            </w:r>
          </w:p>
        </w:tc>
        <w:tc>
          <w:tcPr>
            <w:tcW w:w="1707" w:type="dxa"/>
            <w:tcBorders>
              <w:top w:val="single" w:sz="4" w:space="0" w:color="9BC2E6"/>
              <w:left w:val="nil"/>
              <w:bottom w:val="single" w:sz="4" w:space="0" w:color="9BC2E6"/>
              <w:right w:val="single" w:sz="4" w:space="0" w:color="9BC2E6"/>
            </w:tcBorders>
            <w:shd w:val="clear" w:color="auto" w:fill="auto"/>
            <w:noWrap/>
            <w:vAlign w:val="bottom"/>
            <w:hideMark/>
          </w:tcPr>
          <w:p w14:paraId="365199CD" w14:textId="48BF2D64"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1.31</w:t>
            </w:r>
          </w:p>
        </w:tc>
      </w:tr>
      <w:tr w:rsidR="009A39BC" w:rsidRPr="00E76FA1" w14:paraId="55F4783D"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DDEBF7" w:fill="DDEBF7"/>
            <w:noWrap/>
            <w:vAlign w:val="bottom"/>
            <w:hideMark/>
          </w:tcPr>
          <w:p w14:paraId="7AEA0D63" w14:textId="77777777" w:rsidR="009A39BC" w:rsidRPr="00E76FA1" w:rsidRDefault="009A39BC"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C.I.Upper range</w:t>
            </w:r>
          </w:p>
        </w:tc>
        <w:tc>
          <w:tcPr>
            <w:tcW w:w="1707" w:type="dxa"/>
            <w:tcBorders>
              <w:top w:val="single" w:sz="4" w:space="0" w:color="9BC2E6"/>
              <w:left w:val="nil"/>
              <w:bottom w:val="single" w:sz="4" w:space="0" w:color="9BC2E6"/>
              <w:right w:val="nil"/>
            </w:tcBorders>
            <w:shd w:val="clear" w:color="DDEBF7" w:fill="DDEBF7"/>
            <w:noWrap/>
            <w:vAlign w:val="bottom"/>
            <w:hideMark/>
          </w:tcPr>
          <w:p w14:paraId="00109B76" w14:textId="6A8C7EB2"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96.91</w:t>
            </w:r>
          </w:p>
        </w:tc>
        <w:tc>
          <w:tcPr>
            <w:tcW w:w="1707" w:type="dxa"/>
            <w:tcBorders>
              <w:top w:val="single" w:sz="4" w:space="0" w:color="9BC2E6"/>
              <w:left w:val="nil"/>
              <w:bottom w:val="single" w:sz="4" w:space="0" w:color="9BC2E6"/>
              <w:right w:val="nil"/>
            </w:tcBorders>
            <w:shd w:val="clear" w:color="DDEBF7" w:fill="DDEBF7"/>
            <w:noWrap/>
            <w:vAlign w:val="bottom"/>
            <w:hideMark/>
          </w:tcPr>
          <w:p w14:paraId="1828A129" w14:textId="3F496243"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5.16</w:t>
            </w:r>
          </w:p>
        </w:tc>
        <w:tc>
          <w:tcPr>
            <w:tcW w:w="1707" w:type="dxa"/>
            <w:tcBorders>
              <w:top w:val="single" w:sz="4" w:space="0" w:color="9BC2E6"/>
              <w:left w:val="nil"/>
              <w:bottom w:val="single" w:sz="4" w:space="0" w:color="9BC2E6"/>
              <w:right w:val="single" w:sz="4" w:space="0" w:color="9BC2E6"/>
            </w:tcBorders>
            <w:shd w:val="clear" w:color="DDEBF7" w:fill="DDEBF7"/>
            <w:noWrap/>
            <w:vAlign w:val="bottom"/>
            <w:hideMark/>
          </w:tcPr>
          <w:p w14:paraId="69BB6A93" w14:textId="51E736E5"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16.85</w:t>
            </w:r>
          </w:p>
        </w:tc>
      </w:tr>
      <w:tr w:rsidR="009A39BC" w:rsidRPr="00E76FA1" w14:paraId="5BEBE617" w14:textId="77777777" w:rsidTr="00E76FA1">
        <w:trPr>
          <w:trHeight w:val="270"/>
        </w:trPr>
        <w:tc>
          <w:tcPr>
            <w:tcW w:w="3163" w:type="dxa"/>
            <w:tcBorders>
              <w:top w:val="single" w:sz="4" w:space="0" w:color="9BC2E6"/>
              <w:left w:val="single" w:sz="4" w:space="0" w:color="9BC2E6"/>
              <w:bottom w:val="single" w:sz="4" w:space="0" w:color="9BC2E6"/>
              <w:right w:val="nil"/>
            </w:tcBorders>
            <w:shd w:val="clear" w:color="auto" w:fill="auto"/>
            <w:noWrap/>
            <w:vAlign w:val="bottom"/>
            <w:hideMark/>
          </w:tcPr>
          <w:p w14:paraId="1EB5A6EF" w14:textId="77777777" w:rsidR="009A39BC" w:rsidRPr="00E76FA1" w:rsidRDefault="009A39BC" w:rsidP="009A39BC">
            <w:pPr>
              <w:spacing w:after="0" w:line="240" w:lineRule="auto"/>
              <w:rPr>
                <w:rFonts w:ascii="Calibri" w:eastAsia="Times New Roman" w:hAnsi="Calibri" w:cs="Calibri"/>
                <w:color w:val="000000"/>
              </w:rPr>
            </w:pPr>
            <w:r w:rsidRPr="00E76FA1">
              <w:rPr>
                <w:rFonts w:ascii="Calibri" w:eastAsia="Times New Roman" w:hAnsi="Calibri" w:cs="Calibri"/>
                <w:color w:val="000000"/>
              </w:rPr>
              <w:t>C.I.Upper range</w:t>
            </w:r>
          </w:p>
        </w:tc>
        <w:tc>
          <w:tcPr>
            <w:tcW w:w="1707" w:type="dxa"/>
            <w:tcBorders>
              <w:top w:val="single" w:sz="4" w:space="0" w:color="9BC2E6"/>
              <w:left w:val="nil"/>
              <w:bottom w:val="single" w:sz="4" w:space="0" w:color="9BC2E6"/>
              <w:right w:val="nil"/>
            </w:tcBorders>
            <w:shd w:val="clear" w:color="auto" w:fill="auto"/>
            <w:noWrap/>
            <w:vAlign w:val="bottom"/>
            <w:hideMark/>
          </w:tcPr>
          <w:p w14:paraId="39D1F272" w14:textId="470B48CD"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75.09</w:t>
            </w:r>
          </w:p>
        </w:tc>
        <w:tc>
          <w:tcPr>
            <w:tcW w:w="1707" w:type="dxa"/>
            <w:tcBorders>
              <w:top w:val="single" w:sz="4" w:space="0" w:color="9BC2E6"/>
              <w:left w:val="nil"/>
              <w:bottom w:val="single" w:sz="4" w:space="0" w:color="9BC2E6"/>
              <w:right w:val="nil"/>
            </w:tcBorders>
            <w:shd w:val="clear" w:color="auto" w:fill="auto"/>
            <w:noWrap/>
            <w:vAlign w:val="bottom"/>
            <w:hideMark/>
          </w:tcPr>
          <w:p w14:paraId="464ECE2A" w14:textId="479649F9"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4.46</w:t>
            </w:r>
          </w:p>
        </w:tc>
        <w:tc>
          <w:tcPr>
            <w:tcW w:w="1707" w:type="dxa"/>
            <w:tcBorders>
              <w:top w:val="single" w:sz="4" w:space="0" w:color="9BC2E6"/>
              <w:left w:val="nil"/>
              <w:bottom w:val="single" w:sz="4" w:space="0" w:color="9BC2E6"/>
              <w:right w:val="single" w:sz="4" w:space="0" w:color="9BC2E6"/>
            </w:tcBorders>
            <w:shd w:val="clear" w:color="auto" w:fill="auto"/>
            <w:noWrap/>
            <w:vAlign w:val="bottom"/>
            <w:hideMark/>
          </w:tcPr>
          <w:p w14:paraId="5847F76D" w14:textId="0EEA82DA" w:rsidR="009A39BC" w:rsidRPr="00E76FA1" w:rsidRDefault="009A39BC" w:rsidP="009A39BC">
            <w:pPr>
              <w:spacing w:after="0" w:line="240" w:lineRule="auto"/>
              <w:rPr>
                <w:rFonts w:ascii="Calibri" w:eastAsia="Times New Roman" w:hAnsi="Calibri" w:cs="Calibri"/>
                <w:color w:val="000000"/>
              </w:rPr>
            </w:pPr>
            <w:r>
              <w:rPr>
                <w:rFonts w:ascii="Calibri" w:hAnsi="Calibri" w:cs="Calibri"/>
                <w:color w:val="000000"/>
              </w:rPr>
              <w:t>14.23</w:t>
            </w:r>
          </w:p>
        </w:tc>
      </w:tr>
    </w:tbl>
    <w:p w14:paraId="0DD4AEA9" w14:textId="2891BFE6" w:rsidR="00C02B4B" w:rsidRDefault="00C02B4B">
      <w:pPr>
        <w:rPr>
          <w:rFonts w:ascii="Verdana" w:hAnsi="Verdana"/>
          <w:color w:val="000000"/>
          <w:sz w:val="18"/>
          <w:szCs w:val="18"/>
          <w:shd w:val="clear" w:color="auto" w:fill="FFFFFF"/>
        </w:rPr>
      </w:pPr>
    </w:p>
    <w:p w14:paraId="54860652" w14:textId="127D79FF" w:rsidR="009A39BC" w:rsidRDefault="00E76FA1" w:rsidP="004F0FE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Figure 11 show the Confidence Interval at 95% of each criteria which can help Wirkkala answer their research question </w:t>
      </w:r>
      <w:r>
        <w:rPr>
          <w:rFonts w:ascii="Verdana" w:hAnsi="Verdana"/>
          <w:i/>
          <w:iCs/>
          <w:color w:val="000000"/>
          <w:sz w:val="18"/>
          <w:szCs w:val="18"/>
          <w:shd w:val="clear" w:color="auto" w:fill="FFFFFF"/>
        </w:rPr>
        <w:t>’’</w:t>
      </w:r>
      <w:r w:rsidRPr="00E76FA1">
        <w:rPr>
          <w:rFonts w:ascii="Verdana" w:hAnsi="Verdana"/>
          <w:i/>
          <w:iCs/>
          <w:color w:val="000000"/>
          <w:sz w:val="18"/>
          <w:szCs w:val="18"/>
          <w:shd w:val="clear" w:color="auto" w:fill="FFFFFF"/>
        </w:rPr>
        <w:t>How certain is Wirkkala that the sample dataset chosen for analysis is representative of the broader population?</w:t>
      </w:r>
      <w:r>
        <w:rPr>
          <w:rFonts w:ascii="Verdana" w:hAnsi="Verdana"/>
          <w:i/>
          <w:iCs/>
          <w:color w:val="000000"/>
          <w:sz w:val="18"/>
          <w:szCs w:val="18"/>
          <w:shd w:val="clear" w:color="auto" w:fill="FFFFFF"/>
        </w:rPr>
        <w:t>’’</w:t>
      </w:r>
      <w:r w:rsidR="00854A26" w:rsidRPr="00854A26">
        <w:t xml:space="preserve"> </w:t>
      </w:r>
    </w:p>
    <w:p w14:paraId="657730ED" w14:textId="658BEF0B" w:rsidR="009A39BC" w:rsidRDefault="00B60AFE" w:rsidP="009A39BC">
      <w:r>
        <w:rPr>
          <w:rFonts w:ascii="Verdana" w:hAnsi="Verdana"/>
          <w:color w:val="000000"/>
          <w:sz w:val="18"/>
          <w:szCs w:val="18"/>
          <w:shd w:val="clear" w:color="auto" w:fill="FFFFFF"/>
        </w:rPr>
        <w:t xml:space="preserve">For forecast future sales, Wirkkala can base on the appendix c at the 95% </w:t>
      </w:r>
      <w:r>
        <w:t xml:space="preserve">confidence interval, </w:t>
      </w:r>
      <w:r w:rsidR="008261C9" w:rsidRPr="008261C9">
        <w:t>Wirkkala can conclude, based on the sample data, that the real population mean of sales numbers per segment is between</w:t>
      </w:r>
      <w:r>
        <w:t>:</w:t>
      </w:r>
    </w:p>
    <w:p w14:paraId="40F0F959" w14:textId="190005A8" w:rsidR="00B60AFE" w:rsidRDefault="00B60AFE" w:rsidP="00B60AFE">
      <w:pPr>
        <w:pStyle w:val="ListParagraph"/>
        <w:numPr>
          <w:ilvl w:val="0"/>
          <w:numId w:val="4"/>
        </w:numPr>
      </w:pPr>
      <w:r>
        <w:t>Segment 1: £6.05 - £7.19</w:t>
      </w:r>
    </w:p>
    <w:p w14:paraId="16F26241" w14:textId="0E51A05C" w:rsidR="00B60AFE" w:rsidRDefault="00B60AFE" w:rsidP="00B60AFE">
      <w:pPr>
        <w:pStyle w:val="ListParagraph"/>
        <w:numPr>
          <w:ilvl w:val="0"/>
          <w:numId w:val="4"/>
        </w:numPr>
      </w:pPr>
      <w:r>
        <w:t>Segment 2: £11.08 - £11.52</w:t>
      </w:r>
    </w:p>
    <w:p w14:paraId="6C8199C0" w14:textId="3E851B0F" w:rsidR="00B60AFE" w:rsidRDefault="00B60AFE" w:rsidP="00B60AFE">
      <w:pPr>
        <w:pStyle w:val="ListParagraph"/>
        <w:numPr>
          <w:ilvl w:val="0"/>
          <w:numId w:val="4"/>
        </w:numPr>
      </w:pPr>
      <w:r>
        <w:t>Segment 3: £14.77 - £15.54</w:t>
      </w:r>
    </w:p>
    <w:p w14:paraId="136BE60B" w14:textId="496A496D" w:rsidR="00B60AFE" w:rsidRDefault="00B60AFE" w:rsidP="00B60AFE">
      <w:pPr>
        <w:pStyle w:val="ListParagraph"/>
        <w:numPr>
          <w:ilvl w:val="0"/>
          <w:numId w:val="4"/>
        </w:numPr>
      </w:pPr>
      <w:r>
        <w:t>Segment 4: £26.14 - £32.28</w:t>
      </w:r>
    </w:p>
    <w:p w14:paraId="333C2A63" w14:textId="6CBC7FF1" w:rsidR="00B60AFE" w:rsidRDefault="00C43D17" w:rsidP="009A39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Wirkkala </w:t>
      </w:r>
      <w:r w:rsidRPr="00C43D17">
        <w:rPr>
          <w:rFonts w:ascii="Verdana" w:hAnsi="Verdana"/>
          <w:color w:val="000000"/>
          <w:sz w:val="18"/>
          <w:szCs w:val="18"/>
          <w:shd w:val="clear" w:color="auto" w:fill="FFFFFF"/>
        </w:rPr>
        <w:t>can try to anticipate sales margins based on how many clients they can transfer from a lower segment to a higher segment by utilizing these margins.</w:t>
      </w:r>
    </w:p>
    <w:p w14:paraId="16852ABA" w14:textId="47C70D9A" w:rsidR="00C43D17" w:rsidRPr="009A39BC" w:rsidRDefault="00C43D17" w:rsidP="009A39BC">
      <w:pPr>
        <w:rPr>
          <w:rFonts w:ascii="Verdana" w:hAnsi="Verdana"/>
          <w:color w:val="000000"/>
          <w:sz w:val="18"/>
          <w:szCs w:val="18"/>
          <w:shd w:val="clear" w:color="auto" w:fill="FFFFFF"/>
        </w:rPr>
      </w:pPr>
      <w:r>
        <w:rPr>
          <w:rFonts w:ascii="Verdana" w:hAnsi="Verdana"/>
          <w:color w:val="000000"/>
          <w:sz w:val="18"/>
          <w:szCs w:val="18"/>
          <w:shd w:val="clear" w:color="auto" w:fill="FFFFFF"/>
        </w:rPr>
        <w:t>Wirkkala</w:t>
      </w:r>
      <w:r w:rsidRPr="00C43D17">
        <w:rPr>
          <w:rFonts w:ascii="Verdana" w:hAnsi="Verdana"/>
          <w:color w:val="000000"/>
          <w:sz w:val="18"/>
          <w:szCs w:val="18"/>
          <w:shd w:val="clear" w:color="auto" w:fill="FFFFFF"/>
        </w:rPr>
        <w:t xml:space="preserve"> prides in placing a high priority on repeat consumers, which is evident when comparing RFM numbers across segments.</w:t>
      </w:r>
      <w:r>
        <w:rPr>
          <w:rFonts w:ascii="Verdana" w:hAnsi="Verdana"/>
          <w:color w:val="000000"/>
          <w:sz w:val="18"/>
          <w:szCs w:val="18"/>
          <w:shd w:val="clear" w:color="auto" w:fill="FFFFFF"/>
        </w:rPr>
        <w:t xml:space="preserve"> First, refer to appendix d, </w:t>
      </w:r>
      <w:r w:rsidR="00854A26">
        <w:rPr>
          <w:rFonts w:ascii="Verdana" w:hAnsi="Verdana"/>
          <w:color w:val="000000"/>
          <w:sz w:val="18"/>
          <w:szCs w:val="18"/>
          <w:shd w:val="clear" w:color="auto" w:fill="FFFFFF"/>
        </w:rPr>
        <w:t>High-value customer (S</w:t>
      </w:r>
      <w:r w:rsidR="00854A26" w:rsidRPr="00854A26">
        <w:rPr>
          <w:rFonts w:ascii="Verdana" w:hAnsi="Verdana"/>
          <w:color w:val="000000"/>
          <w:sz w:val="18"/>
          <w:szCs w:val="18"/>
          <w:shd w:val="clear" w:color="auto" w:fill="FFFFFF"/>
        </w:rPr>
        <w:t xml:space="preserve">egment 4) stands for 47% of average yearly </w:t>
      </w:r>
      <w:r w:rsidR="00854A26">
        <w:rPr>
          <w:rFonts w:ascii="Verdana" w:hAnsi="Verdana"/>
          <w:color w:val="000000"/>
          <w:sz w:val="18"/>
          <w:szCs w:val="18"/>
          <w:shd w:val="clear" w:color="auto" w:fill="FFFFFF"/>
        </w:rPr>
        <w:t>Wirkkala</w:t>
      </w:r>
      <w:r w:rsidR="00854A26" w:rsidRPr="00854A26">
        <w:rPr>
          <w:rFonts w:ascii="Verdana" w:hAnsi="Verdana"/>
          <w:color w:val="000000"/>
          <w:sz w:val="18"/>
          <w:szCs w:val="18"/>
          <w:shd w:val="clear" w:color="auto" w:fill="FFFFFF"/>
        </w:rPr>
        <w:t xml:space="preserve"> earnings, while segments 2 and 3 represent for 18% and </w:t>
      </w:r>
      <w:r w:rsidR="00854A26">
        <w:rPr>
          <w:rFonts w:ascii="Verdana" w:hAnsi="Verdana"/>
          <w:color w:val="000000"/>
          <w:sz w:val="18"/>
          <w:szCs w:val="18"/>
          <w:shd w:val="clear" w:color="auto" w:fill="FFFFFF"/>
        </w:rPr>
        <w:t>24</w:t>
      </w:r>
      <w:r w:rsidR="00854A26" w:rsidRPr="00854A26">
        <w:rPr>
          <w:rFonts w:ascii="Verdana" w:hAnsi="Verdana"/>
          <w:color w:val="000000"/>
          <w:sz w:val="18"/>
          <w:szCs w:val="18"/>
          <w:shd w:val="clear" w:color="auto" w:fill="FFFFFF"/>
        </w:rPr>
        <w:t>%, respectively.</w:t>
      </w:r>
    </w:p>
    <w:p w14:paraId="48788422" w14:textId="365C89DD" w:rsidR="002838FA" w:rsidRDefault="00854A26">
      <w:pPr>
        <w:rPr>
          <w:rFonts w:ascii="Verdana" w:hAnsi="Verdana"/>
          <w:color w:val="000000"/>
          <w:sz w:val="18"/>
          <w:szCs w:val="18"/>
          <w:shd w:val="clear" w:color="auto" w:fill="FFFFFF"/>
        </w:rPr>
      </w:pPr>
      <w:r w:rsidRPr="00854A26">
        <w:rPr>
          <w:rFonts w:ascii="Verdana" w:hAnsi="Verdana"/>
          <w:color w:val="000000"/>
          <w:sz w:val="18"/>
          <w:szCs w:val="18"/>
          <w:shd w:val="clear" w:color="auto" w:fill="FFFFFF"/>
        </w:rPr>
        <w:t>Furthermore, the</w:t>
      </w:r>
      <w:r>
        <w:rPr>
          <w:rFonts w:ascii="Verdana" w:hAnsi="Verdana"/>
          <w:color w:val="000000"/>
          <w:sz w:val="18"/>
          <w:szCs w:val="18"/>
          <w:shd w:val="clear" w:color="auto" w:fill="FFFFFF"/>
        </w:rPr>
        <w:t xml:space="preserve"> high-value</w:t>
      </w:r>
      <w:r w:rsidRPr="00854A26">
        <w:rPr>
          <w:rFonts w:ascii="Verdana" w:hAnsi="Verdana"/>
          <w:color w:val="000000"/>
          <w:sz w:val="18"/>
          <w:szCs w:val="18"/>
          <w:shd w:val="clear" w:color="auto" w:fill="FFFFFF"/>
        </w:rPr>
        <w:t xml:space="preserve"> consumer (segment 4) purchases things from the business at a significantly higher frequency than any other section</w:t>
      </w:r>
      <w:r>
        <w:rPr>
          <w:rFonts w:ascii="Verdana" w:hAnsi="Verdana"/>
          <w:color w:val="000000"/>
          <w:sz w:val="18"/>
          <w:szCs w:val="18"/>
          <w:shd w:val="clear" w:color="auto" w:fill="FFFFFF"/>
        </w:rPr>
        <w:t>. Which can be refer</w:t>
      </w:r>
      <w:r w:rsidR="002838FA">
        <w:rPr>
          <w:rFonts w:ascii="Verdana" w:hAnsi="Verdana"/>
          <w:color w:val="000000"/>
          <w:sz w:val="18"/>
          <w:szCs w:val="18"/>
          <w:shd w:val="clear" w:color="auto" w:fill="FFFFFF"/>
        </w:rPr>
        <w:t xml:space="preserve"> a correlation between customer frequency and total sales in figure 9.</w:t>
      </w:r>
      <w:r w:rsidR="00D0236D">
        <w:rPr>
          <w:rFonts w:ascii="Verdana" w:hAnsi="Verdana"/>
          <w:color w:val="000000"/>
          <w:sz w:val="18"/>
          <w:szCs w:val="18"/>
          <w:shd w:val="clear" w:color="auto" w:fill="FFFFFF"/>
        </w:rPr>
        <w:t xml:space="preserve"> </w:t>
      </w:r>
      <w:r w:rsidR="002838FA">
        <w:rPr>
          <w:rFonts w:ascii="Verdana" w:hAnsi="Verdana"/>
          <w:color w:val="000000"/>
          <w:sz w:val="18"/>
          <w:szCs w:val="18"/>
          <w:shd w:val="clear" w:color="auto" w:fill="FFFFFF"/>
        </w:rPr>
        <w:t>According</w:t>
      </w:r>
      <w:r>
        <w:rPr>
          <w:rFonts w:ascii="Verdana" w:hAnsi="Verdana"/>
          <w:color w:val="000000"/>
          <w:sz w:val="18"/>
          <w:szCs w:val="18"/>
          <w:shd w:val="clear" w:color="auto" w:fill="FFFFFF"/>
        </w:rPr>
        <w:t xml:space="preserve"> to </w:t>
      </w:r>
      <w:r w:rsidR="002838FA">
        <w:rPr>
          <w:rFonts w:ascii="Verdana" w:hAnsi="Verdana"/>
          <w:color w:val="000000"/>
          <w:sz w:val="18"/>
          <w:szCs w:val="18"/>
          <w:shd w:val="clear" w:color="auto" w:fill="FFFFFF"/>
        </w:rPr>
        <w:t>figure 7,</w:t>
      </w:r>
      <w:r w:rsidR="002838FA" w:rsidRPr="002838FA">
        <w:t xml:space="preserve"> </w:t>
      </w:r>
      <w:r w:rsidR="002838FA" w:rsidRPr="002838FA">
        <w:rPr>
          <w:rFonts w:ascii="Verdana" w:hAnsi="Verdana"/>
          <w:color w:val="000000"/>
          <w:sz w:val="18"/>
          <w:szCs w:val="18"/>
          <w:shd w:val="clear" w:color="auto" w:fill="FFFFFF"/>
        </w:rPr>
        <w:t xml:space="preserve">The </w:t>
      </w:r>
      <w:r w:rsidR="002838FA">
        <w:rPr>
          <w:rFonts w:ascii="Verdana" w:hAnsi="Verdana"/>
          <w:color w:val="000000"/>
          <w:sz w:val="18"/>
          <w:szCs w:val="18"/>
          <w:shd w:val="clear" w:color="auto" w:fill="FFFFFF"/>
        </w:rPr>
        <w:t>high-value</w:t>
      </w:r>
      <w:r w:rsidR="002838FA" w:rsidRPr="002838FA">
        <w:rPr>
          <w:rFonts w:ascii="Verdana" w:hAnsi="Verdana"/>
          <w:color w:val="000000"/>
          <w:sz w:val="18"/>
          <w:szCs w:val="18"/>
          <w:shd w:val="clear" w:color="auto" w:fill="FFFFFF"/>
        </w:rPr>
        <w:t xml:space="preserve"> </w:t>
      </w:r>
      <w:r w:rsidR="002838FA">
        <w:rPr>
          <w:rFonts w:ascii="Verdana" w:hAnsi="Verdana"/>
          <w:color w:val="000000"/>
          <w:sz w:val="18"/>
          <w:szCs w:val="18"/>
          <w:shd w:val="clear" w:color="auto" w:fill="FFFFFF"/>
        </w:rPr>
        <w:t>customer</w:t>
      </w:r>
      <w:r w:rsidR="002838FA" w:rsidRPr="002838FA">
        <w:rPr>
          <w:rFonts w:ascii="Verdana" w:hAnsi="Verdana"/>
          <w:color w:val="000000"/>
          <w:sz w:val="18"/>
          <w:szCs w:val="18"/>
          <w:shd w:val="clear" w:color="auto" w:fill="FFFFFF"/>
        </w:rPr>
        <w:t xml:space="preserve"> buys from </w:t>
      </w:r>
      <w:r w:rsidR="002838FA">
        <w:rPr>
          <w:rFonts w:ascii="Verdana" w:hAnsi="Verdana"/>
          <w:color w:val="000000"/>
          <w:sz w:val="18"/>
          <w:szCs w:val="18"/>
          <w:shd w:val="clear" w:color="auto" w:fill="FFFFFF"/>
        </w:rPr>
        <w:t xml:space="preserve">Wirkkala </w:t>
      </w:r>
      <w:r w:rsidR="00D0236D">
        <w:rPr>
          <w:rFonts w:ascii="Verdana" w:hAnsi="Verdana"/>
          <w:color w:val="000000"/>
          <w:sz w:val="18"/>
          <w:szCs w:val="18"/>
          <w:shd w:val="clear" w:color="auto" w:fill="FFFFFF"/>
        </w:rPr>
        <w:t>3</w:t>
      </w:r>
      <w:r w:rsidR="002838FA">
        <w:rPr>
          <w:rFonts w:ascii="Verdana" w:hAnsi="Verdana"/>
          <w:color w:val="000000"/>
          <w:sz w:val="18"/>
          <w:szCs w:val="18"/>
          <w:shd w:val="clear" w:color="auto" w:fill="FFFFFF"/>
        </w:rPr>
        <w:t>.54</w:t>
      </w:r>
      <w:r w:rsidR="00D0236D">
        <w:rPr>
          <w:rFonts w:ascii="Verdana" w:hAnsi="Verdana"/>
          <w:color w:val="000000"/>
          <w:sz w:val="18"/>
          <w:szCs w:val="18"/>
          <w:shd w:val="clear" w:color="auto" w:fill="FFFFFF"/>
        </w:rPr>
        <w:t xml:space="preserve"> more</w:t>
      </w:r>
      <w:r w:rsidR="002838FA">
        <w:rPr>
          <w:rFonts w:ascii="Verdana" w:hAnsi="Verdana"/>
          <w:color w:val="000000"/>
          <w:sz w:val="18"/>
          <w:szCs w:val="18"/>
          <w:shd w:val="clear" w:color="auto" w:fill="FFFFFF"/>
        </w:rPr>
        <w:t xml:space="preserve"> times per year than consumer in segmen</w:t>
      </w:r>
      <w:r w:rsidR="00D0236D">
        <w:rPr>
          <w:rFonts w:ascii="Verdana" w:hAnsi="Verdana"/>
          <w:color w:val="000000"/>
          <w:sz w:val="18"/>
          <w:szCs w:val="18"/>
          <w:shd w:val="clear" w:color="auto" w:fill="FFFFFF"/>
        </w:rPr>
        <w:t xml:space="preserve">t3, </w:t>
      </w:r>
      <w:r w:rsidR="00D0236D" w:rsidRPr="00D0236D">
        <w:rPr>
          <w:rFonts w:ascii="Verdana" w:hAnsi="Verdana"/>
          <w:color w:val="000000"/>
          <w:sz w:val="18"/>
          <w:szCs w:val="18"/>
          <w:shd w:val="clear" w:color="auto" w:fill="FFFFFF"/>
        </w:rPr>
        <w:t>comparable to a disparity of only 2.</w:t>
      </w:r>
      <w:r w:rsidR="00D0236D">
        <w:rPr>
          <w:rFonts w:ascii="Verdana" w:hAnsi="Verdana"/>
          <w:color w:val="000000"/>
          <w:sz w:val="18"/>
          <w:szCs w:val="18"/>
          <w:shd w:val="clear" w:color="auto" w:fill="FFFFFF"/>
        </w:rPr>
        <w:t>62</w:t>
      </w:r>
      <w:r w:rsidR="00D0236D" w:rsidRPr="00D0236D">
        <w:rPr>
          <w:rFonts w:ascii="Verdana" w:hAnsi="Verdana"/>
          <w:color w:val="000000"/>
          <w:sz w:val="18"/>
          <w:szCs w:val="18"/>
          <w:shd w:val="clear" w:color="auto" w:fill="FFFFFF"/>
        </w:rPr>
        <w:t xml:space="preserve"> between the first and third segments</w:t>
      </w:r>
      <w:r w:rsidR="00D0236D">
        <w:rPr>
          <w:rFonts w:ascii="Verdana" w:hAnsi="Verdana"/>
          <w:color w:val="000000"/>
          <w:sz w:val="18"/>
          <w:szCs w:val="18"/>
          <w:shd w:val="clear" w:color="auto" w:fill="FFFFFF"/>
        </w:rPr>
        <w:t>.</w:t>
      </w:r>
    </w:p>
    <w:p w14:paraId="7A7BA0B9" w14:textId="58D757E1" w:rsidR="00E76FA1" w:rsidRDefault="00C509E3">
      <w:pPr>
        <w:rPr>
          <w:rFonts w:ascii="Verdana" w:hAnsi="Verdana"/>
          <w:color w:val="000000"/>
          <w:sz w:val="18"/>
          <w:szCs w:val="18"/>
          <w:shd w:val="clear" w:color="auto" w:fill="FFFFFF"/>
        </w:rPr>
      </w:pPr>
      <w:r w:rsidRPr="00C509E3">
        <w:rPr>
          <w:rFonts w:ascii="Verdana" w:hAnsi="Verdana"/>
          <w:color w:val="000000"/>
          <w:sz w:val="18"/>
          <w:szCs w:val="18"/>
          <w:shd w:val="clear" w:color="auto" w:fill="FFFFFF"/>
        </w:rPr>
        <w:t>We can be certain that the segmentation criteria were not influenced by outliers since the median, rather than the mean, was selected as the mid-point reference.</w:t>
      </w:r>
      <w:r>
        <w:rPr>
          <w:rFonts w:ascii="Verdana" w:hAnsi="Verdana"/>
          <w:color w:val="000000"/>
          <w:sz w:val="18"/>
          <w:szCs w:val="18"/>
          <w:shd w:val="clear" w:color="auto" w:fill="FFFFFF"/>
        </w:rPr>
        <w:t xml:space="preserve"> </w:t>
      </w:r>
      <w:r w:rsidRPr="00C509E3">
        <w:rPr>
          <w:rFonts w:ascii="Verdana" w:hAnsi="Verdana"/>
          <w:color w:val="000000"/>
          <w:sz w:val="18"/>
          <w:szCs w:val="18"/>
          <w:shd w:val="clear" w:color="auto" w:fill="FFFFFF"/>
        </w:rPr>
        <w:t>The financial cultivation that these top consumers contribute may be utilised to drive organizational choices to promote these groups far more.</w:t>
      </w:r>
    </w:p>
    <w:p w14:paraId="5853345E" w14:textId="77777777" w:rsidR="00483848" w:rsidRDefault="00483848">
      <w:pPr>
        <w:rPr>
          <w:rFonts w:ascii="Verdana" w:hAnsi="Verdana"/>
          <w:color w:val="000000"/>
          <w:sz w:val="18"/>
          <w:szCs w:val="18"/>
          <w:shd w:val="clear" w:color="auto" w:fill="FFFFFF"/>
        </w:rPr>
      </w:pPr>
    </w:p>
    <w:p w14:paraId="519C8E6E" w14:textId="0B0CEDFE" w:rsidR="00C02B4B" w:rsidRDefault="00C509E3">
      <w:pPr>
        <w:rPr>
          <w:rFonts w:ascii="Verdana" w:hAnsi="Verdana"/>
          <w:color w:val="000000"/>
          <w:sz w:val="18"/>
          <w:szCs w:val="18"/>
          <w:shd w:val="clear" w:color="auto" w:fill="FFFFFF"/>
        </w:rPr>
      </w:pPr>
      <w:r>
        <w:rPr>
          <w:rFonts w:ascii="Verdana" w:hAnsi="Verdana"/>
          <w:color w:val="000000"/>
          <w:sz w:val="18"/>
          <w:szCs w:val="18"/>
          <w:shd w:val="clear" w:color="auto" w:fill="FFFFFF"/>
        </w:rPr>
        <w:t>RECOMMENDATIONS</w:t>
      </w:r>
    </w:p>
    <w:p w14:paraId="0A12D5B6" w14:textId="455EF02B" w:rsidR="00483848" w:rsidRDefault="00E27927">
      <w:pPr>
        <w:rPr>
          <w:rFonts w:ascii="Verdana" w:hAnsi="Verdana"/>
          <w:color w:val="000000"/>
          <w:sz w:val="18"/>
          <w:szCs w:val="18"/>
          <w:shd w:val="clear" w:color="auto" w:fill="FFFFFF"/>
        </w:rPr>
      </w:pPr>
      <w:r>
        <w:rPr>
          <w:rFonts w:ascii="Verdana" w:hAnsi="Verdana"/>
          <w:color w:val="000000"/>
          <w:sz w:val="18"/>
          <w:szCs w:val="18"/>
          <w:shd w:val="clear" w:color="auto" w:fill="FFFFFF"/>
        </w:rPr>
        <w:t>For the marketing campaign:</w:t>
      </w:r>
    </w:p>
    <w:p w14:paraId="5C1FC448" w14:textId="775F42F0" w:rsidR="00A42ACC" w:rsidRPr="003B731E" w:rsidRDefault="00C60282" w:rsidP="003B731E">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A</w:t>
      </w:r>
      <w:r w:rsidR="00E27927">
        <w:rPr>
          <w:rFonts w:ascii="Verdana" w:hAnsi="Verdana"/>
          <w:color w:val="000000"/>
          <w:sz w:val="18"/>
          <w:szCs w:val="18"/>
          <w:shd w:val="clear" w:color="auto" w:fill="FFFFFF"/>
        </w:rPr>
        <w:t>s</w:t>
      </w:r>
      <w:r>
        <w:rPr>
          <w:rFonts w:ascii="Verdana" w:hAnsi="Verdana"/>
          <w:color w:val="000000"/>
          <w:sz w:val="18"/>
          <w:szCs w:val="18"/>
          <w:shd w:val="clear" w:color="auto" w:fill="FFFFFF"/>
        </w:rPr>
        <w:t xml:space="preserve"> understanding, </w:t>
      </w:r>
      <w:r w:rsidRPr="00C60282">
        <w:rPr>
          <w:rFonts w:ascii="Verdana" w:hAnsi="Verdana"/>
          <w:color w:val="000000"/>
          <w:sz w:val="18"/>
          <w:szCs w:val="18"/>
          <w:shd w:val="clear" w:color="auto" w:fill="FFFFFF"/>
        </w:rPr>
        <w:t>there is a significant positive linear link between client frequency and total sales,</w:t>
      </w:r>
      <w:r>
        <w:rPr>
          <w:rFonts w:ascii="Verdana" w:hAnsi="Verdana"/>
          <w:color w:val="000000"/>
          <w:sz w:val="18"/>
          <w:szCs w:val="18"/>
          <w:shd w:val="clear" w:color="auto" w:fill="FFFFFF"/>
        </w:rPr>
        <w:t xml:space="preserve"> so </w:t>
      </w:r>
      <w:r w:rsidR="00A42ACC">
        <w:rPr>
          <w:rFonts w:ascii="Verdana" w:hAnsi="Verdana"/>
          <w:color w:val="000000"/>
          <w:sz w:val="18"/>
          <w:szCs w:val="18"/>
          <w:shd w:val="clear" w:color="auto" w:fill="FFFFFF"/>
        </w:rPr>
        <w:t>c</w:t>
      </w:r>
      <w:r w:rsidRPr="00C60282">
        <w:rPr>
          <w:rFonts w:ascii="Verdana" w:hAnsi="Verdana"/>
          <w:color w:val="000000"/>
          <w:sz w:val="18"/>
          <w:szCs w:val="18"/>
          <w:shd w:val="clear" w:color="auto" w:fill="FFFFFF"/>
        </w:rPr>
        <w:t>ustomers can be sent automatic advertising campaigns through email if they haven't visited a shop in a particular amount of time.</w:t>
      </w:r>
      <w:r>
        <w:rPr>
          <w:rFonts w:ascii="Verdana" w:hAnsi="Verdana"/>
          <w:color w:val="000000"/>
          <w:sz w:val="18"/>
          <w:szCs w:val="18"/>
          <w:shd w:val="clear" w:color="auto" w:fill="FFFFFF"/>
        </w:rPr>
        <w:t xml:space="preserve"> Based on the customer </w:t>
      </w:r>
      <w:r>
        <w:rPr>
          <w:rFonts w:ascii="Verdana" w:hAnsi="Verdana"/>
          <w:color w:val="000000"/>
          <w:sz w:val="18"/>
          <w:szCs w:val="18"/>
          <w:shd w:val="clear" w:color="auto" w:fill="FFFFFF"/>
        </w:rPr>
        <w:lastRenderedPageBreak/>
        <w:t xml:space="preserve">segment, Wirkkala can create a unique code for the customer in each segment to redeem in their next purchase. For example: For segment 3-4, Wirkkala should </w:t>
      </w:r>
      <w:r w:rsidR="00A42ACC">
        <w:rPr>
          <w:rFonts w:ascii="Verdana" w:hAnsi="Verdana"/>
          <w:color w:val="000000"/>
          <w:sz w:val="18"/>
          <w:szCs w:val="18"/>
          <w:shd w:val="clear" w:color="auto" w:fill="FFFFFF"/>
        </w:rPr>
        <w:t>focus</w:t>
      </w:r>
      <w:r>
        <w:rPr>
          <w:rFonts w:ascii="Verdana" w:hAnsi="Verdana"/>
          <w:color w:val="000000"/>
          <w:sz w:val="18"/>
          <w:szCs w:val="18"/>
          <w:shd w:val="clear" w:color="auto" w:fill="FFFFFF"/>
        </w:rPr>
        <w:t xml:space="preserve"> to maintain relationship with customers by giving the 10% discount on their birthday. For segment 1-2, Wirkkala can give the voucher </w:t>
      </w:r>
      <w:r w:rsidR="00A42ACC">
        <w:rPr>
          <w:rFonts w:ascii="Verdana" w:hAnsi="Verdana"/>
          <w:color w:val="000000"/>
          <w:sz w:val="18"/>
          <w:szCs w:val="18"/>
          <w:shd w:val="clear" w:color="auto" w:fill="FFFFFF"/>
        </w:rPr>
        <w:t xml:space="preserve">when customers can register as frequency membership. </w:t>
      </w:r>
      <w:r w:rsidR="00DC38C7">
        <w:rPr>
          <w:rFonts w:ascii="Verdana" w:hAnsi="Verdana"/>
          <w:color w:val="000000"/>
          <w:sz w:val="18"/>
          <w:szCs w:val="18"/>
          <w:shd w:val="clear" w:color="auto" w:fill="FFFFFF"/>
        </w:rPr>
        <w:t>In addition, Wirkkala can give some buy one to get one product form the less favourite products list after the 8th buying to introduce new flavour to consumers.</w:t>
      </w:r>
    </w:p>
    <w:p w14:paraId="17C78827" w14:textId="4013701A" w:rsidR="003B731E" w:rsidRPr="003B731E" w:rsidRDefault="00A42ACC" w:rsidP="003B731E">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According to customer demographics and average age in each segment, t</w:t>
      </w:r>
      <w:r w:rsidRPr="00A42ACC">
        <w:rPr>
          <w:rFonts w:ascii="Verdana" w:hAnsi="Verdana"/>
          <w:color w:val="000000"/>
          <w:sz w:val="18"/>
          <w:szCs w:val="18"/>
          <w:shd w:val="clear" w:color="auto" w:fill="FFFFFF"/>
        </w:rPr>
        <w:t>his sample does not contain any consumers under the age of 30. It's unclear if this is attributable to a shortage of under-30s buying at</w:t>
      </w:r>
      <w:r>
        <w:rPr>
          <w:rFonts w:ascii="Verdana" w:hAnsi="Verdana"/>
          <w:color w:val="000000"/>
          <w:sz w:val="18"/>
          <w:szCs w:val="18"/>
          <w:shd w:val="clear" w:color="auto" w:fill="FFFFFF"/>
        </w:rPr>
        <w:t xml:space="preserve"> Wirkkala</w:t>
      </w:r>
      <w:r w:rsidRPr="00A42ACC">
        <w:rPr>
          <w:rFonts w:ascii="Verdana" w:hAnsi="Verdana"/>
          <w:color w:val="000000"/>
          <w:sz w:val="18"/>
          <w:szCs w:val="18"/>
          <w:shd w:val="clear" w:color="auto" w:fill="FFFFFF"/>
        </w:rPr>
        <w:t xml:space="preserve"> or a flaw in the sample method used.</w:t>
      </w:r>
      <w:r>
        <w:rPr>
          <w:rFonts w:ascii="Verdana" w:hAnsi="Verdana"/>
          <w:color w:val="000000"/>
          <w:sz w:val="18"/>
          <w:szCs w:val="18"/>
          <w:shd w:val="clear" w:color="auto" w:fill="FFFFFF"/>
        </w:rPr>
        <w:t xml:space="preserve"> For the customer insight, Wirkkala should consider targeting the younger to expand brand name to the younger to grow the business</w:t>
      </w:r>
      <w:r w:rsidR="003B731E">
        <w:rPr>
          <w:rFonts w:ascii="Verdana" w:hAnsi="Verdana"/>
          <w:color w:val="000000"/>
          <w:sz w:val="18"/>
          <w:szCs w:val="18"/>
          <w:shd w:val="clear" w:color="auto" w:fill="FFFFFF"/>
        </w:rPr>
        <w:t xml:space="preserve">. </w:t>
      </w:r>
    </w:p>
    <w:p w14:paraId="241764E7" w14:textId="287A9869" w:rsidR="00A42ACC" w:rsidRDefault="003B731E" w:rsidP="00A42ACC">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customer demographics, most of the customer is the women, Wirkkala can expand the customer base by focusing on the man habit and buying behaviour to attract more male as a consumer. </w:t>
      </w:r>
    </w:p>
    <w:p w14:paraId="0235BEA1" w14:textId="5DD47A43" w:rsidR="003B731E" w:rsidRDefault="003B731E" w:rsidP="00A42ACC">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Average Customer Age, the most consumer are about 50, to keep maintaining and attracting this group age. Wirkkala can send online survey to improve customer services and understand the older buys behaviour. </w:t>
      </w:r>
    </w:p>
    <w:p w14:paraId="3B634FCE" w14:textId="526AC806" w:rsidR="003B731E" w:rsidRDefault="003B731E" w:rsidP="00A42ACC">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According to Appendix e a &amp; f, there are 4 most purchased items and 4 less favourite items, marketing team should launch a survey to compare and get client insight from these 2 list items, so they can improve products flavour and get the data to launch the next product. </w:t>
      </w:r>
      <w:r w:rsidR="00C86965">
        <w:rPr>
          <w:rFonts w:ascii="Verdana" w:hAnsi="Verdana"/>
          <w:color w:val="000000"/>
          <w:sz w:val="18"/>
          <w:szCs w:val="18"/>
          <w:shd w:val="clear" w:color="auto" w:fill="FFFFFF"/>
        </w:rPr>
        <w:t>For example, Wirkkala can create a discount when consumer purchase the less favourite items to encourage people try new flavours.</w:t>
      </w:r>
    </w:p>
    <w:p w14:paraId="4F6F51AA" w14:textId="2293F255" w:rsidR="00C86965" w:rsidRDefault="00162B6E" w:rsidP="00A42ACC">
      <w:pPr>
        <w:pStyle w:val="ListParagraph"/>
        <w:numPr>
          <w:ilvl w:val="0"/>
          <w:numId w:val="6"/>
        </w:numPr>
        <w:rPr>
          <w:rFonts w:ascii="Verdana" w:hAnsi="Verdana"/>
          <w:color w:val="000000"/>
          <w:sz w:val="18"/>
          <w:szCs w:val="18"/>
          <w:shd w:val="clear" w:color="auto" w:fill="FFFFFF"/>
        </w:rPr>
      </w:pPr>
      <w:r>
        <w:rPr>
          <w:rFonts w:ascii="Verdana" w:hAnsi="Verdana"/>
          <w:color w:val="000000"/>
          <w:sz w:val="18"/>
          <w:szCs w:val="18"/>
          <w:shd w:val="clear" w:color="auto" w:fill="FFFFFF"/>
        </w:rPr>
        <w:t>According to sales by region and month in the whole year 2020, we can observe that total revenue in Midlands is slightly higher than London (</w:t>
      </w:r>
      <w:r w:rsidRPr="00162B6E">
        <w:rPr>
          <w:rFonts w:ascii="Verdana" w:hAnsi="Verdana"/>
          <w:color w:val="000000"/>
          <w:sz w:val="18"/>
          <w:szCs w:val="18"/>
          <w:shd w:val="clear" w:color="auto" w:fill="FFFFFF"/>
        </w:rPr>
        <w:t>143.30</w:t>
      </w:r>
      <w:r>
        <w:rPr>
          <w:rFonts w:ascii="Verdana" w:hAnsi="Verdana"/>
          <w:color w:val="000000"/>
          <w:sz w:val="18"/>
          <w:szCs w:val="18"/>
          <w:shd w:val="clear" w:color="auto" w:fill="FFFFFF"/>
        </w:rPr>
        <w:t xml:space="preserve">). However, </w:t>
      </w:r>
      <w:r w:rsidRPr="00162B6E">
        <w:rPr>
          <w:rFonts w:ascii="Verdana" w:hAnsi="Verdana"/>
          <w:color w:val="000000"/>
          <w:sz w:val="18"/>
          <w:szCs w:val="18"/>
          <w:shd w:val="clear" w:color="auto" w:fill="FFFFFF"/>
        </w:rPr>
        <w:t xml:space="preserve">London had the </w:t>
      </w:r>
      <w:r>
        <w:rPr>
          <w:rFonts w:ascii="Verdana" w:hAnsi="Verdana"/>
          <w:color w:val="000000"/>
          <w:sz w:val="18"/>
          <w:szCs w:val="18"/>
          <w:shd w:val="clear" w:color="auto" w:fill="FFFFFF"/>
        </w:rPr>
        <w:t>second</w:t>
      </w:r>
      <w:r w:rsidRPr="00162B6E">
        <w:rPr>
          <w:rFonts w:ascii="Verdana" w:hAnsi="Verdana"/>
          <w:color w:val="000000"/>
          <w:sz w:val="18"/>
          <w:szCs w:val="18"/>
          <w:shd w:val="clear" w:color="auto" w:fill="FFFFFF"/>
        </w:rPr>
        <w:t xml:space="preserve"> highest population, at 8.8 million people</w:t>
      </w:r>
      <w:r>
        <w:rPr>
          <w:rFonts w:ascii="Verdana" w:hAnsi="Verdana"/>
          <w:color w:val="000000"/>
          <w:sz w:val="18"/>
          <w:szCs w:val="18"/>
          <w:shd w:val="clear" w:color="auto" w:fill="FFFFFF"/>
        </w:rPr>
        <w:t xml:space="preserve"> in the UK (Statista,2021). Wirkkala can consider implementing new commercial marketing to push brand awareness in London to attract more customer in the near future. </w:t>
      </w:r>
    </w:p>
    <w:p w14:paraId="14A40EF8" w14:textId="0A65EB63" w:rsidR="00185F9E" w:rsidRDefault="004F0FED" w:rsidP="00185F9E">
      <w:pPr>
        <w:pStyle w:val="ListParagraph"/>
        <w:numPr>
          <w:ilvl w:val="0"/>
          <w:numId w:val="6"/>
        </w:numPr>
        <w:rPr>
          <w:rFonts w:ascii="Verdana" w:hAnsi="Verdana"/>
          <w:color w:val="000000"/>
          <w:sz w:val="18"/>
          <w:szCs w:val="18"/>
          <w:shd w:val="clear" w:color="auto" w:fill="FFFFFF"/>
        </w:rPr>
      </w:pPr>
      <w:r w:rsidRPr="004F0FED">
        <w:rPr>
          <w:rFonts w:ascii="Verdana" w:hAnsi="Verdana"/>
          <w:color w:val="000000"/>
          <w:sz w:val="18"/>
          <w:szCs w:val="18"/>
          <w:shd w:val="clear" w:color="auto" w:fill="FFFFFF"/>
        </w:rPr>
        <w:t xml:space="preserve">Confidence intervals, as noted in the conclusion, can be utilised to fuel </w:t>
      </w:r>
      <w:r w:rsidR="00185F9E">
        <w:rPr>
          <w:rFonts w:ascii="Verdana" w:hAnsi="Verdana"/>
          <w:color w:val="000000"/>
          <w:sz w:val="18"/>
          <w:szCs w:val="18"/>
          <w:shd w:val="clear" w:color="auto" w:fill="FFFFFF"/>
        </w:rPr>
        <w:t>information</w:t>
      </w:r>
      <w:r w:rsidRPr="004F0FED">
        <w:rPr>
          <w:rFonts w:ascii="Verdana" w:hAnsi="Verdana"/>
          <w:color w:val="000000"/>
          <w:sz w:val="18"/>
          <w:szCs w:val="18"/>
          <w:shd w:val="clear" w:color="auto" w:fill="FFFFFF"/>
        </w:rPr>
        <w:t xml:space="preserve"> decisions.</w:t>
      </w:r>
      <w:r>
        <w:rPr>
          <w:rFonts w:ascii="Verdana" w:hAnsi="Verdana"/>
          <w:color w:val="000000"/>
          <w:sz w:val="18"/>
          <w:szCs w:val="18"/>
          <w:shd w:val="clear" w:color="auto" w:fill="FFFFFF"/>
        </w:rPr>
        <w:t xml:space="preserve"> </w:t>
      </w:r>
      <w:r w:rsidRPr="004F0FED">
        <w:rPr>
          <w:rFonts w:ascii="Verdana" w:hAnsi="Verdana"/>
          <w:color w:val="000000"/>
          <w:sz w:val="18"/>
          <w:szCs w:val="18"/>
          <w:shd w:val="clear" w:color="auto" w:fill="FFFFFF"/>
        </w:rPr>
        <w:t xml:space="preserve">If the marketing effort is </w:t>
      </w:r>
      <w:r w:rsidR="00185F9E">
        <w:rPr>
          <w:rFonts w:ascii="Verdana" w:hAnsi="Verdana"/>
          <w:color w:val="000000"/>
          <w:sz w:val="18"/>
          <w:szCs w:val="18"/>
          <w:shd w:val="clear" w:color="auto" w:fill="FFFFFF"/>
        </w:rPr>
        <w:t>successful</w:t>
      </w:r>
      <w:r w:rsidRPr="004F0FED">
        <w:rPr>
          <w:rFonts w:ascii="Verdana" w:hAnsi="Verdana"/>
          <w:color w:val="000000"/>
          <w:sz w:val="18"/>
          <w:szCs w:val="18"/>
          <w:shd w:val="clear" w:color="auto" w:fill="FFFFFF"/>
        </w:rPr>
        <w:t xml:space="preserve">, </w:t>
      </w:r>
      <w:r w:rsidR="00185F9E">
        <w:rPr>
          <w:rFonts w:ascii="Verdana" w:hAnsi="Verdana"/>
          <w:color w:val="000000"/>
          <w:sz w:val="18"/>
          <w:szCs w:val="18"/>
          <w:shd w:val="clear" w:color="auto" w:fill="FFFFFF"/>
        </w:rPr>
        <w:t>Wirkkala</w:t>
      </w:r>
      <w:r w:rsidRPr="004F0FED">
        <w:rPr>
          <w:rFonts w:ascii="Verdana" w:hAnsi="Verdana"/>
          <w:color w:val="000000"/>
          <w:sz w:val="18"/>
          <w:szCs w:val="18"/>
          <w:shd w:val="clear" w:color="auto" w:fill="FFFFFF"/>
        </w:rPr>
        <w:t xml:space="preserve"> may </w:t>
      </w:r>
      <w:r w:rsidR="008261C9" w:rsidRPr="008261C9">
        <w:rPr>
          <w:rFonts w:ascii="Verdana" w:hAnsi="Verdana"/>
          <w:color w:val="000000"/>
          <w:sz w:val="18"/>
          <w:szCs w:val="18"/>
          <w:shd w:val="clear" w:color="auto" w:fill="FFFFFF"/>
        </w:rPr>
        <w:t>forecast future sales revenue by analysing predicted average sales figures for the population to calculate</w:t>
      </w:r>
      <w:r w:rsidRPr="004F0FED">
        <w:rPr>
          <w:rFonts w:ascii="Verdana" w:hAnsi="Verdana"/>
          <w:color w:val="000000"/>
          <w:sz w:val="18"/>
          <w:szCs w:val="18"/>
          <w:shd w:val="clear" w:color="auto" w:fill="FFFFFF"/>
        </w:rPr>
        <w:t xml:space="preserve"> how many consumers would fulfil the next qualification condition up from their previous segment.</w:t>
      </w:r>
      <w:r>
        <w:rPr>
          <w:rFonts w:ascii="Verdana" w:hAnsi="Verdana"/>
          <w:color w:val="000000"/>
          <w:sz w:val="18"/>
          <w:szCs w:val="18"/>
          <w:shd w:val="clear" w:color="auto" w:fill="FFFFFF"/>
        </w:rPr>
        <w:t xml:space="preserve"> Wirkkala can launch membership program follow this segmentation and conduct analysis in the next event. </w:t>
      </w:r>
    </w:p>
    <w:p w14:paraId="5A060246" w14:textId="73440C98" w:rsidR="00185F9E" w:rsidRPr="00185F9E" w:rsidRDefault="00185F9E" w:rsidP="00185F9E">
      <w:pPr>
        <w:pStyle w:val="ListParagraph"/>
        <w:numPr>
          <w:ilvl w:val="0"/>
          <w:numId w:val="6"/>
        </w:numPr>
        <w:rPr>
          <w:rFonts w:ascii="Verdana" w:hAnsi="Verdana"/>
          <w:color w:val="000000"/>
          <w:sz w:val="18"/>
          <w:szCs w:val="18"/>
          <w:shd w:val="clear" w:color="auto" w:fill="FFFFFF"/>
        </w:rPr>
      </w:pPr>
      <w:r w:rsidRPr="00185F9E">
        <w:rPr>
          <w:rFonts w:ascii="Verdana" w:hAnsi="Verdana"/>
          <w:color w:val="000000"/>
          <w:sz w:val="18"/>
          <w:szCs w:val="18"/>
          <w:shd w:val="clear" w:color="auto" w:fill="FFFFFF"/>
        </w:rPr>
        <w:t>Wirkkala should do more research that includes numerous years of archived archive data to present a more complete view of their consumers' yearly buying behaviour.</w:t>
      </w:r>
    </w:p>
    <w:p w14:paraId="5AF05354" w14:textId="1F1DEC7C" w:rsidR="00795E97" w:rsidRDefault="00795E97">
      <w:pPr>
        <w:rPr>
          <w:rFonts w:ascii="Verdana" w:hAnsi="Verdana"/>
          <w:color w:val="000000"/>
          <w:sz w:val="18"/>
          <w:szCs w:val="18"/>
          <w:shd w:val="clear" w:color="auto" w:fill="FFFFFF"/>
        </w:rPr>
      </w:pPr>
      <w:r>
        <w:rPr>
          <w:rFonts w:ascii="Verdana" w:hAnsi="Verdana"/>
          <w:color w:val="000000"/>
          <w:sz w:val="18"/>
          <w:szCs w:val="18"/>
          <w:shd w:val="clear" w:color="auto" w:fill="FFFFFF"/>
        </w:rPr>
        <w:t>Reference</w:t>
      </w:r>
    </w:p>
    <w:p w14:paraId="4AB8276E" w14:textId="12105404" w:rsidR="00D076DE" w:rsidRDefault="00D076DE">
      <w:pPr>
        <w:rPr>
          <w:rFonts w:ascii="Verdana" w:hAnsi="Verdana"/>
          <w:color w:val="000000"/>
          <w:sz w:val="18"/>
          <w:szCs w:val="18"/>
          <w:shd w:val="clear" w:color="auto" w:fill="FFFFFF"/>
        </w:rPr>
      </w:pPr>
      <w:r>
        <w:rPr>
          <w:rFonts w:ascii="Arial" w:hAnsi="Arial" w:cs="Arial"/>
          <w:color w:val="222222"/>
          <w:sz w:val="20"/>
          <w:szCs w:val="20"/>
          <w:shd w:val="clear" w:color="auto" w:fill="FFFFFF"/>
        </w:rPr>
        <w:t>Birant, D., 2011. Data mining using RFM analysis. In </w:t>
      </w:r>
      <w:r>
        <w:rPr>
          <w:rFonts w:ascii="Arial" w:hAnsi="Arial" w:cs="Arial"/>
          <w:i/>
          <w:iCs/>
          <w:color w:val="222222"/>
          <w:sz w:val="20"/>
          <w:szCs w:val="20"/>
          <w:shd w:val="clear" w:color="auto" w:fill="FFFFFF"/>
        </w:rPr>
        <w:t>Knowledge-oriented applications in data mining</w:t>
      </w:r>
      <w:r>
        <w:rPr>
          <w:rFonts w:ascii="Arial" w:hAnsi="Arial" w:cs="Arial"/>
          <w:color w:val="222222"/>
          <w:sz w:val="20"/>
          <w:szCs w:val="20"/>
          <w:shd w:val="clear" w:color="auto" w:fill="FFFFFF"/>
        </w:rPr>
        <w:t>. IntechOpen.</w:t>
      </w:r>
    </w:p>
    <w:p w14:paraId="643EE4A3" w14:textId="51EC03BF" w:rsidR="00795E97" w:rsidRDefault="00795E97">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Mintel (2021) </w:t>
      </w:r>
      <w:r>
        <w:t>Fruit Juice, Juice Drinks and Smoothies - UK - January 2021</w:t>
      </w:r>
      <w:r>
        <w:rPr>
          <w:rFonts w:ascii="Verdana" w:hAnsi="Verdana"/>
          <w:color w:val="000000"/>
          <w:sz w:val="18"/>
          <w:szCs w:val="18"/>
          <w:shd w:val="clear" w:color="auto" w:fill="FFFFFF"/>
        </w:rPr>
        <w:t xml:space="preserve"> Available at: </w:t>
      </w:r>
      <w:r w:rsidRPr="00795E97">
        <w:rPr>
          <w:rFonts w:ascii="Verdana" w:hAnsi="Verdana"/>
          <w:color w:val="000000"/>
          <w:sz w:val="18"/>
          <w:szCs w:val="18"/>
          <w:shd w:val="clear" w:color="auto" w:fill="FFFFFF"/>
        </w:rPr>
        <w:t>https://reports.mintel.com/display/1042283/</w:t>
      </w:r>
    </w:p>
    <w:p w14:paraId="44EF9545" w14:textId="54CCF5F7" w:rsidR="00E514FC" w:rsidRDefault="00795E97" w:rsidP="00E514FC">
      <w:pPr>
        <w:rPr>
          <w:rFonts w:ascii="Verdana" w:hAnsi="Verdana"/>
          <w:color w:val="000000"/>
          <w:sz w:val="18"/>
          <w:szCs w:val="18"/>
          <w:shd w:val="clear" w:color="auto" w:fill="FFFFFF"/>
        </w:rPr>
      </w:pPr>
      <w:r>
        <w:rPr>
          <w:rFonts w:ascii="Verdana" w:hAnsi="Verdana"/>
          <w:color w:val="000000"/>
          <w:sz w:val="18"/>
          <w:szCs w:val="18"/>
          <w:shd w:val="clear" w:color="auto" w:fill="FFFFFF"/>
        </w:rPr>
        <w:t>Mintel (2022)</w:t>
      </w:r>
      <w:r w:rsidR="00E514FC">
        <w:rPr>
          <w:rFonts w:ascii="Verdana" w:hAnsi="Verdana"/>
          <w:color w:val="000000"/>
          <w:sz w:val="18"/>
          <w:szCs w:val="18"/>
          <w:shd w:val="clear" w:color="auto" w:fill="FFFFFF"/>
        </w:rPr>
        <w:t xml:space="preserve"> </w:t>
      </w:r>
      <w:r w:rsidR="00E514FC">
        <w:t>Fruit Juice, Juice Drinks and Smoothies - UK - 2022</w:t>
      </w:r>
      <w:r w:rsidR="00E514FC">
        <w:rPr>
          <w:rFonts w:ascii="Verdana" w:hAnsi="Verdana"/>
          <w:color w:val="000000"/>
          <w:sz w:val="18"/>
          <w:szCs w:val="18"/>
          <w:shd w:val="clear" w:color="auto" w:fill="FFFFFF"/>
        </w:rPr>
        <w:t xml:space="preserve"> Available at: </w:t>
      </w:r>
      <w:hyperlink r:id="rId19" w:history="1">
        <w:r w:rsidR="00162B6E" w:rsidRPr="00C65AC0">
          <w:rPr>
            <w:rStyle w:val="Hyperlink"/>
            <w:rFonts w:ascii="Verdana" w:hAnsi="Verdana"/>
            <w:sz w:val="18"/>
            <w:szCs w:val="18"/>
            <w:shd w:val="clear" w:color="auto" w:fill="FFFFFF"/>
          </w:rPr>
          <w:t>https://reports.mintel.com/display/1101309/</w:t>
        </w:r>
      </w:hyperlink>
    </w:p>
    <w:p w14:paraId="5347A760" w14:textId="3EC5B627" w:rsidR="00162B6E" w:rsidRDefault="00162B6E" w:rsidP="00E514F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Statista (2021) </w:t>
      </w:r>
      <w:r w:rsidRPr="00162B6E">
        <w:rPr>
          <w:rFonts w:ascii="Verdana" w:hAnsi="Verdana"/>
          <w:color w:val="000000"/>
          <w:sz w:val="18"/>
          <w:szCs w:val="18"/>
          <w:shd w:val="clear" w:color="auto" w:fill="FFFFFF"/>
        </w:rPr>
        <w:t>Population of the United Kingdom in 2021, by region</w:t>
      </w:r>
      <w:r>
        <w:rPr>
          <w:rFonts w:ascii="Verdana" w:hAnsi="Verdana"/>
          <w:color w:val="000000"/>
          <w:sz w:val="18"/>
          <w:szCs w:val="18"/>
          <w:shd w:val="clear" w:color="auto" w:fill="FFFFFF"/>
        </w:rPr>
        <w:t xml:space="preserve"> Available at: </w:t>
      </w:r>
      <w:hyperlink r:id="rId20" w:history="1">
        <w:r w:rsidRPr="00C65AC0">
          <w:rPr>
            <w:rStyle w:val="Hyperlink"/>
            <w:rFonts w:ascii="Verdana" w:hAnsi="Verdana"/>
            <w:sz w:val="18"/>
            <w:szCs w:val="18"/>
            <w:shd w:val="clear" w:color="auto" w:fill="FFFFFF"/>
          </w:rPr>
          <w:t>https://www.statista.com/statistics/294729/uk-population-by-region/</w:t>
        </w:r>
      </w:hyperlink>
    </w:p>
    <w:p w14:paraId="614BFA2E" w14:textId="06F95E70" w:rsidR="00162B6E" w:rsidRDefault="00162B6E" w:rsidP="00E514FC">
      <w:pPr>
        <w:rPr>
          <w:rFonts w:ascii="Verdana" w:hAnsi="Verdana"/>
          <w:color w:val="000000"/>
          <w:sz w:val="18"/>
          <w:szCs w:val="18"/>
          <w:shd w:val="clear" w:color="auto" w:fill="FFFFFF"/>
        </w:rPr>
      </w:pPr>
    </w:p>
    <w:p w14:paraId="27A8AB62" w14:textId="0CC38707" w:rsidR="00484DA6" w:rsidRDefault="00484DA6" w:rsidP="00E514FC">
      <w:pPr>
        <w:rPr>
          <w:rFonts w:ascii="Verdana" w:hAnsi="Verdana"/>
          <w:color w:val="000000"/>
          <w:sz w:val="18"/>
          <w:szCs w:val="18"/>
          <w:shd w:val="clear" w:color="auto" w:fill="FFFFFF"/>
        </w:rPr>
      </w:pPr>
    </w:p>
    <w:p w14:paraId="441FC267" w14:textId="1171BF5D" w:rsidR="00484DA6" w:rsidRDefault="00484DA6" w:rsidP="00E514FC">
      <w:pPr>
        <w:rPr>
          <w:rFonts w:ascii="Verdana" w:hAnsi="Verdana"/>
          <w:color w:val="000000"/>
          <w:sz w:val="18"/>
          <w:szCs w:val="18"/>
          <w:shd w:val="clear" w:color="auto" w:fill="FFFFFF"/>
        </w:rPr>
      </w:pPr>
    </w:p>
    <w:p w14:paraId="53C7135F" w14:textId="173F1362" w:rsidR="00484DA6" w:rsidRDefault="00484DA6" w:rsidP="00E514FC">
      <w:pPr>
        <w:rPr>
          <w:rFonts w:ascii="Verdana" w:hAnsi="Verdana"/>
          <w:color w:val="000000"/>
          <w:sz w:val="18"/>
          <w:szCs w:val="18"/>
          <w:shd w:val="clear" w:color="auto" w:fill="FFFFFF"/>
        </w:rPr>
      </w:pPr>
    </w:p>
    <w:p w14:paraId="69D75158" w14:textId="04588666" w:rsidR="00484DA6" w:rsidRDefault="00484DA6" w:rsidP="00E514FC">
      <w:pPr>
        <w:rPr>
          <w:rFonts w:ascii="Verdana" w:hAnsi="Verdana"/>
          <w:color w:val="000000"/>
          <w:sz w:val="18"/>
          <w:szCs w:val="18"/>
          <w:shd w:val="clear" w:color="auto" w:fill="FFFFFF"/>
        </w:rPr>
      </w:pPr>
    </w:p>
    <w:p w14:paraId="532899F8" w14:textId="57A7B1A8" w:rsidR="00484DA6" w:rsidRDefault="00484DA6" w:rsidP="00E514FC">
      <w:pPr>
        <w:rPr>
          <w:rFonts w:ascii="Verdana" w:hAnsi="Verdana"/>
          <w:color w:val="000000"/>
          <w:sz w:val="18"/>
          <w:szCs w:val="18"/>
          <w:shd w:val="clear" w:color="auto" w:fill="FFFFFF"/>
        </w:rPr>
      </w:pPr>
    </w:p>
    <w:p w14:paraId="57576FD1" w14:textId="77777777" w:rsidR="00484DA6" w:rsidRDefault="00484DA6" w:rsidP="00E514FC">
      <w:pPr>
        <w:rPr>
          <w:rFonts w:ascii="Verdana" w:hAnsi="Verdana"/>
          <w:color w:val="000000"/>
          <w:sz w:val="18"/>
          <w:szCs w:val="18"/>
          <w:shd w:val="clear" w:color="auto" w:fill="FFFFFF"/>
        </w:rPr>
      </w:pPr>
    </w:p>
    <w:p w14:paraId="40FF1235" w14:textId="7A7EEE17" w:rsidR="00795E97" w:rsidRDefault="007F0A4B">
      <w:r>
        <w:t>APPENDICES:</w:t>
      </w:r>
    </w:p>
    <w:p w14:paraId="7280EDBA" w14:textId="3127D8F0" w:rsidR="007F0A4B" w:rsidRDefault="007F0A4B">
      <w:r>
        <w:t>Appendix a: Amount Purchased, Sum of Total Paid and Average of Total Paid</w:t>
      </w:r>
    </w:p>
    <w:tbl>
      <w:tblPr>
        <w:tblW w:w="8789" w:type="dxa"/>
        <w:tblInd w:w="108" w:type="dxa"/>
        <w:tblLook w:val="04A0" w:firstRow="1" w:lastRow="0" w:firstColumn="1" w:lastColumn="0" w:noHBand="0" w:noVBand="1"/>
      </w:tblPr>
      <w:tblGrid>
        <w:gridCol w:w="1675"/>
        <w:gridCol w:w="2374"/>
        <w:gridCol w:w="2374"/>
        <w:gridCol w:w="2366"/>
      </w:tblGrid>
      <w:tr w:rsidR="007F0A4B" w:rsidRPr="007F0A4B" w14:paraId="0BC8261F" w14:textId="77777777" w:rsidTr="007F0A4B">
        <w:trPr>
          <w:trHeight w:val="248"/>
        </w:trPr>
        <w:tc>
          <w:tcPr>
            <w:tcW w:w="1675" w:type="dxa"/>
            <w:tcBorders>
              <w:top w:val="nil"/>
              <w:left w:val="nil"/>
              <w:bottom w:val="single" w:sz="4" w:space="0" w:color="9BC2E6"/>
              <w:right w:val="nil"/>
            </w:tcBorders>
            <w:shd w:val="clear" w:color="DDEBF7" w:fill="DDEBF7"/>
            <w:noWrap/>
            <w:vAlign w:val="bottom"/>
            <w:hideMark/>
          </w:tcPr>
          <w:p w14:paraId="27C4AF12"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Row Labels</w:t>
            </w:r>
          </w:p>
        </w:tc>
        <w:tc>
          <w:tcPr>
            <w:tcW w:w="2374" w:type="dxa"/>
            <w:tcBorders>
              <w:top w:val="nil"/>
              <w:left w:val="nil"/>
              <w:bottom w:val="single" w:sz="4" w:space="0" w:color="9BC2E6"/>
              <w:right w:val="nil"/>
            </w:tcBorders>
            <w:shd w:val="clear" w:color="DDEBF7" w:fill="DDEBF7"/>
            <w:noWrap/>
            <w:vAlign w:val="bottom"/>
            <w:hideMark/>
          </w:tcPr>
          <w:p w14:paraId="3F7D0FB8"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Count of Purchase Date</w:t>
            </w:r>
          </w:p>
        </w:tc>
        <w:tc>
          <w:tcPr>
            <w:tcW w:w="2374" w:type="dxa"/>
            <w:tcBorders>
              <w:top w:val="nil"/>
              <w:left w:val="nil"/>
              <w:bottom w:val="single" w:sz="4" w:space="0" w:color="9BC2E6"/>
              <w:right w:val="nil"/>
            </w:tcBorders>
            <w:shd w:val="clear" w:color="DDEBF7" w:fill="DDEBF7"/>
            <w:noWrap/>
            <w:vAlign w:val="bottom"/>
            <w:hideMark/>
          </w:tcPr>
          <w:p w14:paraId="3BD0D8F1"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Sum of Total Paid</w:t>
            </w:r>
          </w:p>
        </w:tc>
        <w:tc>
          <w:tcPr>
            <w:tcW w:w="2366" w:type="dxa"/>
            <w:tcBorders>
              <w:top w:val="nil"/>
              <w:left w:val="nil"/>
              <w:bottom w:val="single" w:sz="4" w:space="0" w:color="9BC2E6"/>
              <w:right w:val="nil"/>
            </w:tcBorders>
            <w:shd w:val="clear" w:color="DDEBF7" w:fill="DDEBF7"/>
            <w:noWrap/>
            <w:vAlign w:val="bottom"/>
            <w:hideMark/>
          </w:tcPr>
          <w:p w14:paraId="561F59E2"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Average of Total Paid</w:t>
            </w:r>
          </w:p>
        </w:tc>
      </w:tr>
      <w:tr w:rsidR="007F0A4B" w:rsidRPr="007F0A4B" w14:paraId="3216BCAF" w14:textId="77777777" w:rsidTr="007F0A4B">
        <w:trPr>
          <w:trHeight w:val="248"/>
        </w:trPr>
        <w:tc>
          <w:tcPr>
            <w:tcW w:w="1675" w:type="dxa"/>
            <w:tcBorders>
              <w:top w:val="nil"/>
              <w:left w:val="nil"/>
              <w:bottom w:val="nil"/>
              <w:right w:val="nil"/>
            </w:tcBorders>
            <w:shd w:val="clear" w:color="auto" w:fill="auto"/>
            <w:noWrap/>
            <w:vAlign w:val="bottom"/>
            <w:hideMark/>
          </w:tcPr>
          <w:p w14:paraId="186B1FC6"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Jan</w:t>
            </w:r>
          </w:p>
        </w:tc>
        <w:tc>
          <w:tcPr>
            <w:tcW w:w="2374" w:type="dxa"/>
            <w:tcBorders>
              <w:top w:val="nil"/>
              <w:left w:val="nil"/>
              <w:bottom w:val="nil"/>
              <w:right w:val="nil"/>
            </w:tcBorders>
            <w:shd w:val="clear" w:color="auto" w:fill="auto"/>
            <w:noWrap/>
            <w:vAlign w:val="bottom"/>
            <w:hideMark/>
          </w:tcPr>
          <w:p w14:paraId="60AE9E5C"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109</w:t>
            </w:r>
          </w:p>
        </w:tc>
        <w:tc>
          <w:tcPr>
            <w:tcW w:w="2374" w:type="dxa"/>
            <w:tcBorders>
              <w:top w:val="nil"/>
              <w:left w:val="nil"/>
              <w:bottom w:val="nil"/>
              <w:right w:val="nil"/>
            </w:tcBorders>
            <w:shd w:val="clear" w:color="auto" w:fill="auto"/>
            <w:noWrap/>
            <w:vAlign w:val="bottom"/>
            <w:hideMark/>
          </w:tcPr>
          <w:p w14:paraId="25FE0870"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£342.89</w:t>
            </w:r>
          </w:p>
        </w:tc>
        <w:tc>
          <w:tcPr>
            <w:tcW w:w="2366" w:type="dxa"/>
            <w:tcBorders>
              <w:top w:val="nil"/>
              <w:left w:val="nil"/>
              <w:bottom w:val="nil"/>
              <w:right w:val="nil"/>
            </w:tcBorders>
            <w:shd w:val="clear" w:color="auto" w:fill="auto"/>
            <w:noWrap/>
            <w:vAlign w:val="bottom"/>
            <w:hideMark/>
          </w:tcPr>
          <w:p w14:paraId="1D968270"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£3.15</w:t>
            </w:r>
          </w:p>
        </w:tc>
      </w:tr>
      <w:tr w:rsidR="007F0A4B" w:rsidRPr="007F0A4B" w14:paraId="7F762EBF" w14:textId="77777777" w:rsidTr="007F0A4B">
        <w:trPr>
          <w:trHeight w:val="248"/>
        </w:trPr>
        <w:tc>
          <w:tcPr>
            <w:tcW w:w="1675" w:type="dxa"/>
            <w:tcBorders>
              <w:top w:val="nil"/>
              <w:left w:val="nil"/>
              <w:bottom w:val="nil"/>
              <w:right w:val="nil"/>
            </w:tcBorders>
            <w:shd w:val="clear" w:color="auto" w:fill="auto"/>
            <w:noWrap/>
            <w:vAlign w:val="bottom"/>
            <w:hideMark/>
          </w:tcPr>
          <w:p w14:paraId="2D514FAE"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Feb</w:t>
            </w:r>
          </w:p>
        </w:tc>
        <w:tc>
          <w:tcPr>
            <w:tcW w:w="2374" w:type="dxa"/>
            <w:tcBorders>
              <w:top w:val="nil"/>
              <w:left w:val="nil"/>
              <w:bottom w:val="nil"/>
              <w:right w:val="nil"/>
            </w:tcBorders>
            <w:shd w:val="clear" w:color="auto" w:fill="auto"/>
            <w:noWrap/>
            <w:vAlign w:val="bottom"/>
            <w:hideMark/>
          </w:tcPr>
          <w:p w14:paraId="236A9257"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106</w:t>
            </w:r>
          </w:p>
        </w:tc>
        <w:tc>
          <w:tcPr>
            <w:tcW w:w="2374" w:type="dxa"/>
            <w:tcBorders>
              <w:top w:val="nil"/>
              <w:left w:val="nil"/>
              <w:bottom w:val="nil"/>
              <w:right w:val="nil"/>
            </w:tcBorders>
            <w:shd w:val="clear" w:color="auto" w:fill="auto"/>
            <w:noWrap/>
            <w:vAlign w:val="bottom"/>
            <w:hideMark/>
          </w:tcPr>
          <w:p w14:paraId="4A7CDC10"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£328.21</w:t>
            </w:r>
          </w:p>
        </w:tc>
        <w:tc>
          <w:tcPr>
            <w:tcW w:w="2366" w:type="dxa"/>
            <w:tcBorders>
              <w:top w:val="nil"/>
              <w:left w:val="nil"/>
              <w:bottom w:val="nil"/>
              <w:right w:val="nil"/>
            </w:tcBorders>
            <w:shd w:val="clear" w:color="auto" w:fill="auto"/>
            <w:noWrap/>
            <w:vAlign w:val="bottom"/>
            <w:hideMark/>
          </w:tcPr>
          <w:p w14:paraId="33131E17"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£3.10</w:t>
            </w:r>
          </w:p>
        </w:tc>
      </w:tr>
      <w:tr w:rsidR="007F0A4B" w:rsidRPr="007F0A4B" w14:paraId="6687897C" w14:textId="77777777" w:rsidTr="007F0A4B">
        <w:trPr>
          <w:trHeight w:val="248"/>
        </w:trPr>
        <w:tc>
          <w:tcPr>
            <w:tcW w:w="1675" w:type="dxa"/>
            <w:tcBorders>
              <w:top w:val="nil"/>
              <w:left w:val="nil"/>
              <w:bottom w:val="nil"/>
              <w:right w:val="nil"/>
            </w:tcBorders>
            <w:shd w:val="clear" w:color="auto" w:fill="auto"/>
            <w:noWrap/>
            <w:vAlign w:val="bottom"/>
            <w:hideMark/>
          </w:tcPr>
          <w:p w14:paraId="73EC3FC8"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Mar</w:t>
            </w:r>
          </w:p>
        </w:tc>
        <w:tc>
          <w:tcPr>
            <w:tcW w:w="2374" w:type="dxa"/>
            <w:tcBorders>
              <w:top w:val="nil"/>
              <w:left w:val="nil"/>
              <w:bottom w:val="nil"/>
              <w:right w:val="nil"/>
            </w:tcBorders>
            <w:shd w:val="clear" w:color="auto" w:fill="auto"/>
            <w:noWrap/>
            <w:vAlign w:val="bottom"/>
            <w:hideMark/>
          </w:tcPr>
          <w:p w14:paraId="4957D929"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107</w:t>
            </w:r>
          </w:p>
        </w:tc>
        <w:tc>
          <w:tcPr>
            <w:tcW w:w="2374" w:type="dxa"/>
            <w:tcBorders>
              <w:top w:val="nil"/>
              <w:left w:val="nil"/>
              <w:bottom w:val="nil"/>
              <w:right w:val="nil"/>
            </w:tcBorders>
            <w:shd w:val="clear" w:color="auto" w:fill="auto"/>
            <w:noWrap/>
            <w:vAlign w:val="bottom"/>
            <w:hideMark/>
          </w:tcPr>
          <w:p w14:paraId="4A32DD53"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£350.88</w:t>
            </w:r>
          </w:p>
        </w:tc>
        <w:tc>
          <w:tcPr>
            <w:tcW w:w="2366" w:type="dxa"/>
            <w:tcBorders>
              <w:top w:val="nil"/>
              <w:left w:val="nil"/>
              <w:bottom w:val="nil"/>
              <w:right w:val="nil"/>
            </w:tcBorders>
            <w:shd w:val="clear" w:color="auto" w:fill="auto"/>
            <w:noWrap/>
            <w:vAlign w:val="bottom"/>
            <w:hideMark/>
          </w:tcPr>
          <w:p w14:paraId="1C61946B"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£3.28</w:t>
            </w:r>
          </w:p>
        </w:tc>
      </w:tr>
      <w:tr w:rsidR="007F0A4B" w:rsidRPr="007F0A4B" w14:paraId="0F924FC0" w14:textId="77777777" w:rsidTr="007F0A4B">
        <w:trPr>
          <w:trHeight w:val="248"/>
        </w:trPr>
        <w:tc>
          <w:tcPr>
            <w:tcW w:w="1675" w:type="dxa"/>
            <w:tcBorders>
              <w:top w:val="nil"/>
              <w:left w:val="nil"/>
              <w:bottom w:val="nil"/>
              <w:right w:val="nil"/>
            </w:tcBorders>
            <w:shd w:val="clear" w:color="auto" w:fill="auto"/>
            <w:noWrap/>
            <w:vAlign w:val="bottom"/>
            <w:hideMark/>
          </w:tcPr>
          <w:p w14:paraId="78B25839"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Apr</w:t>
            </w:r>
          </w:p>
        </w:tc>
        <w:tc>
          <w:tcPr>
            <w:tcW w:w="2374" w:type="dxa"/>
            <w:tcBorders>
              <w:top w:val="nil"/>
              <w:left w:val="nil"/>
              <w:bottom w:val="nil"/>
              <w:right w:val="nil"/>
            </w:tcBorders>
            <w:shd w:val="clear" w:color="auto" w:fill="auto"/>
            <w:noWrap/>
            <w:vAlign w:val="bottom"/>
            <w:hideMark/>
          </w:tcPr>
          <w:p w14:paraId="6CEF7E69"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120</w:t>
            </w:r>
          </w:p>
        </w:tc>
        <w:tc>
          <w:tcPr>
            <w:tcW w:w="2374" w:type="dxa"/>
            <w:tcBorders>
              <w:top w:val="nil"/>
              <w:left w:val="nil"/>
              <w:bottom w:val="nil"/>
              <w:right w:val="nil"/>
            </w:tcBorders>
            <w:shd w:val="clear" w:color="auto" w:fill="auto"/>
            <w:noWrap/>
            <w:vAlign w:val="bottom"/>
            <w:hideMark/>
          </w:tcPr>
          <w:p w14:paraId="3AD17E27"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£377.96</w:t>
            </w:r>
          </w:p>
        </w:tc>
        <w:tc>
          <w:tcPr>
            <w:tcW w:w="2366" w:type="dxa"/>
            <w:tcBorders>
              <w:top w:val="nil"/>
              <w:left w:val="nil"/>
              <w:bottom w:val="nil"/>
              <w:right w:val="nil"/>
            </w:tcBorders>
            <w:shd w:val="clear" w:color="auto" w:fill="auto"/>
            <w:noWrap/>
            <w:vAlign w:val="bottom"/>
            <w:hideMark/>
          </w:tcPr>
          <w:p w14:paraId="11E16953"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£3.15</w:t>
            </w:r>
          </w:p>
        </w:tc>
      </w:tr>
      <w:tr w:rsidR="007F0A4B" w:rsidRPr="007F0A4B" w14:paraId="5180422B" w14:textId="77777777" w:rsidTr="007F0A4B">
        <w:trPr>
          <w:trHeight w:val="248"/>
        </w:trPr>
        <w:tc>
          <w:tcPr>
            <w:tcW w:w="1675" w:type="dxa"/>
            <w:tcBorders>
              <w:top w:val="nil"/>
              <w:left w:val="nil"/>
              <w:bottom w:val="nil"/>
              <w:right w:val="nil"/>
            </w:tcBorders>
            <w:shd w:val="clear" w:color="auto" w:fill="auto"/>
            <w:noWrap/>
            <w:vAlign w:val="bottom"/>
            <w:hideMark/>
          </w:tcPr>
          <w:p w14:paraId="7B0A2DDF"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May</w:t>
            </w:r>
          </w:p>
        </w:tc>
        <w:tc>
          <w:tcPr>
            <w:tcW w:w="2374" w:type="dxa"/>
            <w:tcBorders>
              <w:top w:val="nil"/>
              <w:left w:val="nil"/>
              <w:bottom w:val="nil"/>
              <w:right w:val="nil"/>
            </w:tcBorders>
            <w:shd w:val="clear" w:color="auto" w:fill="auto"/>
            <w:noWrap/>
            <w:vAlign w:val="bottom"/>
            <w:hideMark/>
          </w:tcPr>
          <w:p w14:paraId="508EBBE5"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89</w:t>
            </w:r>
          </w:p>
        </w:tc>
        <w:tc>
          <w:tcPr>
            <w:tcW w:w="2374" w:type="dxa"/>
            <w:tcBorders>
              <w:top w:val="nil"/>
              <w:left w:val="nil"/>
              <w:bottom w:val="nil"/>
              <w:right w:val="nil"/>
            </w:tcBorders>
            <w:shd w:val="clear" w:color="auto" w:fill="auto"/>
            <w:noWrap/>
            <w:vAlign w:val="bottom"/>
            <w:hideMark/>
          </w:tcPr>
          <w:p w14:paraId="0ECB3203"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£288.74</w:t>
            </w:r>
          </w:p>
        </w:tc>
        <w:tc>
          <w:tcPr>
            <w:tcW w:w="2366" w:type="dxa"/>
            <w:tcBorders>
              <w:top w:val="nil"/>
              <w:left w:val="nil"/>
              <w:bottom w:val="nil"/>
              <w:right w:val="nil"/>
            </w:tcBorders>
            <w:shd w:val="clear" w:color="auto" w:fill="auto"/>
            <w:noWrap/>
            <w:vAlign w:val="bottom"/>
            <w:hideMark/>
          </w:tcPr>
          <w:p w14:paraId="244A4D32"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£3.24</w:t>
            </w:r>
          </w:p>
        </w:tc>
      </w:tr>
      <w:tr w:rsidR="007F0A4B" w:rsidRPr="007F0A4B" w14:paraId="5D39EF87" w14:textId="77777777" w:rsidTr="007F0A4B">
        <w:trPr>
          <w:trHeight w:val="248"/>
        </w:trPr>
        <w:tc>
          <w:tcPr>
            <w:tcW w:w="1675" w:type="dxa"/>
            <w:tcBorders>
              <w:top w:val="nil"/>
              <w:left w:val="nil"/>
              <w:bottom w:val="nil"/>
              <w:right w:val="nil"/>
            </w:tcBorders>
            <w:shd w:val="clear" w:color="auto" w:fill="auto"/>
            <w:noWrap/>
            <w:vAlign w:val="bottom"/>
            <w:hideMark/>
          </w:tcPr>
          <w:p w14:paraId="40773EA4"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Jun</w:t>
            </w:r>
          </w:p>
        </w:tc>
        <w:tc>
          <w:tcPr>
            <w:tcW w:w="2374" w:type="dxa"/>
            <w:tcBorders>
              <w:top w:val="nil"/>
              <w:left w:val="nil"/>
              <w:bottom w:val="nil"/>
              <w:right w:val="nil"/>
            </w:tcBorders>
            <w:shd w:val="clear" w:color="auto" w:fill="auto"/>
            <w:noWrap/>
            <w:vAlign w:val="bottom"/>
            <w:hideMark/>
          </w:tcPr>
          <w:p w14:paraId="39AAFD4F"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105</w:t>
            </w:r>
          </w:p>
        </w:tc>
        <w:tc>
          <w:tcPr>
            <w:tcW w:w="2374" w:type="dxa"/>
            <w:tcBorders>
              <w:top w:val="nil"/>
              <w:left w:val="nil"/>
              <w:bottom w:val="nil"/>
              <w:right w:val="nil"/>
            </w:tcBorders>
            <w:shd w:val="clear" w:color="auto" w:fill="auto"/>
            <w:noWrap/>
            <w:vAlign w:val="bottom"/>
            <w:hideMark/>
          </w:tcPr>
          <w:p w14:paraId="6FC49078"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£342.13</w:t>
            </w:r>
          </w:p>
        </w:tc>
        <w:tc>
          <w:tcPr>
            <w:tcW w:w="2366" w:type="dxa"/>
            <w:tcBorders>
              <w:top w:val="nil"/>
              <w:left w:val="nil"/>
              <w:bottom w:val="nil"/>
              <w:right w:val="nil"/>
            </w:tcBorders>
            <w:shd w:val="clear" w:color="auto" w:fill="auto"/>
            <w:noWrap/>
            <w:vAlign w:val="bottom"/>
            <w:hideMark/>
          </w:tcPr>
          <w:p w14:paraId="62E74474"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£3.26</w:t>
            </w:r>
          </w:p>
        </w:tc>
      </w:tr>
      <w:tr w:rsidR="007F0A4B" w:rsidRPr="007F0A4B" w14:paraId="5D6FE2F0" w14:textId="77777777" w:rsidTr="007F0A4B">
        <w:trPr>
          <w:trHeight w:val="248"/>
        </w:trPr>
        <w:tc>
          <w:tcPr>
            <w:tcW w:w="1675" w:type="dxa"/>
            <w:tcBorders>
              <w:top w:val="nil"/>
              <w:left w:val="nil"/>
              <w:bottom w:val="nil"/>
              <w:right w:val="nil"/>
            </w:tcBorders>
            <w:shd w:val="clear" w:color="auto" w:fill="auto"/>
            <w:noWrap/>
            <w:vAlign w:val="bottom"/>
            <w:hideMark/>
          </w:tcPr>
          <w:p w14:paraId="12A702A2"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Jul</w:t>
            </w:r>
          </w:p>
        </w:tc>
        <w:tc>
          <w:tcPr>
            <w:tcW w:w="2374" w:type="dxa"/>
            <w:tcBorders>
              <w:top w:val="nil"/>
              <w:left w:val="nil"/>
              <w:bottom w:val="nil"/>
              <w:right w:val="nil"/>
            </w:tcBorders>
            <w:shd w:val="clear" w:color="auto" w:fill="auto"/>
            <w:noWrap/>
            <w:vAlign w:val="bottom"/>
            <w:hideMark/>
          </w:tcPr>
          <w:p w14:paraId="2C1CCC9B"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68</w:t>
            </w:r>
          </w:p>
        </w:tc>
        <w:tc>
          <w:tcPr>
            <w:tcW w:w="2374" w:type="dxa"/>
            <w:tcBorders>
              <w:top w:val="nil"/>
              <w:left w:val="nil"/>
              <w:bottom w:val="nil"/>
              <w:right w:val="nil"/>
            </w:tcBorders>
            <w:shd w:val="clear" w:color="auto" w:fill="auto"/>
            <w:noWrap/>
            <w:vAlign w:val="bottom"/>
            <w:hideMark/>
          </w:tcPr>
          <w:p w14:paraId="67E22249"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£208.79</w:t>
            </w:r>
          </w:p>
        </w:tc>
        <w:tc>
          <w:tcPr>
            <w:tcW w:w="2366" w:type="dxa"/>
            <w:tcBorders>
              <w:top w:val="nil"/>
              <w:left w:val="nil"/>
              <w:bottom w:val="nil"/>
              <w:right w:val="nil"/>
            </w:tcBorders>
            <w:shd w:val="clear" w:color="auto" w:fill="auto"/>
            <w:noWrap/>
            <w:vAlign w:val="bottom"/>
            <w:hideMark/>
          </w:tcPr>
          <w:p w14:paraId="694A2B66"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£3.07</w:t>
            </w:r>
          </w:p>
        </w:tc>
      </w:tr>
      <w:tr w:rsidR="007F0A4B" w:rsidRPr="007F0A4B" w14:paraId="1705E3C0" w14:textId="77777777" w:rsidTr="007F0A4B">
        <w:trPr>
          <w:trHeight w:val="248"/>
        </w:trPr>
        <w:tc>
          <w:tcPr>
            <w:tcW w:w="1675" w:type="dxa"/>
            <w:tcBorders>
              <w:top w:val="nil"/>
              <w:left w:val="nil"/>
              <w:bottom w:val="nil"/>
              <w:right w:val="nil"/>
            </w:tcBorders>
            <w:shd w:val="clear" w:color="auto" w:fill="auto"/>
            <w:noWrap/>
            <w:vAlign w:val="bottom"/>
            <w:hideMark/>
          </w:tcPr>
          <w:p w14:paraId="2861E6D5"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Aug</w:t>
            </w:r>
          </w:p>
        </w:tc>
        <w:tc>
          <w:tcPr>
            <w:tcW w:w="2374" w:type="dxa"/>
            <w:tcBorders>
              <w:top w:val="nil"/>
              <w:left w:val="nil"/>
              <w:bottom w:val="nil"/>
              <w:right w:val="nil"/>
            </w:tcBorders>
            <w:shd w:val="clear" w:color="auto" w:fill="auto"/>
            <w:noWrap/>
            <w:vAlign w:val="bottom"/>
            <w:hideMark/>
          </w:tcPr>
          <w:p w14:paraId="4EE14475"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101</w:t>
            </w:r>
          </w:p>
        </w:tc>
        <w:tc>
          <w:tcPr>
            <w:tcW w:w="2374" w:type="dxa"/>
            <w:tcBorders>
              <w:top w:val="nil"/>
              <w:left w:val="nil"/>
              <w:bottom w:val="nil"/>
              <w:right w:val="nil"/>
            </w:tcBorders>
            <w:shd w:val="clear" w:color="auto" w:fill="auto"/>
            <w:noWrap/>
            <w:vAlign w:val="bottom"/>
            <w:hideMark/>
          </w:tcPr>
          <w:p w14:paraId="330C167E"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£345.03</w:t>
            </w:r>
          </w:p>
        </w:tc>
        <w:tc>
          <w:tcPr>
            <w:tcW w:w="2366" w:type="dxa"/>
            <w:tcBorders>
              <w:top w:val="nil"/>
              <w:left w:val="nil"/>
              <w:bottom w:val="nil"/>
              <w:right w:val="nil"/>
            </w:tcBorders>
            <w:shd w:val="clear" w:color="auto" w:fill="auto"/>
            <w:noWrap/>
            <w:vAlign w:val="bottom"/>
            <w:hideMark/>
          </w:tcPr>
          <w:p w14:paraId="71C7BF61"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£3.42</w:t>
            </w:r>
          </w:p>
        </w:tc>
      </w:tr>
      <w:tr w:rsidR="007F0A4B" w:rsidRPr="007F0A4B" w14:paraId="25963BB6" w14:textId="77777777" w:rsidTr="007F0A4B">
        <w:trPr>
          <w:trHeight w:val="248"/>
        </w:trPr>
        <w:tc>
          <w:tcPr>
            <w:tcW w:w="1675" w:type="dxa"/>
            <w:tcBorders>
              <w:top w:val="nil"/>
              <w:left w:val="nil"/>
              <w:bottom w:val="nil"/>
              <w:right w:val="nil"/>
            </w:tcBorders>
            <w:shd w:val="clear" w:color="auto" w:fill="auto"/>
            <w:noWrap/>
            <w:vAlign w:val="bottom"/>
            <w:hideMark/>
          </w:tcPr>
          <w:p w14:paraId="57FF0BCC"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Sep</w:t>
            </w:r>
          </w:p>
        </w:tc>
        <w:tc>
          <w:tcPr>
            <w:tcW w:w="2374" w:type="dxa"/>
            <w:tcBorders>
              <w:top w:val="nil"/>
              <w:left w:val="nil"/>
              <w:bottom w:val="nil"/>
              <w:right w:val="nil"/>
            </w:tcBorders>
            <w:shd w:val="clear" w:color="auto" w:fill="auto"/>
            <w:noWrap/>
            <w:vAlign w:val="bottom"/>
            <w:hideMark/>
          </w:tcPr>
          <w:p w14:paraId="6E748326"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107</w:t>
            </w:r>
          </w:p>
        </w:tc>
        <w:tc>
          <w:tcPr>
            <w:tcW w:w="2374" w:type="dxa"/>
            <w:tcBorders>
              <w:top w:val="nil"/>
              <w:left w:val="nil"/>
              <w:bottom w:val="nil"/>
              <w:right w:val="nil"/>
            </w:tcBorders>
            <w:shd w:val="clear" w:color="auto" w:fill="auto"/>
            <w:noWrap/>
            <w:vAlign w:val="bottom"/>
            <w:hideMark/>
          </w:tcPr>
          <w:p w14:paraId="06D8342E"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£335.01</w:t>
            </w:r>
          </w:p>
        </w:tc>
        <w:tc>
          <w:tcPr>
            <w:tcW w:w="2366" w:type="dxa"/>
            <w:tcBorders>
              <w:top w:val="nil"/>
              <w:left w:val="nil"/>
              <w:bottom w:val="nil"/>
              <w:right w:val="nil"/>
            </w:tcBorders>
            <w:shd w:val="clear" w:color="auto" w:fill="auto"/>
            <w:noWrap/>
            <w:vAlign w:val="bottom"/>
            <w:hideMark/>
          </w:tcPr>
          <w:p w14:paraId="2F56876D"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£3.13</w:t>
            </w:r>
          </w:p>
        </w:tc>
      </w:tr>
      <w:tr w:rsidR="007F0A4B" w:rsidRPr="007F0A4B" w14:paraId="7344C019" w14:textId="77777777" w:rsidTr="007F0A4B">
        <w:trPr>
          <w:trHeight w:val="248"/>
        </w:trPr>
        <w:tc>
          <w:tcPr>
            <w:tcW w:w="1675" w:type="dxa"/>
            <w:tcBorders>
              <w:top w:val="nil"/>
              <w:left w:val="nil"/>
              <w:bottom w:val="nil"/>
              <w:right w:val="nil"/>
            </w:tcBorders>
            <w:shd w:val="clear" w:color="auto" w:fill="auto"/>
            <w:noWrap/>
            <w:vAlign w:val="bottom"/>
            <w:hideMark/>
          </w:tcPr>
          <w:p w14:paraId="0F7D8A2A"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Oct</w:t>
            </w:r>
          </w:p>
        </w:tc>
        <w:tc>
          <w:tcPr>
            <w:tcW w:w="2374" w:type="dxa"/>
            <w:tcBorders>
              <w:top w:val="nil"/>
              <w:left w:val="nil"/>
              <w:bottom w:val="nil"/>
              <w:right w:val="nil"/>
            </w:tcBorders>
            <w:shd w:val="clear" w:color="auto" w:fill="auto"/>
            <w:noWrap/>
            <w:vAlign w:val="bottom"/>
            <w:hideMark/>
          </w:tcPr>
          <w:p w14:paraId="5E2A26F3"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95</w:t>
            </w:r>
          </w:p>
        </w:tc>
        <w:tc>
          <w:tcPr>
            <w:tcW w:w="2374" w:type="dxa"/>
            <w:tcBorders>
              <w:top w:val="nil"/>
              <w:left w:val="nil"/>
              <w:bottom w:val="nil"/>
              <w:right w:val="nil"/>
            </w:tcBorders>
            <w:shd w:val="clear" w:color="auto" w:fill="auto"/>
            <w:noWrap/>
            <w:vAlign w:val="bottom"/>
            <w:hideMark/>
          </w:tcPr>
          <w:p w14:paraId="1225333D"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£293.96</w:t>
            </w:r>
          </w:p>
        </w:tc>
        <w:tc>
          <w:tcPr>
            <w:tcW w:w="2366" w:type="dxa"/>
            <w:tcBorders>
              <w:top w:val="nil"/>
              <w:left w:val="nil"/>
              <w:bottom w:val="nil"/>
              <w:right w:val="nil"/>
            </w:tcBorders>
            <w:shd w:val="clear" w:color="auto" w:fill="auto"/>
            <w:noWrap/>
            <w:vAlign w:val="bottom"/>
            <w:hideMark/>
          </w:tcPr>
          <w:p w14:paraId="382B6169"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£3.09</w:t>
            </w:r>
          </w:p>
        </w:tc>
      </w:tr>
      <w:tr w:rsidR="007F0A4B" w:rsidRPr="007F0A4B" w14:paraId="4440DC06" w14:textId="77777777" w:rsidTr="007F0A4B">
        <w:trPr>
          <w:trHeight w:val="248"/>
        </w:trPr>
        <w:tc>
          <w:tcPr>
            <w:tcW w:w="1675" w:type="dxa"/>
            <w:tcBorders>
              <w:top w:val="nil"/>
              <w:left w:val="nil"/>
              <w:bottom w:val="nil"/>
              <w:right w:val="nil"/>
            </w:tcBorders>
            <w:shd w:val="clear" w:color="auto" w:fill="auto"/>
            <w:noWrap/>
            <w:vAlign w:val="bottom"/>
            <w:hideMark/>
          </w:tcPr>
          <w:p w14:paraId="2F8A7FCF"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Nov</w:t>
            </w:r>
          </w:p>
        </w:tc>
        <w:tc>
          <w:tcPr>
            <w:tcW w:w="2374" w:type="dxa"/>
            <w:tcBorders>
              <w:top w:val="nil"/>
              <w:left w:val="nil"/>
              <w:bottom w:val="nil"/>
              <w:right w:val="nil"/>
            </w:tcBorders>
            <w:shd w:val="clear" w:color="auto" w:fill="auto"/>
            <w:noWrap/>
            <w:vAlign w:val="bottom"/>
            <w:hideMark/>
          </w:tcPr>
          <w:p w14:paraId="6F56046F"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100</w:t>
            </w:r>
          </w:p>
        </w:tc>
        <w:tc>
          <w:tcPr>
            <w:tcW w:w="2374" w:type="dxa"/>
            <w:tcBorders>
              <w:top w:val="nil"/>
              <w:left w:val="nil"/>
              <w:bottom w:val="nil"/>
              <w:right w:val="nil"/>
            </w:tcBorders>
            <w:shd w:val="clear" w:color="auto" w:fill="auto"/>
            <w:noWrap/>
            <w:vAlign w:val="bottom"/>
            <w:hideMark/>
          </w:tcPr>
          <w:p w14:paraId="51F5072A"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£306.45</w:t>
            </w:r>
          </w:p>
        </w:tc>
        <w:tc>
          <w:tcPr>
            <w:tcW w:w="2366" w:type="dxa"/>
            <w:tcBorders>
              <w:top w:val="nil"/>
              <w:left w:val="nil"/>
              <w:bottom w:val="nil"/>
              <w:right w:val="nil"/>
            </w:tcBorders>
            <w:shd w:val="clear" w:color="auto" w:fill="auto"/>
            <w:noWrap/>
            <w:vAlign w:val="bottom"/>
            <w:hideMark/>
          </w:tcPr>
          <w:p w14:paraId="4020C560"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£3.06</w:t>
            </w:r>
          </w:p>
        </w:tc>
      </w:tr>
      <w:tr w:rsidR="007F0A4B" w:rsidRPr="007F0A4B" w14:paraId="721AB68D" w14:textId="77777777" w:rsidTr="007F0A4B">
        <w:trPr>
          <w:trHeight w:val="248"/>
        </w:trPr>
        <w:tc>
          <w:tcPr>
            <w:tcW w:w="1675" w:type="dxa"/>
            <w:tcBorders>
              <w:top w:val="nil"/>
              <w:left w:val="nil"/>
              <w:bottom w:val="nil"/>
              <w:right w:val="nil"/>
            </w:tcBorders>
            <w:shd w:val="clear" w:color="auto" w:fill="auto"/>
            <w:noWrap/>
            <w:vAlign w:val="bottom"/>
            <w:hideMark/>
          </w:tcPr>
          <w:p w14:paraId="0745BE74"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Dec</w:t>
            </w:r>
          </w:p>
        </w:tc>
        <w:tc>
          <w:tcPr>
            <w:tcW w:w="2374" w:type="dxa"/>
            <w:tcBorders>
              <w:top w:val="nil"/>
              <w:left w:val="nil"/>
              <w:bottom w:val="nil"/>
              <w:right w:val="nil"/>
            </w:tcBorders>
            <w:shd w:val="clear" w:color="auto" w:fill="auto"/>
            <w:noWrap/>
            <w:vAlign w:val="bottom"/>
            <w:hideMark/>
          </w:tcPr>
          <w:p w14:paraId="19A82DAD"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119</w:t>
            </w:r>
          </w:p>
        </w:tc>
        <w:tc>
          <w:tcPr>
            <w:tcW w:w="2374" w:type="dxa"/>
            <w:tcBorders>
              <w:top w:val="nil"/>
              <w:left w:val="nil"/>
              <w:bottom w:val="nil"/>
              <w:right w:val="nil"/>
            </w:tcBorders>
            <w:shd w:val="clear" w:color="auto" w:fill="auto"/>
            <w:noWrap/>
            <w:vAlign w:val="bottom"/>
            <w:hideMark/>
          </w:tcPr>
          <w:p w14:paraId="63ED0EE7"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£441.65</w:t>
            </w:r>
          </w:p>
        </w:tc>
        <w:tc>
          <w:tcPr>
            <w:tcW w:w="2366" w:type="dxa"/>
            <w:tcBorders>
              <w:top w:val="nil"/>
              <w:left w:val="nil"/>
              <w:bottom w:val="nil"/>
              <w:right w:val="nil"/>
            </w:tcBorders>
            <w:shd w:val="clear" w:color="auto" w:fill="auto"/>
            <w:noWrap/>
            <w:vAlign w:val="bottom"/>
            <w:hideMark/>
          </w:tcPr>
          <w:p w14:paraId="18619195" w14:textId="77777777" w:rsidR="007F0A4B" w:rsidRPr="007F0A4B" w:rsidRDefault="007F0A4B" w:rsidP="007F0A4B">
            <w:pPr>
              <w:spacing w:after="0" w:line="240" w:lineRule="auto"/>
              <w:rPr>
                <w:rFonts w:ascii="Calibri" w:eastAsia="Times New Roman" w:hAnsi="Calibri" w:cs="Calibri"/>
                <w:color w:val="000000"/>
              </w:rPr>
            </w:pPr>
            <w:r w:rsidRPr="007F0A4B">
              <w:rPr>
                <w:rFonts w:ascii="Calibri" w:eastAsia="Times New Roman" w:hAnsi="Calibri" w:cs="Calibri"/>
                <w:color w:val="000000"/>
              </w:rPr>
              <w:t>£3.71</w:t>
            </w:r>
          </w:p>
        </w:tc>
      </w:tr>
      <w:tr w:rsidR="007F0A4B" w:rsidRPr="007F0A4B" w14:paraId="1373C812" w14:textId="77777777" w:rsidTr="007F0A4B">
        <w:trPr>
          <w:trHeight w:val="248"/>
        </w:trPr>
        <w:tc>
          <w:tcPr>
            <w:tcW w:w="1675" w:type="dxa"/>
            <w:tcBorders>
              <w:top w:val="single" w:sz="4" w:space="0" w:color="9BC2E6"/>
              <w:left w:val="nil"/>
              <w:bottom w:val="nil"/>
              <w:right w:val="nil"/>
            </w:tcBorders>
            <w:shd w:val="clear" w:color="DDEBF7" w:fill="DDEBF7"/>
            <w:noWrap/>
            <w:vAlign w:val="bottom"/>
            <w:hideMark/>
          </w:tcPr>
          <w:p w14:paraId="05DA2C9F"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Grand Total</w:t>
            </w:r>
          </w:p>
        </w:tc>
        <w:tc>
          <w:tcPr>
            <w:tcW w:w="2374" w:type="dxa"/>
            <w:tcBorders>
              <w:top w:val="single" w:sz="4" w:space="0" w:color="9BC2E6"/>
              <w:left w:val="nil"/>
              <w:bottom w:val="nil"/>
              <w:right w:val="nil"/>
            </w:tcBorders>
            <w:shd w:val="clear" w:color="DDEBF7" w:fill="DDEBF7"/>
            <w:noWrap/>
            <w:vAlign w:val="bottom"/>
            <w:hideMark/>
          </w:tcPr>
          <w:p w14:paraId="1DEE8ABC"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1226</w:t>
            </w:r>
          </w:p>
        </w:tc>
        <w:tc>
          <w:tcPr>
            <w:tcW w:w="2374" w:type="dxa"/>
            <w:tcBorders>
              <w:top w:val="single" w:sz="4" w:space="0" w:color="9BC2E6"/>
              <w:left w:val="nil"/>
              <w:bottom w:val="nil"/>
              <w:right w:val="nil"/>
            </w:tcBorders>
            <w:shd w:val="clear" w:color="DDEBF7" w:fill="DDEBF7"/>
            <w:noWrap/>
            <w:vAlign w:val="bottom"/>
            <w:hideMark/>
          </w:tcPr>
          <w:p w14:paraId="634CFFE6"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£3,961.68</w:t>
            </w:r>
          </w:p>
        </w:tc>
        <w:tc>
          <w:tcPr>
            <w:tcW w:w="2366" w:type="dxa"/>
            <w:tcBorders>
              <w:top w:val="single" w:sz="4" w:space="0" w:color="9BC2E6"/>
              <w:left w:val="nil"/>
              <w:bottom w:val="nil"/>
              <w:right w:val="nil"/>
            </w:tcBorders>
            <w:shd w:val="clear" w:color="DDEBF7" w:fill="DDEBF7"/>
            <w:noWrap/>
            <w:vAlign w:val="bottom"/>
            <w:hideMark/>
          </w:tcPr>
          <w:p w14:paraId="1C01FDD6" w14:textId="77777777" w:rsidR="007F0A4B" w:rsidRPr="007F0A4B" w:rsidRDefault="007F0A4B" w:rsidP="007F0A4B">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£3.23</w:t>
            </w:r>
          </w:p>
        </w:tc>
      </w:tr>
    </w:tbl>
    <w:p w14:paraId="626B8F0E" w14:textId="61A07E3D" w:rsidR="007F0A4B" w:rsidRDefault="007F0A4B"/>
    <w:p w14:paraId="6517E03F" w14:textId="5E9500FE" w:rsidR="007F0A4B" w:rsidRDefault="007F0A4B">
      <w:r>
        <w:t>Appendix b:</w:t>
      </w:r>
      <w:r w:rsidR="00484DA6">
        <w:t xml:space="preserve"> Sales by Region and Month in 2020</w:t>
      </w:r>
    </w:p>
    <w:tbl>
      <w:tblPr>
        <w:tblW w:w="8844" w:type="dxa"/>
        <w:tblInd w:w="108" w:type="dxa"/>
        <w:tblLook w:val="04A0" w:firstRow="1" w:lastRow="0" w:firstColumn="1" w:lastColumn="0" w:noHBand="0" w:noVBand="1"/>
      </w:tblPr>
      <w:tblGrid>
        <w:gridCol w:w="2739"/>
        <w:gridCol w:w="2647"/>
        <w:gridCol w:w="1642"/>
        <w:gridCol w:w="1816"/>
      </w:tblGrid>
      <w:tr w:rsidR="007F0A4B" w:rsidRPr="007F0A4B" w14:paraId="08B27211" w14:textId="77777777" w:rsidTr="007F0A4B">
        <w:trPr>
          <w:trHeight w:val="243"/>
        </w:trPr>
        <w:tc>
          <w:tcPr>
            <w:tcW w:w="2739" w:type="dxa"/>
            <w:tcBorders>
              <w:top w:val="nil"/>
              <w:left w:val="nil"/>
              <w:bottom w:val="nil"/>
              <w:right w:val="nil"/>
            </w:tcBorders>
            <w:shd w:val="clear" w:color="DDEBF7" w:fill="DDEBF7"/>
            <w:noWrap/>
            <w:vAlign w:val="bottom"/>
            <w:hideMark/>
          </w:tcPr>
          <w:p w14:paraId="6621EDB8"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Sum of Total Price</w:t>
            </w:r>
          </w:p>
        </w:tc>
        <w:tc>
          <w:tcPr>
            <w:tcW w:w="2647" w:type="dxa"/>
            <w:tcBorders>
              <w:top w:val="nil"/>
              <w:left w:val="nil"/>
              <w:bottom w:val="nil"/>
              <w:right w:val="nil"/>
            </w:tcBorders>
            <w:shd w:val="clear" w:color="DDEBF7" w:fill="DDEBF7"/>
            <w:noWrap/>
            <w:vAlign w:val="bottom"/>
            <w:hideMark/>
          </w:tcPr>
          <w:p w14:paraId="3EA98C5A"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Column Labels</w:t>
            </w:r>
          </w:p>
        </w:tc>
        <w:tc>
          <w:tcPr>
            <w:tcW w:w="1642" w:type="dxa"/>
            <w:tcBorders>
              <w:top w:val="nil"/>
              <w:left w:val="nil"/>
              <w:bottom w:val="nil"/>
              <w:right w:val="nil"/>
            </w:tcBorders>
            <w:shd w:val="clear" w:color="DDEBF7" w:fill="DDEBF7"/>
            <w:noWrap/>
            <w:vAlign w:val="bottom"/>
            <w:hideMark/>
          </w:tcPr>
          <w:p w14:paraId="097A30BD" w14:textId="77777777" w:rsidR="007F0A4B" w:rsidRPr="007F0A4B" w:rsidRDefault="007F0A4B" w:rsidP="00B60AFE">
            <w:pPr>
              <w:spacing w:after="0" w:line="240" w:lineRule="auto"/>
              <w:rPr>
                <w:rFonts w:ascii="Calibri" w:eastAsia="Times New Roman" w:hAnsi="Calibri" w:cs="Calibri"/>
                <w:b/>
                <w:bCs/>
                <w:color w:val="000000"/>
              </w:rPr>
            </w:pPr>
          </w:p>
        </w:tc>
        <w:tc>
          <w:tcPr>
            <w:tcW w:w="1816" w:type="dxa"/>
            <w:tcBorders>
              <w:top w:val="nil"/>
              <w:left w:val="nil"/>
              <w:bottom w:val="nil"/>
              <w:right w:val="nil"/>
            </w:tcBorders>
            <w:shd w:val="clear" w:color="DDEBF7" w:fill="DDEBF7"/>
            <w:noWrap/>
            <w:vAlign w:val="bottom"/>
            <w:hideMark/>
          </w:tcPr>
          <w:p w14:paraId="2FAC868C" w14:textId="77777777" w:rsidR="007F0A4B" w:rsidRPr="007F0A4B" w:rsidRDefault="007F0A4B" w:rsidP="00B60AFE">
            <w:pPr>
              <w:spacing w:after="0" w:line="240" w:lineRule="auto"/>
              <w:rPr>
                <w:rFonts w:ascii="Times New Roman" w:eastAsia="Times New Roman" w:hAnsi="Times New Roman" w:cs="Times New Roman"/>
                <w:sz w:val="20"/>
                <w:szCs w:val="20"/>
              </w:rPr>
            </w:pPr>
          </w:p>
        </w:tc>
      </w:tr>
      <w:tr w:rsidR="007F0A4B" w:rsidRPr="007F0A4B" w14:paraId="0296637E" w14:textId="77777777" w:rsidTr="007F0A4B">
        <w:trPr>
          <w:trHeight w:val="243"/>
        </w:trPr>
        <w:tc>
          <w:tcPr>
            <w:tcW w:w="2739" w:type="dxa"/>
            <w:tcBorders>
              <w:top w:val="nil"/>
              <w:left w:val="nil"/>
              <w:bottom w:val="single" w:sz="4" w:space="0" w:color="9BC2E6"/>
              <w:right w:val="nil"/>
            </w:tcBorders>
            <w:shd w:val="clear" w:color="DDEBF7" w:fill="DDEBF7"/>
            <w:noWrap/>
            <w:vAlign w:val="bottom"/>
            <w:hideMark/>
          </w:tcPr>
          <w:p w14:paraId="40CEBB69"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Row Labels</w:t>
            </w:r>
          </w:p>
        </w:tc>
        <w:tc>
          <w:tcPr>
            <w:tcW w:w="2647" w:type="dxa"/>
            <w:tcBorders>
              <w:top w:val="nil"/>
              <w:left w:val="nil"/>
              <w:bottom w:val="single" w:sz="4" w:space="0" w:color="9BC2E6"/>
              <w:right w:val="nil"/>
            </w:tcBorders>
            <w:shd w:val="clear" w:color="DDEBF7" w:fill="DDEBF7"/>
            <w:noWrap/>
            <w:vAlign w:val="bottom"/>
            <w:hideMark/>
          </w:tcPr>
          <w:p w14:paraId="55F87EB0"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London</w:t>
            </w:r>
          </w:p>
        </w:tc>
        <w:tc>
          <w:tcPr>
            <w:tcW w:w="1642" w:type="dxa"/>
            <w:tcBorders>
              <w:top w:val="nil"/>
              <w:left w:val="nil"/>
              <w:bottom w:val="single" w:sz="4" w:space="0" w:color="9BC2E6"/>
              <w:right w:val="nil"/>
            </w:tcBorders>
            <w:shd w:val="clear" w:color="DDEBF7" w:fill="DDEBF7"/>
            <w:noWrap/>
            <w:vAlign w:val="bottom"/>
            <w:hideMark/>
          </w:tcPr>
          <w:p w14:paraId="39211415"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Midlands</w:t>
            </w:r>
          </w:p>
        </w:tc>
        <w:tc>
          <w:tcPr>
            <w:tcW w:w="1816" w:type="dxa"/>
            <w:tcBorders>
              <w:top w:val="nil"/>
              <w:left w:val="nil"/>
              <w:bottom w:val="single" w:sz="4" w:space="0" w:color="9BC2E6"/>
              <w:right w:val="nil"/>
            </w:tcBorders>
            <w:shd w:val="clear" w:color="DDEBF7" w:fill="DDEBF7"/>
            <w:noWrap/>
            <w:vAlign w:val="bottom"/>
            <w:hideMark/>
          </w:tcPr>
          <w:p w14:paraId="450C43EB"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Grand Total</w:t>
            </w:r>
          </w:p>
        </w:tc>
      </w:tr>
      <w:tr w:rsidR="007F0A4B" w:rsidRPr="007F0A4B" w14:paraId="2F1C9C54" w14:textId="77777777" w:rsidTr="007F0A4B">
        <w:trPr>
          <w:trHeight w:val="243"/>
        </w:trPr>
        <w:tc>
          <w:tcPr>
            <w:tcW w:w="2739" w:type="dxa"/>
            <w:tcBorders>
              <w:top w:val="nil"/>
              <w:left w:val="nil"/>
              <w:bottom w:val="nil"/>
              <w:right w:val="nil"/>
            </w:tcBorders>
            <w:shd w:val="clear" w:color="auto" w:fill="auto"/>
            <w:noWrap/>
            <w:vAlign w:val="bottom"/>
            <w:hideMark/>
          </w:tcPr>
          <w:p w14:paraId="5E73996F"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Jan</w:t>
            </w:r>
          </w:p>
        </w:tc>
        <w:tc>
          <w:tcPr>
            <w:tcW w:w="2647" w:type="dxa"/>
            <w:tcBorders>
              <w:top w:val="nil"/>
              <w:left w:val="nil"/>
              <w:bottom w:val="nil"/>
              <w:right w:val="nil"/>
            </w:tcBorders>
            <w:shd w:val="clear" w:color="auto" w:fill="auto"/>
            <w:noWrap/>
            <w:vAlign w:val="bottom"/>
            <w:hideMark/>
          </w:tcPr>
          <w:p w14:paraId="13D22E2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153.86</w:t>
            </w:r>
          </w:p>
        </w:tc>
        <w:tc>
          <w:tcPr>
            <w:tcW w:w="1642" w:type="dxa"/>
            <w:tcBorders>
              <w:top w:val="nil"/>
              <w:left w:val="nil"/>
              <w:bottom w:val="nil"/>
              <w:right w:val="nil"/>
            </w:tcBorders>
            <w:shd w:val="clear" w:color="auto" w:fill="auto"/>
            <w:noWrap/>
            <w:vAlign w:val="bottom"/>
            <w:hideMark/>
          </w:tcPr>
          <w:p w14:paraId="0141CEE3"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189.03</w:t>
            </w:r>
          </w:p>
        </w:tc>
        <w:tc>
          <w:tcPr>
            <w:tcW w:w="1816" w:type="dxa"/>
            <w:tcBorders>
              <w:top w:val="nil"/>
              <w:left w:val="nil"/>
              <w:bottom w:val="nil"/>
              <w:right w:val="nil"/>
            </w:tcBorders>
            <w:shd w:val="clear" w:color="auto" w:fill="auto"/>
            <w:noWrap/>
            <w:vAlign w:val="bottom"/>
            <w:hideMark/>
          </w:tcPr>
          <w:p w14:paraId="54AA94D5"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342.89</w:t>
            </w:r>
          </w:p>
        </w:tc>
      </w:tr>
      <w:tr w:rsidR="007F0A4B" w:rsidRPr="007F0A4B" w14:paraId="6DDFE456" w14:textId="77777777" w:rsidTr="007F0A4B">
        <w:trPr>
          <w:trHeight w:val="243"/>
        </w:trPr>
        <w:tc>
          <w:tcPr>
            <w:tcW w:w="2739" w:type="dxa"/>
            <w:tcBorders>
              <w:top w:val="nil"/>
              <w:left w:val="nil"/>
              <w:bottom w:val="nil"/>
              <w:right w:val="nil"/>
            </w:tcBorders>
            <w:shd w:val="clear" w:color="auto" w:fill="auto"/>
            <w:noWrap/>
            <w:vAlign w:val="bottom"/>
            <w:hideMark/>
          </w:tcPr>
          <w:p w14:paraId="77A60580"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Feb</w:t>
            </w:r>
          </w:p>
        </w:tc>
        <w:tc>
          <w:tcPr>
            <w:tcW w:w="2647" w:type="dxa"/>
            <w:tcBorders>
              <w:top w:val="nil"/>
              <w:left w:val="nil"/>
              <w:bottom w:val="nil"/>
              <w:right w:val="nil"/>
            </w:tcBorders>
            <w:shd w:val="clear" w:color="auto" w:fill="auto"/>
            <w:noWrap/>
            <w:vAlign w:val="bottom"/>
            <w:hideMark/>
          </w:tcPr>
          <w:p w14:paraId="372DE82D"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169.07</w:t>
            </w:r>
          </w:p>
        </w:tc>
        <w:tc>
          <w:tcPr>
            <w:tcW w:w="1642" w:type="dxa"/>
            <w:tcBorders>
              <w:top w:val="nil"/>
              <w:left w:val="nil"/>
              <w:bottom w:val="nil"/>
              <w:right w:val="nil"/>
            </w:tcBorders>
            <w:shd w:val="clear" w:color="auto" w:fill="auto"/>
            <w:noWrap/>
            <w:vAlign w:val="bottom"/>
            <w:hideMark/>
          </w:tcPr>
          <w:p w14:paraId="7730D6BE"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159.15</w:t>
            </w:r>
          </w:p>
        </w:tc>
        <w:tc>
          <w:tcPr>
            <w:tcW w:w="1816" w:type="dxa"/>
            <w:tcBorders>
              <w:top w:val="nil"/>
              <w:left w:val="nil"/>
              <w:bottom w:val="nil"/>
              <w:right w:val="nil"/>
            </w:tcBorders>
            <w:shd w:val="clear" w:color="auto" w:fill="auto"/>
            <w:noWrap/>
            <w:vAlign w:val="bottom"/>
            <w:hideMark/>
          </w:tcPr>
          <w:p w14:paraId="27AB3368"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328.21</w:t>
            </w:r>
          </w:p>
        </w:tc>
      </w:tr>
      <w:tr w:rsidR="007F0A4B" w:rsidRPr="007F0A4B" w14:paraId="1308A52F" w14:textId="77777777" w:rsidTr="007F0A4B">
        <w:trPr>
          <w:trHeight w:val="243"/>
        </w:trPr>
        <w:tc>
          <w:tcPr>
            <w:tcW w:w="2739" w:type="dxa"/>
            <w:tcBorders>
              <w:top w:val="nil"/>
              <w:left w:val="nil"/>
              <w:bottom w:val="nil"/>
              <w:right w:val="nil"/>
            </w:tcBorders>
            <w:shd w:val="clear" w:color="auto" w:fill="auto"/>
            <w:noWrap/>
            <w:vAlign w:val="bottom"/>
            <w:hideMark/>
          </w:tcPr>
          <w:p w14:paraId="4147A2FD"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Mar</w:t>
            </w:r>
          </w:p>
        </w:tc>
        <w:tc>
          <w:tcPr>
            <w:tcW w:w="2647" w:type="dxa"/>
            <w:tcBorders>
              <w:top w:val="nil"/>
              <w:left w:val="nil"/>
              <w:bottom w:val="nil"/>
              <w:right w:val="nil"/>
            </w:tcBorders>
            <w:shd w:val="clear" w:color="auto" w:fill="auto"/>
            <w:noWrap/>
            <w:vAlign w:val="bottom"/>
            <w:hideMark/>
          </w:tcPr>
          <w:p w14:paraId="7444A58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166.12</w:t>
            </w:r>
          </w:p>
        </w:tc>
        <w:tc>
          <w:tcPr>
            <w:tcW w:w="1642" w:type="dxa"/>
            <w:tcBorders>
              <w:top w:val="nil"/>
              <w:left w:val="nil"/>
              <w:bottom w:val="nil"/>
              <w:right w:val="nil"/>
            </w:tcBorders>
            <w:shd w:val="clear" w:color="auto" w:fill="auto"/>
            <w:noWrap/>
            <w:vAlign w:val="bottom"/>
            <w:hideMark/>
          </w:tcPr>
          <w:p w14:paraId="088F92F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184.77</w:t>
            </w:r>
          </w:p>
        </w:tc>
        <w:tc>
          <w:tcPr>
            <w:tcW w:w="1816" w:type="dxa"/>
            <w:tcBorders>
              <w:top w:val="nil"/>
              <w:left w:val="nil"/>
              <w:bottom w:val="nil"/>
              <w:right w:val="nil"/>
            </w:tcBorders>
            <w:shd w:val="clear" w:color="auto" w:fill="auto"/>
            <w:noWrap/>
            <w:vAlign w:val="bottom"/>
            <w:hideMark/>
          </w:tcPr>
          <w:p w14:paraId="07062D68"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350.88</w:t>
            </w:r>
          </w:p>
        </w:tc>
      </w:tr>
      <w:tr w:rsidR="007F0A4B" w:rsidRPr="007F0A4B" w14:paraId="65F2D575" w14:textId="77777777" w:rsidTr="007F0A4B">
        <w:trPr>
          <w:trHeight w:val="243"/>
        </w:trPr>
        <w:tc>
          <w:tcPr>
            <w:tcW w:w="2739" w:type="dxa"/>
            <w:tcBorders>
              <w:top w:val="nil"/>
              <w:left w:val="nil"/>
              <w:bottom w:val="nil"/>
              <w:right w:val="nil"/>
            </w:tcBorders>
            <w:shd w:val="clear" w:color="auto" w:fill="auto"/>
            <w:noWrap/>
            <w:vAlign w:val="bottom"/>
            <w:hideMark/>
          </w:tcPr>
          <w:p w14:paraId="4DB5AA9B"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Apr</w:t>
            </w:r>
          </w:p>
        </w:tc>
        <w:tc>
          <w:tcPr>
            <w:tcW w:w="2647" w:type="dxa"/>
            <w:tcBorders>
              <w:top w:val="nil"/>
              <w:left w:val="nil"/>
              <w:bottom w:val="nil"/>
              <w:right w:val="nil"/>
            </w:tcBorders>
            <w:shd w:val="clear" w:color="auto" w:fill="auto"/>
            <w:noWrap/>
            <w:vAlign w:val="bottom"/>
            <w:hideMark/>
          </w:tcPr>
          <w:p w14:paraId="4D5ECE6E"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186.35</w:t>
            </w:r>
          </w:p>
        </w:tc>
        <w:tc>
          <w:tcPr>
            <w:tcW w:w="1642" w:type="dxa"/>
            <w:tcBorders>
              <w:top w:val="nil"/>
              <w:left w:val="nil"/>
              <w:bottom w:val="nil"/>
              <w:right w:val="nil"/>
            </w:tcBorders>
            <w:shd w:val="clear" w:color="auto" w:fill="auto"/>
            <w:noWrap/>
            <w:vAlign w:val="bottom"/>
            <w:hideMark/>
          </w:tcPr>
          <w:p w14:paraId="49222ECC"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191.61</w:t>
            </w:r>
          </w:p>
        </w:tc>
        <w:tc>
          <w:tcPr>
            <w:tcW w:w="1816" w:type="dxa"/>
            <w:tcBorders>
              <w:top w:val="nil"/>
              <w:left w:val="nil"/>
              <w:bottom w:val="nil"/>
              <w:right w:val="nil"/>
            </w:tcBorders>
            <w:shd w:val="clear" w:color="auto" w:fill="auto"/>
            <w:noWrap/>
            <w:vAlign w:val="bottom"/>
            <w:hideMark/>
          </w:tcPr>
          <w:p w14:paraId="3F6A23F9"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377.96</w:t>
            </w:r>
          </w:p>
        </w:tc>
      </w:tr>
      <w:tr w:rsidR="007F0A4B" w:rsidRPr="007F0A4B" w14:paraId="5B350D25" w14:textId="77777777" w:rsidTr="007F0A4B">
        <w:trPr>
          <w:trHeight w:val="243"/>
        </w:trPr>
        <w:tc>
          <w:tcPr>
            <w:tcW w:w="2739" w:type="dxa"/>
            <w:tcBorders>
              <w:top w:val="nil"/>
              <w:left w:val="nil"/>
              <w:bottom w:val="nil"/>
              <w:right w:val="nil"/>
            </w:tcBorders>
            <w:shd w:val="clear" w:color="auto" w:fill="auto"/>
            <w:noWrap/>
            <w:vAlign w:val="bottom"/>
            <w:hideMark/>
          </w:tcPr>
          <w:p w14:paraId="2FF3C6B7"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May</w:t>
            </w:r>
          </w:p>
        </w:tc>
        <w:tc>
          <w:tcPr>
            <w:tcW w:w="2647" w:type="dxa"/>
            <w:tcBorders>
              <w:top w:val="nil"/>
              <w:left w:val="nil"/>
              <w:bottom w:val="nil"/>
              <w:right w:val="nil"/>
            </w:tcBorders>
            <w:shd w:val="clear" w:color="auto" w:fill="auto"/>
            <w:noWrap/>
            <w:vAlign w:val="bottom"/>
            <w:hideMark/>
          </w:tcPr>
          <w:p w14:paraId="361B32D2"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135.41</w:t>
            </w:r>
          </w:p>
        </w:tc>
        <w:tc>
          <w:tcPr>
            <w:tcW w:w="1642" w:type="dxa"/>
            <w:tcBorders>
              <w:top w:val="nil"/>
              <w:left w:val="nil"/>
              <w:bottom w:val="nil"/>
              <w:right w:val="nil"/>
            </w:tcBorders>
            <w:shd w:val="clear" w:color="auto" w:fill="auto"/>
            <w:noWrap/>
            <w:vAlign w:val="bottom"/>
            <w:hideMark/>
          </w:tcPr>
          <w:p w14:paraId="4C79820C"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153.34</w:t>
            </w:r>
          </w:p>
        </w:tc>
        <w:tc>
          <w:tcPr>
            <w:tcW w:w="1816" w:type="dxa"/>
            <w:tcBorders>
              <w:top w:val="nil"/>
              <w:left w:val="nil"/>
              <w:bottom w:val="nil"/>
              <w:right w:val="nil"/>
            </w:tcBorders>
            <w:shd w:val="clear" w:color="auto" w:fill="auto"/>
            <w:noWrap/>
            <w:vAlign w:val="bottom"/>
            <w:hideMark/>
          </w:tcPr>
          <w:p w14:paraId="6C7EE571"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288.74</w:t>
            </w:r>
          </w:p>
        </w:tc>
      </w:tr>
      <w:tr w:rsidR="007F0A4B" w:rsidRPr="007F0A4B" w14:paraId="208BE80A" w14:textId="77777777" w:rsidTr="007F0A4B">
        <w:trPr>
          <w:trHeight w:val="243"/>
        </w:trPr>
        <w:tc>
          <w:tcPr>
            <w:tcW w:w="2739" w:type="dxa"/>
            <w:tcBorders>
              <w:top w:val="nil"/>
              <w:left w:val="nil"/>
              <w:bottom w:val="nil"/>
              <w:right w:val="nil"/>
            </w:tcBorders>
            <w:shd w:val="clear" w:color="auto" w:fill="auto"/>
            <w:noWrap/>
            <w:vAlign w:val="bottom"/>
            <w:hideMark/>
          </w:tcPr>
          <w:p w14:paraId="1D463044"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Jun</w:t>
            </w:r>
          </w:p>
        </w:tc>
        <w:tc>
          <w:tcPr>
            <w:tcW w:w="2647" w:type="dxa"/>
            <w:tcBorders>
              <w:top w:val="nil"/>
              <w:left w:val="nil"/>
              <w:bottom w:val="nil"/>
              <w:right w:val="nil"/>
            </w:tcBorders>
            <w:shd w:val="clear" w:color="auto" w:fill="auto"/>
            <w:noWrap/>
            <w:vAlign w:val="bottom"/>
            <w:hideMark/>
          </w:tcPr>
          <w:p w14:paraId="28B662CB"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168.13</w:t>
            </w:r>
          </w:p>
        </w:tc>
        <w:tc>
          <w:tcPr>
            <w:tcW w:w="1642" w:type="dxa"/>
            <w:tcBorders>
              <w:top w:val="nil"/>
              <w:left w:val="nil"/>
              <w:bottom w:val="nil"/>
              <w:right w:val="nil"/>
            </w:tcBorders>
            <w:shd w:val="clear" w:color="auto" w:fill="auto"/>
            <w:noWrap/>
            <w:vAlign w:val="bottom"/>
            <w:hideMark/>
          </w:tcPr>
          <w:p w14:paraId="77F8C129"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174.00</w:t>
            </w:r>
          </w:p>
        </w:tc>
        <w:tc>
          <w:tcPr>
            <w:tcW w:w="1816" w:type="dxa"/>
            <w:tcBorders>
              <w:top w:val="nil"/>
              <w:left w:val="nil"/>
              <w:bottom w:val="nil"/>
              <w:right w:val="nil"/>
            </w:tcBorders>
            <w:shd w:val="clear" w:color="auto" w:fill="auto"/>
            <w:noWrap/>
            <w:vAlign w:val="bottom"/>
            <w:hideMark/>
          </w:tcPr>
          <w:p w14:paraId="1D1743AC"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342.13</w:t>
            </w:r>
          </w:p>
        </w:tc>
      </w:tr>
      <w:tr w:rsidR="007F0A4B" w:rsidRPr="007F0A4B" w14:paraId="447D9001" w14:textId="77777777" w:rsidTr="007F0A4B">
        <w:trPr>
          <w:trHeight w:val="243"/>
        </w:trPr>
        <w:tc>
          <w:tcPr>
            <w:tcW w:w="2739" w:type="dxa"/>
            <w:tcBorders>
              <w:top w:val="nil"/>
              <w:left w:val="nil"/>
              <w:bottom w:val="nil"/>
              <w:right w:val="nil"/>
            </w:tcBorders>
            <w:shd w:val="clear" w:color="auto" w:fill="auto"/>
            <w:noWrap/>
            <w:vAlign w:val="bottom"/>
            <w:hideMark/>
          </w:tcPr>
          <w:p w14:paraId="32519735"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Jul</w:t>
            </w:r>
          </w:p>
        </w:tc>
        <w:tc>
          <w:tcPr>
            <w:tcW w:w="2647" w:type="dxa"/>
            <w:tcBorders>
              <w:top w:val="nil"/>
              <w:left w:val="nil"/>
              <w:bottom w:val="nil"/>
              <w:right w:val="nil"/>
            </w:tcBorders>
            <w:shd w:val="clear" w:color="auto" w:fill="auto"/>
            <w:noWrap/>
            <w:vAlign w:val="bottom"/>
            <w:hideMark/>
          </w:tcPr>
          <w:p w14:paraId="7F22A258"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107.89</w:t>
            </w:r>
          </w:p>
        </w:tc>
        <w:tc>
          <w:tcPr>
            <w:tcW w:w="1642" w:type="dxa"/>
            <w:tcBorders>
              <w:top w:val="nil"/>
              <w:left w:val="nil"/>
              <w:bottom w:val="nil"/>
              <w:right w:val="nil"/>
            </w:tcBorders>
            <w:shd w:val="clear" w:color="auto" w:fill="auto"/>
            <w:noWrap/>
            <w:vAlign w:val="bottom"/>
            <w:hideMark/>
          </w:tcPr>
          <w:p w14:paraId="6EBAFEDB"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100.91</w:t>
            </w:r>
          </w:p>
        </w:tc>
        <w:tc>
          <w:tcPr>
            <w:tcW w:w="1816" w:type="dxa"/>
            <w:tcBorders>
              <w:top w:val="nil"/>
              <w:left w:val="nil"/>
              <w:bottom w:val="nil"/>
              <w:right w:val="nil"/>
            </w:tcBorders>
            <w:shd w:val="clear" w:color="auto" w:fill="auto"/>
            <w:noWrap/>
            <w:vAlign w:val="bottom"/>
            <w:hideMark/>
          </w:tcPr>
          <w:p w14:paraId="16CFFF30"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208.79</w:t>
            </w:r>
          </w:p>
        </w:tc>
      </w:tr>
      <w:tr w:rsidR="007F0A4B" w:rsidRPr="007F0A4B" w14:paraId="4B92DA88" w14:textId="77777777" w:rsidTr="007F0A4B">
        <w:trPr>
          <w:trHeight w:val="243"/>
        </w:trPr>
        <w:tc>
          <w:tcPr>
            <w:tcW w:w="2739" w:type="dxa"/>
            <w:tcBorders>
              <w:top w:val="nil"/>
              <w:left w:val="nil"/>
              <w:bottom w:val="nil"/>
              <w:right w:val="nil"/>
            </w:tcBorders>
            <w:shd w:val="clear" w:color="auto" w:fill="auto"/>
            <w:noWrap/>
            <w:vAlign w:val="bottom"/>
            <w:hideMark/>
          </w:tcPr>
          <w:p w14:paraId="200A5FB7"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Aug</w:t>
            </w:r>
          </w:p>
        </w:tc>
        <w:tc>
          <w:tcPr>
            <w:tcW w:w="2647" w:type="dxa"/>
            <w:tcBorders>
              <w:top w:val="nil"/>
              <w:left w:val="nil"/>
              <w:bottom w:val="nil"/>
              <w:right w:val="nil"/>
            </w:tcBorders>
            <w:shd w:val="clear" w:color="auto" w:fill="auto"/>
            <w:noWrap/>
            <w:vAlign w:val="bottom"/>
            <w:hideMark/>
          </w:tcPr>
          <w:p w14:paraId="4906B1CB"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173.95</w:t>
            </w:r>
          </w:p>
        </w:tc>
        <w:tc>
          <w:tcPr>
            <w:tcW w:w="1642" w:type="dxa"/>
            <w:tcBorders>
              <w:top w:val="nil"/>
              <w:left w:val="nil"/>
              <w:bottom w:val="nil"/>
              <w:right w:val="nil"/>
            </w:tcBorders>
            <w:shd w:val="clear" w:color="auto" w:fill="auto"/>
            <w:noWrap/>
            <w:vAlign w:val="bottom"/>
            <w:hideMark/>
          </w:tcPr>
          <w:p w14:paraId="20DF8912"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171.09</w:t>
            </w:r>
          </w:p>
        </w:tc>
        <w:tc>
          <w:tcPr>
            <w:tcW w:w="1816" w:type="dxa"/>
            <w:tcBorders>
              <w:top w:val="nil"/>
              <w:left w:val="nil"/>
              <w:bottom w:val="nil"/>
              <w:right w:val="nil"/>
            </w:tcBorders>
            <w:shd w:val="clear" w:color="auto" w:fill="auto"/>
            <w:noWrap/>
            <w:vAlign w:val="bottom"/>
            <w:hideMark/>
          </w:tcPr>
          <w:p w14:paraId="3A9A4697"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345.03</w:t>
            </w:r>
          </w:p>
        </w:tc>
      </w:tr>
      <w:tr w:rsidR="007F0A4B" w:rsidRPr="007F0A4B" w14:paraId="1EBCB47B" w14:textId="77777777" w:rsidTr="007F0A4B">
        <w:trPr>
          <w:trHeight w:val="243"/>
        </w:trPr>
        <w:tc>
          <w:tcPr>
            <w:tcW w:w="2739" w:type="dxa"/>
            <w:tcBorders>
              <w:top w:val="nil"/>
              <w:left w:val="nil"/>
              <w:bottom w:val="nil"/>
              <w:right w:val="nil"/>
            </w:tcBorders>
            <w:shd w:val="clear" w:color="auto" w:fill="auto"/>
            <w:noWrap/>
            <w:vAlign w:val="bottom"/>
            <w:hideMark/>
          </w:tcPr>
          <w:p w14:paraId="5BD67EC7"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Sep</w:t>
            </w:r>
          </w:p>
        </w:tc>
        <w:tc>
          <w:tcPr>
            <w:tcW w:w="2647" w:type="dxa"/>
            <w:tcBorders>
              <w:top w:val="nil"/>
              <w:left w:val="nil"/>
              <w:bottom w:val="nil"/>
              <w:right w:val="nil"/>
            </w:tcBorders>
            <w:shd w:val="clear" w:color="auto" w:fill="auto"/>
            <w:noWrap/>
            <w:vAlign w:val="bottom"/>
            <w:hideMark/>
          </w:tcPr>
          <w:p w14:paraId="4ECA7D4C"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198.25</w:t>
            </w:r>
          </w:p>
        </w:tc>
        <w:tc>
          <w:tcPr>
            <w:tcW w:w="1642" w:type="dxa"/>
            <w:tcBorders>
              <w:top w:val="nil"/>
              <w:left w:val="nil"/>
              <w:bottom w:val="nil"/>
              <w:right w:val="nil"/>
            </w:tcBorders>
            <w:shd w:val="clear" w:color="auto" w:fill="auto"/>
            <w:noWrap/>
            <w:vAlign w:val="bottom"/>
            <w:hideMark/>
          </w:tcPr>
          <w:p w14:paraId="4935A0C1"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136.76</w:t>
            </w:r>
          </w:p>
        </w:tc>
        <w:tc>
          <w:tcPr>
            <w:tcW w:w="1816" w:type="dxa"/>
            <w:tcBorders>
              <w:top w:val="nil"/>
              <w:left w:val="nil"/>
              <w:bottom w:val="nil"/>
              <w:right w:val="nil"/>
            </w:tcBorders>
            <w:shd w:val="clear" w:color="auto" w:fill="auto"/>
            <w:noWrap/>
            <w:vAlign w:val="bottom"/>
            <w:hideMark/>
          </w:tcPr>
          <w:p w14:paraId="2964E548"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335.01</w:t>
            </w:r>
          </w:p>
        </w:tc>
      </w:tr>
      <w:tr w:rsidR="007F0A4B" w:rsidRPr="007F0A4B" w14:paraId="458CFBAF" w14:textId="77777777" w:rsidTr="007F0A4B">
        <w:trPr>
          <w:trHeight w:val="243"/>
        </w:trPr>
        <w:tc>
          <w:tcPr>
            <w:tcW w:w="2739" w:type="dxa"/>
            <w:tcBorders>
              <w:top w:val="nil"/>
              <w:left w:val="nil"/>
              <w:bottom w:val="nil"/>
              <w:right w:val="nil"/>
            </w:tcBorders>
            <w:shd w:val="clear" w:color="auto" w:fill="auto"/>
            <w:noWrap/>
            <w:vAlign w:val="bottom"/>
            <w:hideMark/>
          </w:tcPr>
          <w:p w14:paraId="48648470"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Oct</w:t>
            </w:r>
          </w:p>
        </w:tc>
        <w:tc>
          <w:tcPr>
            <w:tcW w:w="2647" w:type="dxa"/>
            <w:tcBorders>
              <w:top w:val="nil"/>
              <w:left w:val="nil"/>
              <w:bottom w:val="nil"/>
              <w:right w:val="nil"/>
            </w:tcBorders>
            <w:shd w:val="clear" w:color="auto" w:fill="auto"/>
            <w:noWrap/>
            <w:vAlign w:val="bottom"/>
            <w:hideMark/>
          </w:tcPr>
          <w:p w14:paraId="5339878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118.55</w:t>
            </w:r>
          </w:p>
        </w:tc>
        <w:tc>
          <w:tcPr>
            <w:tcW w:w="1642" w:type="dxa"/>
            <w:tcBorders>
              <w:top w:val="nil"/>
              <w:left w:val="nil"/>
              <w:bottom w:val="nil"/>
              <w:right w:val="nil"/>
            </w:tcBorders>
            <w:shd w:val="clear" w:color="auto" w:fill="auto"/>
            <w:noWrap/>
            <w:vAlign w:val="bottom"/>
            <w:hideMark/>
          </w:tcPr>
          <w:p w14:paraId="6111A494"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175.41</w:t>
            </w:r>
          </w:p>
        </w:tc>
        <w:tc>
          <w:tcPr>
            <w:tcW w:w="1816" w:type="dxa"/>
            <w:tcBorders>
              <w:top w:val="nil"/>
              <w:left w:val="nil"/>
              <w:bottom w:val="nil"/>
              <w:right w:val="nil"/>
            </w:tcBorders>
            <w:shd w:val="clear" w:color="auto" w:fill="auto"/>
            <w:noWrap/>
            <w:vAlign w:val="bottom"/>
            <w:hideMark/>
          </w:tcPr>
          <w:p w14:paraId="7CE3ADBC"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293.96</w:t>
            </w:r>
          </w:p>
        </w:tc>
      </w:tr>
      <w:tr w:rsidR="007F0A4B" w:rsidRPr="007F0A4B" w14:paraId="019FCFC4" w14:textId="77777777" w:rsidTr="007F0A4B">
        <w:trPr>
          <w:trHeight w:val="243"/>
        </w:trPr>
        <w:tc>
          <w:tcPr>
            <w:tcW w:w="2739" w:type="dxa"/>
            <w:tcBorders>
              <w:top w:val="nil"/>
              <w:left w:val="nil"/>
              <w:bottom w:val="nil"/>
              <w:right w:val="nil"/>
            </w:tcBorders>
            <w:shd w:val="clear" w:color="auto" w:fill="auto"/>
            <w:noWrap/>
            <w:vAlign w:val="bottom"/>
            <w:hideMark/>
          </w:tcPr>
          <w:p w14:paraId="4CA0421D"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Nov</w:t>
            </w:r>
          </w:p>
        </w:tc>
        <w:tc>
          <w:tcPr>
            <w:tcW w:w="2647" w:type="dxa"/>
            <w:tcBorders>
              <w:top w:val="nil"/>
              <w:left w:val="nil"/>
              <w:bottom w:val="nil"/>
              <w:right w:val="nil"/>
            </w:tcBorders>
            <w:shd w:val="clear" w:color="auto" w:fill="auto"/>
            <w:noWrap/>
            <w:vAlign w:val="bottom"/>
            <w:hideMark/>
          </w:tcPr>
          <w:p w14:paraId="3B152EB3"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135.33</w:t>
            </w:r>
          </w:p>
        </w:tc>
        <w:tc>
          <w:tcPr>
            <w:tcW w:w="1642" w:type="dxa"/>
            <w:tcBorders>
              <w:top w:val="nil"/>
              <w:left w:val="nil"/>
              <w:bottom w:val="nil"/>
              <w:right w:val="nil"/>
            </w:tcBorders>
            <w:shd w:val="clear" w:color="auto" w:fill="auto"/>
            <w:noWrap/>
            <w:vAlign w:val="bottom"/>
            <w:hideMark/>
          </w:tcPr>
          <w:p w14:paraId="36AD4C8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171.12</w:t>
            </w:r>
          </w:p>
        </w:tc>
        <w:tc>
          <w:tcPr>
            <w:tcW w:w="1816" w:type="dxa"/>
            <w:tcBorders>
              <w:top w:val="nil"/>
              <w:left w:val="nil"/>
              <w:bottom w:val="nil"/>
              <w:right w:val="nil"/>
            </w:tcBorders>
            <w:shd w:val="clear" w:color="auto" w:fill="auto"/>
            <w:noWrap/>
            <w:vAlign w:val="bottom"/>
            <w:hideMark/>
          </w:tcPr>
          <w:p w14:paraId="315E16DC"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306.45</w:t>
            </w:r>
          </w:p>
        </w:tc>
      </w:tr>
      <w:tr w:rsidR="007F0A4B" w:rsidRPr="007F0A4B" w14:paraId="390E9D96" w14:textId="77777777" w:rsidTr="007F0A4B">
        <w:trPr>
          <w:trHeight w:val="243"/>
        </w:trPr>
        <w:tc>
          <w:tcPr>
            <w:tcW w:w="2739" w:type="dxa"/>
            <w:tcBorders>
              <w:top w:val="nil"/>
              <w:left w:val="nil"/>
              <w:bottom w:val="nil"/>
              <w:right w:val="nil"/>
            </w:tcBorders>
            <w:shd w:val="clear" w:color="auto" w:fill="auto"/>
            <w:noWrap/>
            <w:vAlign w:val="bottom"/>
            <w:hideMark/>
          </w:tcPr>
          <w:p w14:paraId="6AF23D82"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Dec</w:t>
            </w:r>
          </w:p>
        </w:tc>
        <w:tc>
          <w:tcPr>
            <w:tcW w:w="2647" w:type="dxa"/>
            <w:tcBorders>
              <w:top w:val="nil"/>
              <w:left w:val="nil"/>
              <w:bottom w:val="nil"/>
              <w:right w:val="nil"/>
            </w:tcBorders>
            <w:shd w:val="clear" w:color="auto" w:fill="auto"/>
            <w:noWrap/>
            <w:vAlign w:val="bottom"/>
            <w:hideMark/>
          </w:tcPr>
          <w:p w14:paraId="6A2EA3F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196.31</w:t>
            </w:r>
          </w:p>
        </w:tc>
        <w:tc>
          <w:tcPr>
            <w:tcW w:w="1642" w:type="dxa"/>
            <w:tcBorders>
              <w:top w:val="nil"/>
              <w:left w:val="nil"/>
              <w:bottom w:val="nil"/>
              <w:right w:val="nil"/>
            </w:tcBorders>
            <w:shd w:val="clear" w:color="auto" w:fill="auto"/>
            <w:noWrap/>
            <w:vAlign w:val="bottom"/>
            <w:hideMark/>
          </w:tcPr>
          <w:p w14:paraId="1A55AE06"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245.34</w:t>
            </w:r>
          </w:p>
        </w:tc>
        <w:tc>
          <w:tcPr>
            <w:tcW w:w="1816" w:type="dxa"/>
            <w:tcBorders>
              <w:top w:val="nil"/>
              <w:left w:val="nil"/>
              <w:bottom w:val="nil"/>
              <w:right w:val="nil"/>
            </w:tcBorders>
            <w:shd w:val="clear" w:color="auto" w:fill="auto"/>
            <w:noWrap/>
            <w:vAlign w:val="bottom"/>
            <w:hideMark/>
          </w:tcPr>
          <w:p w14:paraId="6401EDDA" w14:textId="77777777" w:rsidR="007F0A4B" w:rsidRPr="007F0A4B" w:rsidRDefault="007F0A4B" w:rsidP="00B60AFE">
            <w:pPr>
              <w:spacing w:after="0" w:line="240" w:lineRule="auto"/>
              <w:rPr>
                <w:rFonts w:ascii="Calibri" w:eastAsia="Times New Roman" w:hAnsi="Calibri" w:cs="Calibri"/>
                <w:color w:val="000000"/>
              </w:rPr>
            </w:pPr>
            <w:r w:rsidRPr="007F0A4B">
              <w:rPr>
                <w:rFonts w:ascii="Calibri" w:eastAsia="Times New Roman" w:hAnsi="Calibri" w:cs="Calibri"/>
                <w:color w:val="000000"/>
              </w:rPr>
              <w:t>441.65</w:t>
            </w:r>
          </w:p>
        </w:tc>
      </w:tr>
      <w:tr w:rsidR="007F0A4B" w:rsidRPr="007F0A4B" w14:paraId="6E65FA0E" w14:textId="77777777" w:rsidTr="007F0A4B">
        <w:trPr>
          <w:trHeight w:val="243"/>
        </w:trPr>
        <w:tc>
          <w:tcPr>
            <w:tcW w:w="2739" w:type="dxa"/>
            <w:tcBorders>
              <w:top w:val="single" w:sz="4" w:space="0" w:color="9BC2E6"/>
              <w:left w:val="nil"/>
              <w:bottom w:val="nil"/>
              <w:right w:val="nil"/>
            </w:tcBorders>
            <w:shd w:val="clear" w:color="DDEBF7" w:fill="DDEBF7"/>
            <w:noWrap/>
            <w:vAlign w:val="bottom"/>
            <w:hideMark/>
          </w:tcPr>
          <w:p w14:paraId="00C051B9"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Grand Total</w:t>
            </w:r>
          </w:p>
        </w:tc>
        <w:tc>
          <w:tcPr>
            <w:tcW w:w="2647" w:type="dxa"/>
            <w:tcBorders>
              <w:top w:val="single" w:sz="4" w:space="0" w:color="9BC2E6"/>
              <w:left w:val="nil"/>
              <w:bottom w:val="nil"/>
              <w:right w:val="nil"/>
            </w:tcBorders>
            <w:shd w:val="clear" w:color="DDEBF7" w:fill="DDEBF7"/>
            <w:noWrap/>
            <w:vAlign w:val="bottom"/>
            <w:hideMark/>
          </w:tcPr>
          <w:p w14:paraId="6D0BCB98"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1909.19</w:t>
            </w:r>
          </w:p>
        </w:tc>
        <w:tc>
          <w:tcPr>
            <w:tcW w:w="1642" w:type="dxa"/>
            <w:tcBorders>
              <w:top w:val="single" w:sz="4" w:space="0" w:color="9BC2E6"/>
              <w:left w:val="nil"/>
              <w:bottom w:val="nil"/>
              <w:right w:val="nil"/>
            </w:tcBorders>
            <w:shd w:val="clear" w:color="DDEBF7" w:fill="DDEBF7"/>
            <w:noWrap/>
            <w:vAlign w:val="bottom"/>
            <w:hideMark/>
          </w:tcPr>
          <w:p w14:paraId="788E788F"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2052.49</w:t>
            </w:r>
          </w:p>
        </w:tc>
        <w:tc>
          <w:tcPr>
            <w:tcW w:w="1816" w:type="dxa"/>
            <w:tcBorders>
              <w:top w:val="single" w:sz="4" w:space="0" w:color="9BC2E6"/>
              <w:left w:val="nil"/>
              <w:bottom w:val="nil"/>
              <w:right w:val="nil"/>
            </w:tcBorders>
            <w:shd w:val="clear" w:color="DDEBF7" w:fill="DDEBF7"/>
            <w:noWrap/>
            <w:vAlign w:val="bottom"/>
            <w:hideMark/>
          </w:tcPr>
          <w:p w14:paraId="0CB3F260" w14:textId="77777777" w:rsidR="007F0A4B" w:rsidRPr="007F0A4B" w:rsidRDefault="007F0A4B" w:rsidP="00B60AFE">
            <w:pPr>
              <w:spacing w:after="0" w:line="240" w:lineRule="auto"/>
              <w:rPr>
                <w:rFonts w:ascii="Calibri" w:eastAsia="Times New Roman" w:hAnsi="Calibri" w:cs="Calibri"/>
                <w:b/>
                <w:bCs/>
                <w:color w:val="000000"/>
              </w:rPr>
            </w:pPr>
            <w:r w:rsidRPr="007F0A4B">
              <w:rPr>
                <w:rFonts w:ascii="Calibri" w:eastAsia="Times New Roman" w:hAnsi="Calibri" w:cs="Calibri"/>
                <w:b/>
                <w:bCs/>
                <w:color w:val="000000"/>
              </w:rPr>
              <w:t>3961.68</w:t>
            </w:r>
          </w:p>
        </w:tc>
      </w:tr>
    </w:tbl>
    <w:p w14:paraId="221797C3" w14:textId="1C9AD1E8" w:rsidR="007F0A4B" w:rsidRDefault="007F0A4B" w:rsidP="00B60AFE"/>
    <w:p w14:paraId="7A73740A" w14:textId="365393D7" w:rsidR="00B60AFE" w:rsidRDefault="00B60AFE" w:rsidP="00B60AFE">
      <w:r>
        <w:t>Appendix c</w:t>
      </w:r>
      <w:r w:rsidR="00484DA6">
        <w:t>: Confidence Interval Calculations for Monetary Value</w:t>
      </w:r>
    </w:p>
    <w:tbl>
      <w:tblPr>
        <w:tblW w:w="9129" w:type="dxa"/>
        <w:tblInd w:w="113" w:type="dxa"/>
        <w:tblLook w:val="04A0" w:firstRow="1" w:lastRow="0" w:firstColumn="1" w:lastColumn="0" w:noHBand="0" w:noVBand="1"/>
      </w:tblPr>
      <w:tblGrid>
        <w:gridCol w:w="841"/>
        <w:gridCol w:w="1705"/>
        <w:gridCol w:w="1702"/>
        <w:gridCol w:w="1888"/>
        <w:gridCol w:w="1333"/>
        <w:gridCol w:w="830"/>
        <w:gridCol w:w="830"/>
      </w:tblGrid>
      <w:tr w:rsidR="00B60AFE" w:rsidRPr="00B60AFE" w14:paraId="25839823" w14:textId="77777777" w:rsidTr="00B60AFE">
        <w:trPr>
          <w:trHeight w:val="336"/>
        </w:trPr>
        <w:tc>
          <w:tcPr>
            <w:tcW w:w="841" w:type="dxa"/>
            <w:tcBorders>
              <w:top w:val="single" w:sz="4" w:space="0" w:color="9BC2E6"/>
              <w:left w:val="single" w:sz="4" w:space="0" w:color="9BC2E6"/>
              <w:bottom w:val="single" w:sz="4" w:space="0" w:color="9BC2E6"/>
              <w:right w:val="nil"/>
            </w:tcBorders>
            <w:shd w:val="clear" w:color="5B9BD5" w:fill="5B9BD5"/>
            <w:noWrap/>
            <w:vAlign w:val="bottom"/>
            <w:hideMark/>
          </w:tcPr>
          <w:p w14:paraId="5D1152A9"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Row Labels</w:t>
            </w:r>
          </w:p>
        </w:tc>
        <w:tc>
          <w:tcPr>
            <w:tcW w:w="1705" w:type="dxa"/>
            <w:tcBorders>
              <w:top w:val="single" w:sz="4" w:space="0" w:color="9BC2E6"/>
              <w:left w:val="nil"/>
              <w:bottom w:val="single" w:sz="4" w:space="0" w:color="9BC2E6"/>
              <w:right w:val="nil"/>
            </w:tcBorders>
            <w:shd w:val="clear" w:color="5B9BD5" w:fill="5B9BD5"/>
            <w:noWrap/>
            <w:vAlign w:val="bottom"/>
            <w:hideMark/>
          </w:tcPr>
          <w:p w14:paraId="7C9CF56F"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Average of Sum of Total Price</w:t>
            </w:r>
          </w:p>
        </w:tc>
        <w:tc>
          <w:tcPr>
            <w:tcW w:w="1702" w:type="dxa"/>
            <w:tcBorders>
              <w:top w:val="single" w:sz="4" w:space="0" w:color="9BC2E6"/>
              <w:left w:val="nil"/>
              <w:bottom w:val="single" w:sz="4" w:space="0" w:color="9BC2E6"/>
              <w:right w:val="nil"/>
            </w:tcBorders>
            <w:shd w:val="clear" w:color="5B9BD5" w:fill="5B9BD5"/>
            <w:noWrap/>
            <w:vAlign w:val="bottom"/>
            <w:hideMark/>
          </w:tcPr>
          <w:p w14:paraId="2C808D93"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Var of Sum of Total Price</w:t>
            </w:r>
          </w:p>
        </w:tc>
        <w:tc>
          <w:tcPr>
            <w:tcW w:w="1888" w:type="dxa"/>
            <w:tcBorders>
              <w:top w:val="single" w:sz="4" w:space="0" w:color="9BC2E6"/>
              <w:left w:val="nil"/>
              <w:bottom w:val="single" w:sz="4" w:space="0" w:color="9BC2E6"/>
              <w:right w:val="nil"/>
            </w:tcBorders>
            <w:shd w:val="clear" w:color="5B9BD5" w:fill="5B9BD5"/>
            <w:noWrap/>
            <w:vAlign w:val="bottom"/>
            <w:hideMark/>
          </w:tcPr>
          <w:p w14:paraId="5AC409C1"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StdDev of Sum of Total Price</w:t>
            </w:r>
          </w:p>
        </w:tc>
        <w:tc>
          <w:tcPr>
            <w:tcW w:w="1333" w:type="dxa"/>
            <w:tcBorders>
              <w:top w:val="single" w:sz="4" w:space="0" w:color="9BC2E6"/>
              <w:left w:val="nil"/>
              <w:bottom w:val="single" w:sz="4" w:space="0" w:color="9BC2E6"/>
              <w:right w:val="nil"/>
            </w:tcBorders>
            <w:shd w:val="clear" w:color="5B9BD5" w:fill="5B9BD5"/>
            <w:noWrap/>
            <w:vAlign w:val="bottom"/>
            <w:hideMark/>
          </w:tcPr>
          <w:p w14:paraId="2DB72AA6"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Confidence Interval</w:t>
            </w:r>
          </w:p>
        </w:tc>
        <w:tc>
          <w:tcPr>
            <w:tcW w:w="830" w:type="dxa"/>
            <w:tcBorders>
              <w:top w:val="single" w:sz="4" w:space="0" w:color="9BC2E6"/>
              <w:left w:val="nil"/>
              <w:bottom w:val="single" w:sz="4" w:space="0" w:color="9BC2E6"/>
              <w:right w:val="nil"/>
            </w:tcBorders>
            <w:shd w:val="clear" w:color="5B9BD5" w:fill="5B9BD5"/>
            <w:noWrap/>
            <w:vAlign w:val="bottom"/>
            <w:hideMark/>
          </w:tcPr>
          <w:p w14:paraId="66EBED9B"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Upper C.I.</w:t>
            </w:r>
          </w:p>
        </w:tc>
        <w:tc>
          <w:tcPr>
            <w:tcW w:w="830" w:type="dxa"/>
            <w:tcBorders>
              <w:top w:val="single" w:sz="4" w:space="0" w:color="9BC2E6"/>
              <w:left w:val="nil"/>
              <w:bottom w:val="single" w:sz="4" w:space="0" w:color="9BC2E6"/>
              <w:right w:val="single" w:sz="4" w:space="0" w:color="9BC2E6"/>
            </w:tcBorders>
            <w:shd w:val="clear" w:color="5B9BD5" w:fill="5B9BD5"/>
            <w:noWrap/>
            <w:vAlign w:val="bottom"/>
            <w:hideMark/>
          </w:tcPr>
          <w:p w14:paraId="04074235" w14:textId="77777777" w:rsidR="00B60AFE" w:rsidRPr="00B60AFE" w:rsidRDefault="00B60AFE" w:rsidP="00B60AFE">
            <w:pPr>
              <w:spacing w:after="0" w:line="240" w:lineRule="auto"/>
              <w:rPr>
                <w:rFonts w:ascii="Calibri" w:eastAsia="Times New Roman" w:hAnsi="Calibri" w:cs="Calibri"/>
                <w:b/>
                <w:bCs/>
                <w:color w:val="FFFFFF"/>
              </w:rPr>
            </w:pPr>
            <w:r w:rsidRPr="00B60AFE">
              <w:rPr>
                <w:rFonts w:ascii="Calibri" w:eastAsia="Times New Roman" w:hAnsi="Calibri" w:cs="Calibri"/>
                <w:b/>
                <w:bCs/>
                <w:color w:val="FFFFFF"/>
              </w:rPr>
              <w:t>Lower C.I.</w:t>
            </w:r>
          </w:p>
        </w:tc>
      </w:tr>
      <w:tr w:rsidR="00B60AFE" w:rsidRPr="00B60AFE" w14:paraId="07D361D3" w14:textId="77777777" w:rsidTr="00B60AFE">
        <w:trPr>
          <w:trHeight w:val="336"/>
        </w:trPr>
        <w:tc>
          <w:tcPr>
            <w:tcW w:w="841" w:type="dxa"/>
            <w:tcBorders>
              <w:top w:val="single" w:sz="4" w:space="0" w:color="9BC2E6"/>
              <w:left w:val="single" w:sz="4" w:space="0" w:color="9BC2E6"/>
              <w:bottom w:val="single" w:sz="4" w:space="0" w:color="9BC2E6"/>
              <w:right w:val="nil"/>
            </w:tcBorders>
            <w:shd w:val="clear" w:color="DDEBF7" w:fill="DDEBF7"/>
            <w:noWrap/>
            <w:vAlign w:val="bottom"/>
            <w:hideMark/>
          </w:tcPr>
          <w:p w14:paraId="447048FC"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w:t>
            </w:r>
          </w:p>
        </w:tc>
        <w:tc>
          <w:tcPr>
            <w:tcW w:w="1705" w:type="dxa"/>
            <w:tcBorders>
              <w:top w:val="single" w:sz="4" w:space="0" w:color="9BC2E6"/>
              <w:left w:val="nil"/>
              <w:bottom w:val="single" w:sz="4" w:space="0" w:color="9BC2E6"/>
              <w:right w:val="nil"/>
            </w:tcBorders>
            <w:shd w:val="clear" w:color="DDEBF7" w:fill="DDEBF7"/>
            <w:noWrap/>
            <w:vAlign w:val="bottom"/>
            <w:hideMark/>
          </w:tcPr>
          <w:p w14:paraId="22ACD652"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£6.62</w:t>
            </w:r>
          </w:p>
        </w:tc>
        <w:tc>
          <w:tcPr>
            <w:tcW w:w="1702" w:type="dxa"/>
            <w:tcBorders>
              <w:top w:val="single" w:sz="4" w:space="0" w:color="9BC2E6"/>
              <w:left w:val="nil"/>
              <w:bottom w:val="single" w:sz="4" w:space="0" w:color="9BC2E6"/>
              <w:right w:val="nil"/>
            </w:tcBorders>
            <w:shd w:val="clear" w:color="DDEBF7" w:fill="DDEBF7"/>
            <w:noWrap/>
            <w:vAlign w:val="bottom"/>
            <w:hideMark/>
          </w:tcPr>
          <w:p w14:paraId="5BA6DB68"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£5.68</w:t>
            </w:r>
          </w:p>
        </w:tc>
        <w:tc>
          <w:tcPr>
            <w:tcW w:w="1888" w:type="dxa"/>
            <w:tcBorders>
              <w:top w:val="single" w:sz="4" w:space="0" w:color="9BC2E6"/>
              <w:left w:val="nil"/>
              <w:bottom w:val="single" w:sz="4" w:space="0" w:color="9BC2E6"/>
              <w:right w:val="nil"/>
            </w:tcBorders>
            <w:shd w:val="clear" w:color="DDEBF7" w:fill="DDEBF7"/>
            <w:noWrap/>
            <w:vAlign w:val="bottom"/>
            <w:hideMark/>
          </w:tcPr>
          <w:p w14:paraId="2B3C19E5"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£2.37</w:t>
            </w:r>
          </w:p>
        </w:tc>
        <w:tc>
          <w:tcPr>
            <w:tcW w:w="1333" w:type="dxa"/>
            <w:tcBorders>
              <w:top w:val="single" w:sz="4" w:space="0" w:color="9BC2E6"/>
              <w:left w:val="nil"/>
              <w:bottom w:val="single" w:sz="4" w:space="0" w:color="9BC2E6"/>
              <w:right w:val="nil"/>
            </w:tcBorders>
            <w:shd w:val="clear" w:color="DDEBF7" w:fill="DDEBF7"/>
            <w:noWrap/>
            <w:vAlign w:val="bottom"/>
            <w:hideMark/>
          </w:tcPr>
          <w:p w14:paraId="3BBA3C5C"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0.571</w:t>
            </w:r>
          </w:p>
        </w:tc>
        <w:tc>
          <w:tcPr>
            <w:tcW w:w="830" w:type="dxa"/>
            <w:tcBorders>
              <w:top w:val="single" w:sz="4" w:space="0" w:color="9BC2E6"/>
              <w:left w:val="nil"/>
              <w:bottom w:val="single" w:sz="4" w:space="0" w:color="9BC2E6"/>
              <w:right w:val="nil"/>
            </w:tcBorders>
            <w:shd w:val="clear" w:color="DDEBF7" w:fill="DDEBF7"/>
            <w:noWrap/>
            <w:vAlign w:val="bottom"/>
            <w:hideMark/>
          </w:tcPr>
          <w:p w14:paraId="72AA6AEA"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£7.19</w:t>
            </w:r>
          </w:p>
        </w:tc>
        <w:tc>
          <w:tcPr>
            <w:tcW w:w="830" w:type="dxa"/>
            <w:tcBorders>
              <w:top w:val="single" w:sz="4" w:space="0" w:color="9BC2E6"/>
              <w:left w:val="nil"/>
              <w:bottom w:val="single" w:sz="4" w:space="0" w:color="9BC2E6"/>
              <w:right w:val="single" w:sz="4" w:space="0" w:color="9BC2E6"/>
            </w:tcBorders>
            <w:shd w:val="clear" w:color="DDEBF7" w:fill="DDEBF7"/>
            <w:noWrap/>
            <w:vAlign w:val="bottom"/>
            <w:hideMark/>
          </w:tcPr>
          <w:p w14:paraId="0ED47684"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£6.05</w:t>
            </w:r>
          </w:p>
        </w:tc>
      </w:tr>
      <w:tr w:rsidR="00B60AFE" w:rsidRPr="00B60AFE" w14:paraId="3F4D5BF6" w14:textId="77777777" w:rsidTr="00B60AFE">
        <w:trPr>
          <w:trHeight w:val="336"/>
        </w:trPr>
        <w:tc>
          <w:tcPr>
            <w:tcW w:w="841" w:type="dxa"/>
            <w:tcBorders>
              <w:top w:val="single" w:sz="4" w:space="0" w:color="9BC2E6"/>
              <w:left w:val="single" w:sz="4" w:space="0" w:color="9BC2E6"/>
              <w:bottom w:val="single" w:sz="4" w:space="0" w:color="9BC2E6"/>
              <w:right w:val="nil"/>
            </w:tcBorders>
            <w:shd w:val="clear" w:color="auto" w:fill="auto"/>
            <w:noWrap/>
            <w:vAlign w:val="bottom"/>
            <w:hideMark/>
          </w:tcPr>
          <w:p w14:paraId="535C9426"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2</w:t>
            </w:r>
          </w:p>
        </w:tc>
        <w:tc>
          <w:tcPr>
            <w:tcW w:w="1705" w:type="dxa"/>
            <w:tcBorders>
              <w:top w:val="single" w:sz="4" w:space="0" w:color="9BC2E6"/>
              <w:left w:val="nil"/>
              <w:bottom w:val="single" w:sz="4" w:space="0" w:color="9BC2E6"/>
              <w:right w:val="nil"/>
            </w:tcBorders>
            <w:shd w:val="clear" w:color="auto" w:fill="auto"/>
            <w:noWrap/>
            <w:vAlign w:val="bottom"/>
            <w:hideMark/>
          </w:tcPr>
          <w:p w14:paraId="21AC4DFF"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£11.30</w:t>
            </w:r>
          </w:p>
        </w:tc>
        <w:tc>
          <w:tcPr>
            <w:tcW w:w="1702" w:type="dxa"/>
            <w:tcBorders>
              <w:top w:val="single" w:sz="4" w:space="0" w:color="9BC2E6"/>
              <w:left w:val="nil"/>
              <w:bottom w:val="single" w:sz="4" w:space="0" w:color="9BC2E6"/>
              <w:right w:val="nil"/>
            </w:tcBorders>
            <w:shd w:val="clear" w:color="auto" w:fill="auto"/>
            <w:noWrap/>
            <w:vAlign w:val="bottom"/>
            <w:hideMark/>
          </w:tcPr>
          <w:p w14:paraId="6A390175"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£0.82</w:t>
            </w:r>
          </w:p>
        </w:tc>
        <w:tc>
          <w:tcPr>
            <w:tcW w:w="1888" w:type="dxa"/>
            <w:tcBorders>
              <w:top w:val="single" w:sz="4" w:space="0" w:color="9BC2E6"/>
              <w:left w:val="nil"/>
              <w:bottom w:val="single" w:sz="4" w:space="0" w:color="9BC2E6"/>
              <w:right w:val="nil"/>
            </w:tcBorders>
            <w:shd w:val="clear" w:color="auto" w:fill="auto"/>
            <w:noWrap/>
            <w:vAlign w:val="bottom"/>
            <w:hideMark/>
          </w:tcPr>
          <w:p w14:paraId="27F9CCD5"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£0.90</w:t>
            </w:r>
          </w:p>
        </w:tc>
        <w:tc>
          <w:tcPr>
            <w:tcW w:w="1333" w:type="dxa"/>
            <w:tcBorders>
              <w:top w:val="single" w:sz="4" w:space="0" w:color="9BC2E6"/>
              <w:left w:val="nil"/>
              <w:bottom w:val="single" w:sz="4" w:space="0" w:color="9BC2E6"/>
              <w:right w:val="nil"/>
            </w:tcBorders>
            <w:shd w:val="clear" w:color="auto" w:fill="auto"/>
            <w:noWrap/>
            <w:vAlign w:val="bottom"/>
            <w:hideMark/>
          </w:tcPr>
          <w:p w14:paraId="3533CD5D"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0.223</w:t>
            </w:r>
          </w:p>
        </w:tc>
        <w:tc>
          <w:tcPr>
            <w:tcW w:w="830" w:type="dxa"/>
            <w:tcBorders>
              <w:top w:val="single" w:sz="4" w:space="0" w:color="9BC2E6"/>
              <w:left w:val="nil"/>
              <w:bottom w:val="single" w:sz="4" w:space="0" w:color="9BC2E6"/>
              <w:right w:val="nil"/>
            </w:tcBorders>
            <w:shd w:val="clear" w:color="auto" w:fill="auto"/>
            <w:noWrap/>
            <w:vAlign w:val="bottom"/>
            <w:hideMark/>
          </w:tcPr>
          <w:p w14:paraId="1F5A354A"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£11.52</w:t>
            </w:r>
          </w:p>
        </w:tc>
        <w:tc>
          <w:tcPr>
            <w:tcW w:w="830" w:type="dxa"/>
            <w:tcBorders>
              <w:top w:val="single" w:sz="4" w:space="0" w:color="9BC2E6"/>
              <w:left w:val="nil"/>
              <w:bottom w:val="single" w:sz="4" w:space="0" w:color="9BC2E6"/>
              <w:right w:val="single" w:sz="4" w:space="0" w:color="9BC2E6"/>
            </w:tcBorders>
            <w:shd w:val="clear" w:color="auto" w:fill="auto"/>
            <w:noWrap/>
            <w:vAlign w:val="bottom"/>
            <w:hideMark/>
          </w:tcPr>
          <w:p w14:paraId="62BB1CD1"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£11.08</w:t>
            </w:r>
          </w:p>
        </w:tc>
      </w:tr>
      <w:tr w:rsidR="00B60AFE" w:rsidRPr="00B60AFE" w14:paraId="13329B5F" w14:textId="77777777" w:rsidTr="00B60AFE">
        <w:trPr>
          <w:trHeight w:val="336"/>
        </w:trPr>
        <w:tc>
          <w:tcPr>
            <w:tcW w:w="841" w:type="dxa"/>
            <w:tcBorders>
              <w:top w:val="single" w:sz="4" w:space="0" w:color="9BC2E6"/>
              <w:left w:val="single" w:sz="4" w:space="0" w:color="9BC2E6"/>
              <w:bottom w:val="single" w:sz="4" w:space="0" w:color="9BC2E6"/>
              <w:right w:val="nil"/>
            </w:tcBorders>
            <w:shd w:val="clear" w:color="DDEBF7" w:fill="DDEBF7"/>
            <w:noWrap/>
            <w:vAlign w:val="bottom"/>
            <w:hideMark/>
          </w:tcPr>
          <w:p w14:paraId="15CDC4A3"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3</w:t>
            </w:r>
          </w:p>
        </w:tc>
        <w:tc>
          <w:tcPr>
            <w:tcW w:w="1705" w:type="dxa"/>
            <w:tcBorders>
              <w:top w:val="single" w:sz="4" w:space="0" w:color="9BC2E6"/>
              <w:left w:val="nil"/>
              <w:bottom w:val="single" w:sz="4" w:space="0" w:color="9BC2E6"/>
              <w:right w:val="nil"/>
            </w:tcBorders>
            <w:shd w:val="clear" w:color="DDEBF7" w:fill="DDEBF7"/>
            <w:noWrap/>
            <w:vAlign w:val="bottom"/>
            <w:hideMark/>
          </w:tcPr>
          <w:p w14:paraId="11FD53A5"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£15.16</w:t>
            </w:r>
          </w:p>
        </w:tc>
        <w:tc>
          <w:tcPr>
            <w:tcW w:w="1702" w:type="dxa"/>
            <w:tcBorders>
              <w:top w:val="single" w:sz="4" w:space="0" w:color="9BC2E6"/>
              <w:left w:val="nil"/>
              <w:bottom w:val="single" w:sz="4" w:space="0" w:color="9BC2E6"/>
              <w:right w:val="nil"/>
            </w:tcBorders>
            <w:shd w:val="clear" w:color="DDEBF7" w:fill="DDEBF7"/>
            <w:noWrap/>
            <w:vAlign w:val="bottom"/>
            <w:hideMark/>
          </w:tcPr>
          <w:p w14:paraId="3E7E9DC9"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£2.48</w:t>
            </w:r>
          </w:p>
        </w:tc>
        <w:tc>
          <w:tcPr>
            <w:tcW w:w="1888" w:type="dxa"/>
            <w:tcBorders>
              <w:top w:val="single" w:sz="4" w:space="0" w:color="9BC2E6"/>
              <w:left w:val="nil"/>
              <w:bottom w:val="single" w:sz="4" w:space="0" w:color="9BC2E6"/>
              <w:right w:val="nil"/>
            </w:tcBorders>
            <w:shd w:val="clear" w:color="DDEBF7" w:fill="DDEBF7"/>
            <w:noWrap/>
            <w:vAlign w:val="bottom"/>
            <w:hideMark/>
          </w:tcPr>
          <w:p w14:paraId="1A77EE61"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£1.56</w:t>
            </w:r>
          </w:p>
        </w:tc>
        <w:tc>
          <w:tcPr>
            <w:tcW w:w="1333" w:type="dxa"/>
            <w:tcBorders>
              <w:top w:val="single" w:sz="4" w:space="0" w:color="9BC2E6"/>
              <w:left w:val="nil"/>
              <w:bottom w:val="single" w:sz="4" w:space="0" w:color="9BC2E6"/>
              <w:right w:val="nil"/>
            </w:tcBorders>
            <w:shd w:val="clear" w:color="DDEBF7" w:fill="DDEBF7"/>
            <w:noWrap/>
            <w:vAlign w:val="bottom"/>
            <w:hideMark/>
          </w:tcPr>
          <w:p w14:paraId="0600C839"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0.385</w:t>
            </w:r>
          </w:p>
        </w:tc>
        <w:tc>
          <w:tcPr>
            <w:tcW w:w="830" w:type="dxa"/>
            <w:tcBorders>
              <w:top w:val="single" w:sz="4" w:space="0" w:color="9BC2E6"/>
              <w:left w:val="nil"/>
              <w:bottom w:val="single" w:sz="4" w:space="0" w:color="9BC2E6"/>
              <w:right w:val="nil"/>
            </w:tcBorders>
            <w:shd w:val="clear" w:color="DDEBF7" w:fill="DDEBF7"/>
            <w:noWrap/>
            <w:vAlign w:val="bottom"/>
            <w:hideMark/>
          </w:tcPr>
          <w:p w14:paraId="670DE309"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£15.54</w:t>
            </w:r>
          </w:p>
        </w:tc>
        <w:tc>
          <w:tcPr>
            <w:tcW w:w="830" w:type="dxa"/>
            <w:tcBorders>
              <w:top w:val="single" w:sz="4" w:space="0" w:color="9BC2E6"/>
              <w:left w:val="nil"/>
              <w:bottom w:val="single" w:sz="4" w:space="0" w:color="9BC2E6"/>
              <w:right w:val="single" w:sz="4" w:space="0" w:color="9BC2E6"/>
            </w:tcBorders>
            <w:shd w:val="clear" w:color="DDEBF7" w:fill="DDEBF7"/>
            <w:noWrap/>
            <w:vAlign w:val="bottom"/>
            <w:hideMark/>
          </w:tcPr>
          <w:p w14:paraId="1ACBB02E"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£14.77</w:t>
            </w:r>
          </w:p>
        </w:tc>
      </w:tr>
      <w:tr w:rsidR="00B60AFE" w:rsidRPr="00B60AFE" w14:paraId="2C9D070F" w14:textId="77777777" w:rsidTr="00B60AFE">
        <w:trPr>
          <w:trHeight w:val="336"/>
        </w:trPr>
        <w:tc>
          <w:tcPr>
            <w:tcW w:w="841" w:type="dxa"/>
            <w:tcBorders>
              <w:top w:val="single" w:sz="4" w:space="0" w:color="9BC2E6"/>
              <w:left w:val="single" w:sz="4" w:space="0" w:color="9BC2E6"/>
              <w:bottom w:val="single" w:sz="4" w:space="0" w:color="9BC2E6"/>
              <w:right w:val="nil"/>
            </w:tcBorders>
            <w:shd w:val="clear" w:color="auto" w:fill="auto"/>
            <w:noWrap/>
            <w:vAlign w:val="bottom"/>
            <w:hideMark/>
          </w:tcPr>
          <w:p w14:paraId="177F4A01"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4</w:t>
            </w:r>
          </w:p>
        </w:tc>
        <w:tc>
          <w:tcPr>
            <w:tcW w:w="1705" w:type="dxa"/>
            <w:tcBorders>
              <w:top w:val="single" w:sz="4" w:space="0" w:color="9BC2E6"/>
              <w:left w:val="nil"/>
              <w:bottom w:val="single" w:sz="4" w:space="0" w:color="9BC2E6"/>
              <w:right w:val="nil"/>
            </w:tcBorders>
            <w:shd w:val="clear" w:color="auto" w:fill="auto"/>
            <w:noWrap/>
            <w:vAlign w:val="bottom"/>
            <w:hideMark/>
          </w:tcPr>
          <w:p w14:paraId="0946CE93"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£29.21</w:t>
            </w:r>
          </w:p>
        </w:tc>
        <w:tc>
          <w:tcPr>
            <w:tcW w:w="1702" w:type="dxa"/>
            <w:tcBorders>
              <w:top w:val="single" w:sz="4" w:space="0" w:color="9BC2E6"/>
              <w:left w:val="nil"/>
              <w:bottom w:val="single" w:sz="4" w:space="0" w:color="9BC2E6"/>
              <w:right w:val="nil"/>
            </w:tcBorders>
            <w:shd w:val="clear" w:color="auto" w:fill="auto"/>
            <w:noWrap/>
            <w:vAlign w:val="bottom"/>
            <w:hideMark/>
          </w:tcPr>
          <w:p w14:paraId="7C6F9871"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£159.59</w:t>
            </w:r>
          </w:p>
        </w:tc>
        <w:tc>
          <w:tcPr>
            <w:tcW w:w="1888" w:type="dxa"/>
            <w:tcBorders>
              <w:top w:val="single" w:sz="4" w:space="0" w:color="9BC2E6"/>
              <w:left w:val="nil"/>
              <w:bottom w:val="single" w:sz="4" w:space="0" w:color="9BC2E6"/>
              <w:right w:val="nil"/>
            </w:tcBorders>
            <w:shd w:val="clear" w:color="auto" w:fill="auto"/>
            <w:noWrap/>
            <w:vAlign w:val="bottom"/>
            <w:hideMark/>
          </w:tcPr>
          <w:p w14:paraId="60382C59"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£12.53</w:t>
            </w:r>
          </w:p>
        </w:tc>
        <w:tc>
          <w:tcPr>
            <w:tcW w:w="1333" w:type="dxa"/>
            <w:tcBorders>
              <w:top w:val="single" w:sz="4" w:space="0" w:color="9BC2E6"/>
              <w:left w:val="nil"/>
              <w:bottom w:val="single" w:sz="4" w:space="0" w:color="9BC2E6"/>
              <w:right w:val="nil"/>
            </w:tcBorders>
            <w:shd w:val="clear" w:color="auto" w:fill="auto"/>
            <w:noWrap/>
            <w:vAlign w:val="bottom"/>
            <w:hideMark/>
          </w:tcPr>
          <w:p w14:paraId="660A3190"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3.071</w:t>
            </w:r>
          </w:p>
        </w:tc>
        <w:tc>
          <w:tcPr>
            <w:tcW w:w="830" w:type="dxa"/>
            <w:tcBorders>
              <w:top w:val="single" w:sz="4" w:space="0" w:color="9BC2E6"/>
              <w:left w:val="nil"/>
              <w:bottom w:val="single" w:sz="4" w:space="0" w:color="9BC2E6"/>
              <w:right w:val="nil"/>
            </w:tcBorders>
            <w:shd w:val="clear" w:color="auto" w:fill="auto"/>
            <w:noWrap/>
            <w:vAlign w:val="bottom"/>
            <w:hideMark/>
          </w:tcPr>
          <w:p w14:paraId="301C5C59"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£32.28</w:t>
            </w:r>
          </w:p>
        </w:tc>
        <w:tc>
          <w:tcPr>
            <w:tcW w:w="830" w:type="dxa"/>
            <w:tcBorders>
              <w:top w:val="single" w:sz="4" w:space="0" w:color="9BC2E6"/>
              <w:left w:val="nil"/>
              <w:bottom w:val="single" w:sz="4" w:space="0" w:color="9BC2E6"/>
              <w:right w:val="single" w:sz="4" w:space="0" w:color="9BC2E6"/>
            </w:tcBorders>
            <w:shd w:val="clear" w:color="auto" w:fill="auto"/>
            <w:noWrap/>
            <w:vAlign w:val="bottom"/>
            <w:hideMark/>
          </w:tcPr>
          <w:p w14:paraId="4B0F7F8C"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£26.14</w:t>
            </w:r>
          </w:p>
        </w:tc>
      </w:tr>
      <w:tr w:rsidR="00B60AFE" w:rsidRPr="00B60AFE" w14:paraId="3A6098A1" w14:textId="77777777" w:rsidTr="00B60AFE">
        <w:trPr>
          <w:trHeight w:val="336"/>
        </w:trPr>
        <w:tc>
          <w:tcPr>
            <w:tcW w:w="841" w:type="dxa"/>
            <w:tcBorders>
              <w:top w:val="single" w:sz="4" w:space="0" w:color="9BC2E6"/>
              <w:left w:val="single" w:sz="4" w:space="0" w:color="9BC2E6"/>
              <w:bottom w:val="single" w:sz="4" w:space="0" w:color="9BC2E6"/>
              <w:right w:val="nil"/>
            </w:tcBorders>
            <w:shd w:val="clear" w:color="DDEBF7" w:fill="DDEBF7"/>
            <w:noWrap/>
            <w:vAlign w:val="bottom"/>
            <w:hideMark/>
          </w:tcPr>
          <w:p w14:paraId="1F24A531"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Grand Total</w:t>
            </w:r>
          </w:p>
        </w:tc>
        <w:tc>
          <w:tcPr>
            <w:tcW w:w="1705" w:type="dxa"/>
            <w:tcBorders>
              <w:top w:val="single" w:sz="4" w:space="0" w:color="9BC2E6"/>
              <w:left w:val="nil"/>
              <w:bottom w:val="single" w:sz="4" w:space="0" w:color="9BC2E6"/>
              <w:right w:val="nil"/>
            </w:tcBorders>
            <w:shd w:val="clear" w:color="DDEBF7" w:fill="DDEBF7"/>
            <w:noWrap/>
            <w:vAlign w:val="bottom"/>
            <w:hideMark/>
          </w:tcPr>
          <w:p w14:paraId="5BE1FB00"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£15.54</w:t>
            </w:r>
          </w:p>
        </w:tc>
        <w:tc>
          <w:tcPr>
            <w:tcW w:w="1702" w:type="dxa"/>
            <w:tcBorders>
              <w:top w:val="single" w:sz="4" w:space="0" w:color="9BC2E6"/>
              <w:left w:val="nil"/>
              <w:bottom w:val="single" w:sz="4" w:space="0" w:color="9BC2E6"/>
              <w:right w:val="nil"/>
            </w:tcBorders>
            <w:shd w:val="clear" w:color="DDEBF7" w:fill="DDEBF7"/>
            <w:noWrap/>
            <w:vAlign w:val="bottom"/>
            <w:hideMark/>
          </w:tcPr>
          <w:p w14:paraId="076723AB"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£114.01</w:t>
            </w:r>
          </w:p>
        </w:tc>
        <w:tc>
          <w:tcPr>
            <w:tcW w:w="1888" w:type="dxa"/>
            <w:tcBorders>
              <w:top w:val="single" w:sz="4" w:space="0" w:color="9BC2E6"/>
              <w:left w:val="nil"/>
              <w:bottom w:val="single" w:sz="4" w:space="0" w:color="9BC2E6"/>
              <w:right w:val="nil"/>
            </w:tcBorders>
            <w:shd w:val="clear" w:color="DDEBF7" w:fill="DDEBF7"/>
            <w:noWrap/>
            <w:vAlign w:val="bottom"/>
            <w:hideMark/>
          </w:tcPr>
          <w:p w14:paraId="1AD0037B" w14:textId="77777777" w:rsidR="00B60AFE" w:rsidRPr="00B60AFE" w:rsidRDefault="00B60AFE" w:rsidP="00B60AFE">
            <w:pPr>
              <w:spacing w:after="0" w:line="240" w:lineRule="auto"/>
              <w:rPr>
                <w:rFonts w:ascii="Calibri" w:eastAsia="Times New Roman" w:hAnsi="Calibri" w:cs="Calibri"/>
                <w:color w:val="000000"/>
              </w:rPr>
            </w:pPr>
            <w:r w:rsidRPr="00B60AFE">
              <w:rPr>
                <w:rFonts w:ascii="Calibri" w:eastAsia="Times New Roman" w:hAnsi="Calibri" w:cs="Calibri"/>
                <w:color w:val="000000"/>
              </w:rPr>
              <w:t>£10.66</w:t>
            </w:r>
          </w:p>
        </w:tc>
        <w:tc>
          <w:tcPr>
            <w:tcW w:w="1333" w:type="dxa"/>
            <w:tcBorders>
              <w:top w:val="single" w:sz="4" w:space="0" w:color="9BC2E6"/>
              <w:left w:val="nil"/>
              <w:bottom w:val="single" w:sz="4" w:space="0" w:color="9BC2E6"/>
              <w:right w:val="nil"/>
            </w:tcBorders>
            <w:shd w:val="clear" w:color="DDEBF7" w:fill="DDEBF7"/>
            <w:noWrap/>
            <w:vAlign w:val="bottom"/>
            <w:hideMark/>
          </w:tcPr>
          <w:p w14:paraId="39224D8A" w14:textId="77777777" w:rsidR="00B60AFE" w:rsidRPr="00B60AFE" w:rsidRDefault="00B60AFE" w:rsidP="00B60AFE">
            <w:pPr>
              <w:spacing w:after="0" w:line="240" w:lineRule="auto"/>
              <w:rPr>
                <w:rFonts w:ascii="Calibri" w:eastAsia="Times New Roman" w:hAnsi="Calibri" w:cs="Calibri"/>
                <w:color w:val="000000"/>
              </w:rPr>
            </w:pPr>
          </w:p>
        </w:tc>
        <w:tc>
          <w:tcPr>
            <w:tcW w:w="830" w:type="dxa"/>
            <w:tcBorders>
              <w:top w:val="single" w:sz="4" w:space="0" w:color="9BC2E6"/>
              <w:left w:val="nil"/>
              <w:bottom w:val="single" w:sz="4" w:space="0" w:color="9BC2E6"/>
              <w:right w:val="nil"/>
            </w:tcBorders>
            <w:shd w:val="clear" w:color="DDEBF7" w:fill="DDEBF7"/>
            <w:noWrap/>
            <w:vAlign w:val="bottom"/>
            <w:hideMark/>
          </w:tcPr>
          <w:p w14:paraId="74058863" w14:textId="77777777" w:rsidR="00B60AFE" w:rsidRPr="00B60AFE" w:rsidRDefault="00B60AFE" w:rsidP="00B60AFE">
            <w:pPr>
              <w:spacing w:after="0" w:line="240" w:lineRule="auto"/>
              <w:rPr>
                <w:rFonts w:ascii="Times New Roman" w:eastAsia="Times New Roman" w:hAnsi="Times New Roman" w:cs="Times New Roman"/>
                <w:sz w:val="20"/>
                <w:szCs w:val="20"/>
              </w:rPr>
            </w:pPr>
          </w:p>
        </w:tc>
        <w:tc>
          <w:tcPr>
            <w:tcW w:w="830" w:type="dxa"/>
            <w:tcBorders>
              <w:top w:val="single" w:sz="4" w:space="0" w:color="9BC2E6"/>
              <w:left w:val="nil"/>
              <w:bottom w:val="single" w:sz="4" w:space="0" w:color="9BC2E6"/>
              <w:right w:val="single" w:sz="4" w:space="0" w:color="9BC2E6"/>
            </w:tcBorders>
            <w:shd w:val="clear" w:color="DDEBF7" w:fill="DDEBF7"/>
            <w:noWrap/>
            <w:vAlign w:val="bottom"/>
            <w:hideMark/>
          </w:tcPr>
          <w:p w14:paraId="134E3554" w14:textId="77777777" w:rsidR="00B60AFE" w:rsidRPr="00B60AFE" w:rsidRDefault="00B60AFE" w:rsidP="00B60AFE">
            <w:pPr>
              <w:spacing w:after="0" w:line="240" w:lineRule="auto"/>
              <w:rPr>
                <w:rFonts w:ascii="Times New Roman" w:eastAsia="Times New Roman" w:hAnsi="Times New Roman" w:cs="Times New Roman"/>
                <w:sz w:val="20"/>
                <w:szCs w:val="20"/>
              </w:rPr>
            </w:pPr>
          </w:p>
        </w:tc>
      </w:tr>
    </w:tbl>
    <w:p w14:paraId="29563941" w14:textId="7BD657DD" w:rsidR="00B60AFE" w:rsidRDefault="00B60AFE"/>
    <w:p w14:paraId="68F5AB66" w14:textId="77777777" w:rsidR="00484DA6" w:rsidRDefault="00484DA6"/>
    <w:p w14:paraId="37EAA8F8" w14:textId="30BE1479" w:rsidR="00C43D17" w:rsidRDefault="00C43D17">
      <w:r>
        <w:t>Appendix d</w:t>
      </w:r>
      <w:r w:rsidR="00484DA6">
        <w:t>: Percentage of each segment</w:t>
      </w:r>
    </w:p>
    <w:tbl>
      <w:tblPr>
        <w:tblW w:w="7000" w:type="dxa"/>
        <w:tblInd w:w="113" w:type="dxa"/>
        <w:tblLook w:val="04A0" w:firstRow="1" w:lastRow="0" w:firstColumn="1" w:lastColumn="0" w:noHBand="0" w:noVBand="1"/>
      </w:tblPr>
      <w:tblGrid>
        <w:gridCol w:w="2940"/>
        <w:gridCol w:w="2680"/>
        <w:gridCol w:w="1380"/>
      </w:tblGrid>
      <w:tr w:rsidR="00854A26" w:rsidRPr="00854A26" w14:paraId="71E9D86D" w14:textId="77777777" w:rsidTr="00854A26">
        <w:trPr>
          <w:trHeight w:val="300"/>
        </w:trPr>
        <w:tc>
          <w:tcPr>
            <w:tcW w:w="2940" w:type="dxa"/>
            <w:tcBorders>
              <w:top w:val="single" w:sz="4" w:space="0" w:color="9BC2E6"/>
              <w:left w:val="single" w:sz="4" w:space="0" w:color="9BC2E6"/>
              <w:bottom w:val="single" w:sz="4" w:space="0" w:color="9BC2E6"/>
              <w:right w:val="nil"/>
            </w:tcBorders>
            <w:shd w:val="clear" w:color="5B9BD5" w:fill="5B9BD5"/>
            <w:noWrap/>
            <w:vAlign w:val="bottom"/>
            <w:hideMark/>
          </w:tcPr>
          <w:p w14:paraId="39FAFD85" w14:textId="77777777" w:rsidR="00854A26" w:rsidRPr="00854A26" w:rsidRDefault="00854A26" w:rsidP="00854A26">
            <w:pPr>
              <w:spacing w:after="0" w:line="240" w:lineRule="auto"/>
              <w:rPr>
                <w:rFonts w:ascii="Calibri" w:eastAsia="Times New Roman" w:hAnsi="Calibri" w:cs="Calibri"/>
                <w:b/>
                <w:bCs/>
                <w:color w:val="FFFFFF"/>
              </w:rPr>
            </w:pPr>
            <w:r w:rsidRPr="00854A26">
              <w:rPr>
                <w:rFonts w:ascii="Calibri" w:eastAsia="Times New Roman" w:hAnsi="Calibri" w:cs="Calibri"/>
                <w:b/>
                <w:bCs/>
                <w:color w:val="FFFFFF"/>
              </w:rPr>
              <w:t>Row Labels</w:t>
            </w:r>
          </w:p>
        </w:tc>
        <w:tc>
          <w:tcPr>
            <w:tcW w:w="2680" w:type="dxa"/>
            <w:tcBorders>
              <w:top w:val="single" w:sz="4" w:space="0" w:color="9BC2E6"/>
              <w:left w:val="nil"/>
              <w:bottom w:val="single" w:sz="4" w:space="0" w:color="9BC2E6"/>
              <w:right w:val="nil"/>
            </w:tcBorders>
            <w:shd w:val="clear" w:color="5B9BD5" w:fill="5B9BD5"/>
            <w:noWrap/>
            <w:vAlign w:val="bottom"/>
            <w:hideMark/>
          </w:tcPr>
          <w:p w14:paraId="6CDCAAEF" w14:textId="77777777" w:rsidR="00854A26" w:rsidRPr="00854A26" w:rsidRDefault="00854A26" w:rsidP="00854A26">
            <w:pPr>
              <w:spacing w:after="0" w:line="240" w:lineRule="auto"/>
              <w:rPr>
                <w:rFonts w:ascii="Calibri" w:eastAsia="Times New Roman" w:hAnsi="Calibri" w:cs="Calibri"/>
                <w:b/>
                <w:bCs/>
                <w:color w:val="FFFFFF"/>
              </w:rPr>
            </w:pPr>
            <w:r w:rsidRPr="00854A26">
              <w:rPr>
                <w:rFonts w:ascii="Calibri" w:eastAsia="Times New Roman" w:hAnsi="Calibri" w:cs="Calibri"/>
                <w:b/>
                <w:bCs/>
                <w:color w:val="FFFFFF"/>
              </w:rPr>
              <w:t>Sum of Sum of Total Price</w:t>
            </w:r>
          </w:p>
        </w:tc>
        <w:tc>
          <w:tcPr>
            <w:tcW w:w="1380" w:type="dxa"/>
            <w:tcBorders>
              <w:top w:val="single" w:sz="4" w:space="0" w:color="9BC2E6"/>
              <w:left w:val="nil"/>
              <w:bottom w:val="single" w:sz="4" w:space="0" w:color="9BC2E6"/>
              <w:right w:val="single" w:sz="4" w:space="0" w:color="9BC2E6"/>
            </w:tcBorders>
            <w:shd w:val="clear" w:color="5B9BD5" w:fill="5B9BD5"/>
            <w:noWrap/>
            <w:vAlign w:val="bottom"/>
            <w:hideMark/>
          </w:tcPr>
          <w:p w14:paraId="689687EF" w14:textId="77777777" w:rsidR="00854A26" w:rsidRPr="00854A26" w:rsidRDefault="00854A26" w:rsidP="00854A26">
            <w:pPr>
              <w:spacing w:after="0" w:line="240" w:lineRule="auto"/>
              <w:rPr>
                <w:rFonts w:ascii="Calibri" w:eastAsia="Times New Roman" w:hAnsi="Calibri" w:cs="Calibri"/>
                <w:b/>
                <w:bCs/>
                <w:color w:val="FFFFFF"/>
              </w:rPr>
            </w:pPr>
            <w:r w:rsidRPr="00854A26">
              <w:rPr>
                <w:rFonts w:ascii="Calibri" w:eastAsia="Times New Roman" w:hAnsi="Calibri" w:cs="Calibri"/>
                <w:b/>
                <w:bCs/>
                <w:color w:val="FFFFFF"/>
              </w:rPr>
              <w:t>Percentage</w:t>
            </w:r>
          </w:p>
        </w:tc>
      </w:tr>
      <w:tr w:rsidR="00854A26" w:rsidRPr="00854A26" w14:paraId="028C337C" w14:textId="77777777" w:rsidTr="00854A26">
        <w:trPr>
          <w:trHeight w:val="300"/>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3320D06C"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1</w:t>
            </w:r>
          </w:p>
        </w:tc>
        <w:tc>
          <w:tcPr>
            <w:tcW w:w="2680" w:type="dxa"/>
            <w:tcBorders>
              <w:top w:val="single" w:sz="4" w:space="0" w:color="9BC2E6"/>
              <w:left w:val="nil"/>
              <w:bottom w:val="single" w:sz="4" w:space="0" w:color="9BC2E6"/>
              <w:right w:val="nil"/>
            </w:tcBorders>
            <w:shd w:val="clear" w:color="DDEBF7" w:fill="DDEBF7"/>
            <w:noWrap/>
            <w:vAlign w:val="bottom"/>
            <w:hideMark/>
          </w:tcPr>
          <w:p w14:paraId="0CE89EC5"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436.9625</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14:paraId="531FB5BF"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11%</w:t>
            </w:r>
          </w:p>
        </w:tc>
      </w:tr>
      <w:tr w:rsidR="00854A26" w:rsidRPr="00854A26" w14:paraId="2363EF24" w14:textId="77777777" w:rsidTr="00854A26">
        <w:trPr>
          <w:trHeight w:val="300"/>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579FE061"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2</w:t>
            </w:r>
          </w:p>
        </w:tc>
        <w:tc>
          <w:tcPr>
            <w:tcW w:w="2680" w:type="dxa"/>
            <w:tcBorders>
              <w:top w:val="single" w:sz="4" w:space="0" w:color="9BC2E6"/>
              <w:left w:val="nil"/>
              <w:bottom w:val="single" w:sz="4" w:space="0" w:color="9BC2E6"/>
              <w:right w:val="nil"/>
            </w:tcBorders>
            <w:shd w:val="clear" w:color="auto" w:fill="auto"/>
            <w:noWrap/>
            <w:vAlign w:val="bottom"/>
            <w:hideMark/>
          </w:tcPr>
          <w:p w14:paraId="2B6FDC42"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700.535</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14:paraId="7D61937C"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18%</w:t>
            </w:r>
          </w:p>
        </w:tc>
      </w:tr>
      <w:tr w:rsidR="00854A26" w:rsidRPr="00854A26" w14:paraId="5F7FC560" w14:textId="77777777" w:rsidTr="00854A26">
        <w:trPr>
          <w:trHeight w:val="300"/>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4BD9EB8E"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3</w:t>
            </w:r>
          </w:p>
        </w:tc>
        <w:tc>
          <w:tcPr>
            <w:tcW w:w="2680" w:type="dxa"/>
            <w:tcBorders>
              <w:top w:val="single" w:sz="4" w:space="0" w:color="9BC2E6"/>
              <w:left w:val="nil"/>
              <w:bottom w:val="single" w:sz="4" w:space="0" w:color="9BC2E6"/>
              <w:right w:val="nil"/>
            </w:tcBorders>
            <w:shd w:val="clear" w:color="DDEBF7" w:fill="DDEBF7"/>
            <w:noWrap/>
            <w:vAlign w:val="bottom"/>
            <w:hideMark/>
          </w:tcPr>
          <w:p w14:paraId="022E7843"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954.84</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14:paraId="4BC8555E"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24%</w:t>
            </w:r>
          </w:p>
        </w:tc>
      </w:tr>
      <w:tr w:rsidR="00854A26" w:rsidRPr="00854A26" w14:paraId="4C05804E" w14:textId="77777777" w:rsidTr="00854A26">
        <w:trPr>
          <w:trHeight w:val="300"/>
        </w:trPr>
        <w:tc>
          <w:tcPr>
            <w:tcW w:w="2940" w:type="dxa"/>
            <w:tcBorders>
              <w:top w:val="single" w:sz="4" w:space="0" w:color="9BC2E6"/>
              <w:left w:val="single" w:sz="4" w:space="0" w:color="9BC2E6"/>
              <w:bottom w:val="single" w:sz="4" w:space="0" w:color="9BC2E6"/>
              <w:right w:val="nil"/>
            </w:tcBorders>
            <w:shd w:val="clear" w:color="auto" w:fill="auto"/>
            <w:noWrap/>
            <w:vAlign w:val="bottom"/>
            <w:hideMark/>
          </w:tcPr>
          <w:p w14:paraId="43C3D6A1"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4</w:t>
            </w:r>
          </w:p>
        </w:tc>
        <w:tc>
          <w:tcPr>
            <w:tcW w:w="2680" w:type="dxa"/>
            <w:tcBorders>
              <w:top w:val="single" w:sz="4" w:space="0" w:color="9BC2E6"/>
              <w:left w:val="nil"/>
              <w:bottom w:val="single" w:sz="4" w:space="0" w:color="9BC2E6"/>
              <w:right w:val="nil"/>
            </w:tcBorders>
            <w:shd w:val="clear" w:color="auto" w:fill="auto"/>
            <w:noWrap/>
            <w:vAlign w:val="bottom"/>
            <w:hideMark/>
          </w:tcPr>
          <w:p w14:paraId="4B0DC7C3"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1869.345</w:t>
            </w:r>
          </w:p>
        </w:tc>
        <w:tc>
          <w:tcPr>
            <w:tcW w:w="1380" w:type="dxa"/>
            <w:tcBorders>
              <w:top w:val="single" w:sz="4" w:space="0" w:color="9BC2E6"/>
              <w:left w:val="nil"/>
              <w:bottom w:val="single" w:sz="4" w:space="0" w:color="9BC2E6"/>
              <w:right w:val="single" w:sz="4" w:space="0" w:color="9BC2E6"/>
            </w:tcBorders>
            <w:shd w:val="clear" w:color="auto" w:fill="auto"/>
            <w:noWrap/>
            <w:vAlign w:val="bottom"/>
            <w:hideMark/>
          </w:tcPr>
          <w:p w14:paraId="6AB5658B"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47%</w:t>
            </w:r>
          </w:p>
        </w:tc>
      </w:tr>
      <w:tr w:rsidR="00854A26" w:rsidRPr="00854A26" w14:paraId="6444E844" w14:textId="77777777" w:rsidTr="00854A26">
        <w:trPr>
          <w:trHeight w:val="300"/>
        </w:trPr>
        <w:tc>
          <w:tcPr>
            <w:tcW w:w="2940" w:type="dxa"/>
            <w:tcBorders>
              <w:top w:val="single" w:sz="4" w:space="0" w:color="9BC2E6"/>
              <w:left w:val="single" w:sz="4" w:space="0" w:color="9BC2E6"/>
              <w:bottom w:val="single" w:sz="4" w:space="0" w:color="9BC2E6"/>
              <w:right w:val="nil"/>
            </w:tcBorders>
            <w:shd w:val="clear" w:color="DDEBF7" w:fill="DDEBF7"/>
            <w:noWrap/>
            <w:vAlign w:val="bottom"/>
            <w:hideMark/>
          </w:tcPr>
          <w:p w14:paraId="0A17FF04"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Grand Total</w:t>
            </w:r>
          </w:p>
        </w:tc>
        <w:tc>
          <w:tcPr>
            <w:tcW w:w="2680" w:type="dxa"/>
            <w:tcBorders>
              <w:top w:val="single" w:sz="4" w:space="0" w:color="9BC2E6"/>
              <w:left w:val="nil"/>
              <w:bottom w:val="single" w:sz="4" w:space="0" w:color="9BC2E6"/>
              <w:right w:val="nil"/>
            </w:tcBorders>
            <w:shd w:val="clear" w:color="DDEBF7" w:fill="DDEBF7"/>
            <w:noWrap/>
            <w:vAlign w:val="bottom"/>
            <w:hideMark/>
          </w:tcPr>
          <w:p w14:paraId="559EE54A" w14:textId="77777777" w:rsidR="00854A26" w:rsidRPr="00854A26" w:rsidRDefault="00854A26" w:rsidP="00854A26">
            <w:pPr>
              <w:spacing w:after="0" w:line="240" w:lineRule="auto"/>
              <w:rPr>
                <w:rFonts w:ascii="Calibri" w:eastAsia="Times New Roman" w:hAnsi="Calibri" w:cs="Calibri"/>
                <w:color w:val="000000"/>
              </w:rPr>
            </w:pPr>
            <w:r w:rsidRPr="00854A26">
              <w:rPr>
                <w:rFonts w:ascii="Calibri" w:eastAsia="Times New Roman" w:hAnsi="Calibri" w:cs="Calibri"/>
                <w:color w:val="000000"/>
              </w:rPr>
              <w:t>3961.6825</w:t>
            </w:r>
          </w:p>
        </w:tc>
        <w:tc>
          <w:tcPr>
            <w:tcW w:w="1380" w:type="dxa"/>
            <w:tcBorders>
              <w:top w:val="single" w:sz="4" w:space="0" w:color="9BC2E6"/>
              <w:left w:val="nil"/>
              <w:bottom w:val="single" w:sz="4" w:space="0" w:color="9BC2E6"/>
              <w:right w:val="single" w:sz="4" w:space="0" w:color="9BC2E6"/>
            </w:tcBorders>
            <w:shd w:val="clear" w:color="DDEBF7" w:fill="DDEBF7"/>
            <w:noWrap/>
            <w:vAlign w:val="bottom"/>
            <w:hideMark/>
          </w:tcPr>
          <w:p w14:paraId="4BCF217F" w14:textId="77777777" w:rsidR="00854A26" w:rsidRPr="00854A26" w:rsidRDefault="00854A26" w:rsidP="00854A26">
            <w:pPr>
              <w:spacing w:after="0" w:line="240" w:lineRule="auto"/>
              <w:rPr>
                <w:rFonts w:ascii="Calibri" w:eastAsia="Times New Roman" w:hAnsi="Calibri" w:cs="Calibri"/>
                <w:color w:val="000000"/>
              </w:rPr>
            </w:pPr>
          </w:p>
        </w:tc>
      </w:tr>
    </w:tbl>
    <w:p w14:paraId="0D54E561" w14:textId="6BF96827" w:rsidR="00C43D17" w:rsidRDefault="00C43D17"/>
    <w:p w14:paraId="5A1D8399" w14:textId="11D88FDA" w:rsidR="003B731E" w:rsidRDefault="003B731E">
      <w:r>
        <w:t>Appendix e</w:t>
      </w:r>
      <w:r w:rsidR="00484DA6">
        <w:t>:  Most purchased items</w:t>
      </w:r>
    </w:p>
    <w:tbl>
      <w:tblPr>
        <w:tblW w:w="4440" w:type="dxa"/>
        <w:tblInd w:w="113" w:type="dxa"/>
        <w:tblLook w:val="04A0" w:firstRow="1" w:lastRow="0" w:firstColumn="1" w:lastColumn="0" w:noHBand="0" w:noVBand="1"/>
      </w:tblPr>
      <w:tblGrid>
        <w:gridCol w:w="1320"/>
        <w:gridCol w:w="2020"/>
        <w:gridCol w:w="1100"/>
      </w:tblGrid>
      <w:tr w:rsidR="003B731E" w:rsidRPr="003B731E" w14:paraId="4280B651"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5B9BD5" w:fill="5B9BD5"/>
            <w:noWrap/>
            <w:vAlign w:val="bottom"/>
            <w:hideMark/>
          </w:tcPr>
          <w:p w14:paraId="4D26E8AA" w14:textId="77777777" w:rsidR="003B731E" w:rsidRPr="003B731E" w:rsidRDefault="003B731E" w:rsidP="003B731E">
            <w:pPr>
              <w:spacing w:after="0" w:line="240" w:lineRule="auto"/>
              <w:rPr>
                <w:rFonts w:ascii="Calibri" w:eastAsia="Times New Roman" w:hAnsi="Calibri" w:cs="Calibri"/>
                <w:b/>
                <w:bCs/>
                <w:color w:val="FFFFFF"/>
              </w:rPr>
            </w:pPr>
            <w:r w:rsidRPr="003B731E">
              <w:rPr>
                <w:rFonts w:ascii="Calibri" w:eastAsia="Times New Roman" w:hAnsi="Calibri" w:cs="Calibri"/>
                <w:b/>
                <w:bCs/>
                <w:color w:val="FFFFFF"/>
              </w:rPr>
              <w:t>Stock code</w:t>
            </w:r>
          </w:p>
        </w:tc>
        <w:tc>
          <w:tcPr>
            <w:tcW w:w="2020" w:type="dxa"/>
            <w:tcBorders>
              <w:top w:val="single" w:sz="4" w:space="0" w:color="9BC2E6"/>
              <w:left w:val="nil"/>
              <w:bottom w:val="single" w:sz="4" w:space="0" w:color="9BC2E6"/>
              <w:right w:val="nil"/>
            </w:tcBorders>
            <w:shd w:val="clear" w:color="5B9BD5" w:fill="5B9BD5"/>
            <w:noWrap/>
            <w:vAlign w:val="bottom"/>
            <w:hideMark/>
          </w:tcPr>
          <w:p w14:paraId="68B89AB2" w14:textId="77777777" w:rsidR="003B731E" w:rsidRPr="003B731E" w:rsidRDefault="003B731E" w:rsidP="003B731E">
            <w:pPr>
              <w:spacing w:after="0" w:line="240" w:lineRule="auto"/>
              <w:rPr>
                <w:rFonts w:ascii="Calibri" w:eastAsia="Times New Roman" w:hAnsi="Calibri" w:cs="Calibri"/>
                <w:b/>
                <w:bCs/>
                <w:color w:val="FFFFFF"/>
              </w:rPr>
            </w:pPr>
            <w:r w:rsidRPr="003B731E">
              <w:rPr>
                <w:rFonts w:ascii="Calibri" w:eastAsia="Times New Roman" w:hAnsi="Calibri" w:cs="Calibri"/>
                <w:b/>
                <w:bCs/>
                <w:color w:val="FFFFFF"/>
              </w:rPr>
              <w:t>Count of Purchase</w:t>
            </w:r>
          </w:p>
        </w:tc>
        <w:tc>
          <w:tcPr>
            <w:tcW w:w="1100" w:type="dxa"/>
            <w:tcBorders>
              <w:top w:val="single" w:sz="4" w:space="0" w:color="9BC2E6"/>
              <w:left w:val="nil"/>
              <w:bottom w:val="single" w:sz="4" w:space="0" w:color="9BC2E6"/>
              <w:right w:val="nil"/>
            </w:tcBorders>
            <w:shd w:val="clear" w:color="5B9BD5" w:fill="5B9BD5"/>
            <w:noWrap/>
            <w:vAlign w:val="bottom"/>
            <w:hideMark/>
          </w:tcPr>
          <w:p w14:paraId="0D138FCF" w14:textId="77777777" w:rsidR="003B731E" w:rsidRPr="003B731E" w:rsidRDefault="003B731E" w:rsidP="003B731E">
            <w:pPr>
              <w:spacing w:after="0" w:line="240" w:lineRule="auto"/>
              <w:rPr>
                <w:rFonts w:ascii="Calibri" w:eastAsia="Times New Roman" w:hAnsi="Calibri" w:cs="Calibri"/>
                <w:b/>
                <w:bCs/>
                <w:color w:val="FFFFFF"/>
              </w:rPr>
            </w:pPr>
            <w:r w:rsidRPr="003B731E">
              <w:rPr>
                <w:rFonts w:ascii="Calibri" w:eastAsia="Times New Roman" w:hAnsi="Calibri" w:cs="Calibri"/>
                <w:b/>
                <w:bCs/>
                <w:color w:val="FFFFFF"/>
              </w:rPr>
              <w:t>Price</w:t>
            </w:r>
          </w:p>
        </w:tc>
      </w:tr>
      <w:tr w:rsidR="003B731E" w:rsidRPr="003B731E" w14:paraId="61CA8855"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DDEBF7" w:fill="DDEBF7"/>
            <w:noWrap/>
            <w:vAlign w:val="bottom"/>
            <w:hideMark/>
          </w:tcPr>
          <w:p w14:paraId="5EDF0B27"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84282</w:t>
            </w:r>
          </w:p>
        </w:tc>
        <w:tc>
          <w:tcPr>
            <w:tcW w:w="2020" w:type="dxa"/>
            <w:tcBorders>
              <w:top w:val="single" w:sz="4" w:space="0" w:color="9BC2E6"/>
              <w:left w:val="nil"/>
              <w:bottom w:val="single" w:sz="4" w:space="0" w:color="9BC2E6"/>
              <w:right w:val="nil"/>
            </w:tcBorders>
            <w:shd w:val="clear" w:color="DDEBF7" w:fill="DDEBF7"/>
            <w:noWrap/>
            <w:vAlign w:val="bottom"/>
            <w:hideMark/>
          </w:tcPr>
          <w:p w14:paraId="2DBBCD2E"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81</w:t>
            </w:r>
          </w:p>
        </w:tc>
        <w:tc>
          <w:tcPr>
            <w:tcW w:w="1100" w:type="dxa"/>
            <w:tcBorders>
              <w:top w:val="single" w:sz="4" w:space="0" w:color="9BC2E6"/>
              <w:left w:val="nil"/>
              <w:bottom w:val="single" w:sz="4" w:space="0" w:color="9BC2E6"/>
              <w:right w:val="nil"/>
            </w:tcBorders>
            <w:shd w:val="clear" w:color="DDEBF7" w:fill="DDEBF7"/>
            <w:noWrap/>
            <w:vAlign w:val="bottom"/>
            <w:hideMark/>
          </w:tcPr>
          <w:p w14:paraId="18BB3AC6"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234.9</w:t>
            </w:r>
          </w:p>
        </w:tc>
      </w:tr>
      <w:tr w:rsidR="003B731E" w:rsidRPr="003B731E" w14:paraId="777D2B84"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auto" w:fill="auto"/>
            <w:noWrap/>
            <w:vAlign w:val="bottom"/>
            <w:hideMark/>
          </w:tcPr>
          <w:p w14:paraId="31DD0CE1"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21669</w:t>
            </w:r>
          </w:p>
        </w:tc>
        <w:tc>
          <w:tcPr>
            <w:tcW w:w="2020" w:type="dxa"/>
            <w:tcBorders>
              <w:top w:val="single" w:sz="4" w:space="0" w:color="9BC2E6"/>
              <w:left w:val="nil"/>
              <w:bottom w:val="single" w:sz="4" w:space="0" w:color="9BC2E6"/>
              <w:right w:val="nil"/>
            </w:tcBorders>
            <w:shd w:val="clear" w:color="auto" w:fill="auto"/>
            <w:noWrap/>
            <w:vAlign w:val="bottom"/>
            <w:hideMark/>
          </w:tcPr>
          <w:p w14:paraId="0843F214"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81</w:t>
            </w:r>
          </w:p>
        </w:tc>
        <w:tc>
          <w:tcPr>
            <w:tcW w:w="1100" w:type="dxa"/>
            <w:tcBorders>
              <w:top w:val="single" w:sz="4" w:space="0" w:color="9BC2E6"/>
              <w:left w:val="nil"/>
              <w:bottom w:val="single" w:sz="4" w:space="0" w:color="9BC2E6"/>
              <w:right w:val="nil"/>
            </w:tcBorders>
            <w:shd w:val="clear" w:color="auto" w:fill="auto"/>
            <w:noWrap/>
            <w:vAlign w:val="bottom"/>
            <w:hideMark/>
          </w:tcPr>
          <w:p w14:paraId="31AA90AE"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234.9</w:t>
            </w:r>
          </w:p>
        </w:tc>
      </w:tr>
      <w:tr w:rsidR="003B731E" w:rsidRPr="003B731E" w14:paraId="623E84F7"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DDEBF7" w:fill="DDEBF7"/>
            <w:noWrap/>
            <w:vAlign w:val="bottom"/>
            <w:hideMark/>
          </w:tcPr>
          <w:p w14:paraId="17FB4BA9"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21071</w:t>
            </w:r>
          </w:p>
        </w:tc>
        <w:tc>
          <w:tcPr>
            <w:tcW w:w="2020" w:type="dxa"/>
            <w:tcBorders>
              <w:top w:val="single" w:sz="4" w:space="0" w:color="9BC2E6"/>
              <w:left w:val="nil"/>
              <w:bottom w:val="single" w:sz="4" w:space="0" w:color="9BC2E6"/>
              <w:right w:val="nil"/>
            </w:tcBorders>
            <w:shd w:val="clear" w:color="DDEBF7" w:fill="DDEBF7"/>
            <w:noWrap/>
            <w:vAlign w:val="bottom"/>
            <w:hideMark/>
          </w:tcPr>
          <w:p w14:paraId="1E924AAB"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85</w:t>
            </w:r>
          </w:p>
        </w:tc>
        <w:tc>
          <w:tcPr>
            <w:tcW w:w="1100" w:type="dxa"/>
            <w:tcBorders>
              <w:top w:val="single" w:sz="4" w:space="0" w:color="9BC2E6"/>
              <w:left w:val="nil"/>
              <w:bottom w:val="single" w:sz="4" w:space="0" w:color="9BC2E6"/>
              <w:right w:val="nil"/>
            </w:tcBorders>
            <w:shd w:val="clear" w:color="DDEBF7" w:fill="DDEBF7"/>
            <w:noWrap/>
            <w:vAlign w:val="bottom"/>
            <w:hideMark/>
          </w:tcPr>
          <w:p w14:paraId="6D474567"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297.5</w:t>
            </w:r>
          </w:p>
        </w:tc>
      </w:tr>
      <w:tr w:rsidR="003B731E" w:rsidRPr="003B731E" w14:paraId="4A38651C"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auto" w:fill="auto"/>
            <w:noWrap/>
            <w:vAlign w:val="bottom"/>
            <w:hideMark/>
          </w:tcPr>
          <w:p w14:paraId="137FDE03"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82580</w:t>
            </w:r>
          </w:p>
        </w:tc>
        <w:tc>
          <w:tcPr>
            <w:tcW w:w="2020" w:type="dxa"/>
            <w:tcBorders>
              <w:top w:val="single" w:sz="4" w:space="0" w:color="9BC2E6"/>
              <w:left w:val="nil"/>
              <w:bottom w:val="single" w:sz="4" w:space="0" w:color="9BC2E6"/>
              <w:right w:val="nil"/>
            </w:tcBorders>
            <w:shd w:val="clear" w:color="auto" w:fill="auto"/>
            <w:noWrap/>
            <w:vAlign w:val="bottom"/>
            <w:hideMark/>
          </w:tcPr>
          <w:p w14:paraId="2B74CA3F"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84</w:t>
            </w:r>
          </w:p>
        </w:tc>
        <w:tc>
          <w:tcPr>
            <w:tcW w:w="1100" w:type="dxa"/>
            <w:tcBorders>
              <w:top w:val="single" w:sz="4" w:space="0" w:color="9BC2E6"/>
              <w:left w:val="nil"/>
              <w:bottom w:val="single" w:sz="4" w:space="0" w:color="9BC2E6"/>
              <w:right w:val="nil"/>
            </w:tcBorders>
            <w:shd w:val="clear" w:color="auto" w:fill="auto"/>
            <w:noWrap/>
            <w:vAlign w:val="bottom"/>
            <w:hideMark/>
          </w:tcPr>
          <w:p w14:paraId="3A7F8C5B"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243.6</w:t>
            </w:r>
          </w:p>
        </w:tc>
      </w:tr>
    </w:tbl>
    <w:p w14:paraId="4DAF53F5" w14:textId="77777777" w:rsidR="00484DA6" w:rsidRDefault="003B731E">
      <w:r>
        <w:t xml:space="preserve"> </w:t>
      </w:r>
    </w:p>
    <w:p w14:paraId="3776FB23" w14:textId="04803E93" w:rsidR="003B731E" w:rsidRDefault="003B731E">
      <w:r>
        <w:t>Appendix f</w:t>
      </w:r>
      <w:r w:rsidR="00484DA6">
        <w:t>: Less favourite items</w:t>
      </w:r>
    </w:p>
    <w:tbl>
      <w:tblPr>
        <w:tblW w:w="4440" w:type="dxa"/>
        <w:tblInd w:w="113" w:type="dxa"/>
        <w:tblLook w:val="04A0" w:firstRow="1" w:lastRow="0" w:firstColumn="1" w:lastColumn="0" w:noHBand="0" w:noVBand="1"/>
      </w:tblPr>
      <w:tblGrid>
        <w:gridCol w:w="1320"/>
        <w:gridCol w:w="2020"/>
        <w:gridCol w:w="1100"/>
      </w:tblGrid>
      <w:tr w:rsidR="003B731E" w:rsidRPr="003B731E" w14:paraId="736B6114"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DDEBF7" w:fill="DDEBF7"/>
            <w:noWrap/>
            <w:vAlign w:val="bottom"/>
            <w:hideMark/>
          </w:tcPr>
          <w:p w14:paraId="06AC5710" w14:textId="37418A0A" w:rsidR="003B731E" w:rsidRPr="003B731E" w:rsidRDefault="003B731E" w:rsidP="003B73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 code</w:t>
            </w:r>
          </w:p>
        </w:tc>
        <w:tc>
          <w:tcPr>
            <w:tcW w:w="2020" w:type="dxa"/>
            <w:tcBorders>
              <w:top w:val="single" w:sz="4" w:space="0" w:color="9BC2E6"/>
              <w:left w:val="nil"/>
              <w:bottom w:val="single" w:sz="4" w:space="0" w:color="9BC2E6"/>
              <w:right w:val="nil"/>
            </w:tcBorders>
            <w:shd w:val="clear" w:color="DDEBF7" w:fill="DDEBF7"/>
            <w:noWrap/>
            <w:vAlign w:val="bottom"/>
            <w:hideMark/>
          </w:tcPr>
          <w:p w14:paraId="1C94AAA0" w14:textId="77777777" w:rsidR="003B731E" w:rsidRPr="003B731E" w:rsidRDefault="003B731E" w:rsidP="003B731E">
            <w:pPr>
              <w:spacing w:after="0" w:line="240" w:lineRule="auto"/>
              <w:rPr>
                <w:rFonts w:ascii="Calibri" w:eastAsia="Times New Roman" w:hAnsi="Calibri" w:cs="Calibri"/>
                <w:color w:val="000000"/>
              </w:rPr>
            </w:pPr>
            <w:r w:rsidRPr="003B731E">
              <w:rPr>
                <w:rFonts w:ascii="Calibri" w:eastAsia="Times New Roman" w:hAnsi="Calibri" w:cs="Calibri"/>
                <w:color w:val="000000"/>
              </w:rPr>
              <w:t>Count</w:t>
            </w:r>
          </w:p>
        </w:tc>
        <w:tc>
          <w:tcPr>
            <w:tcW w:w="1100" w:type="dxa"/>
            <w:tcBorders>
              <w:top w:val="single" w:sz="4" w:space="0" w:color="9BC2E6"/>
              <w:left w:val="nil"/>
              <w:bottom w:val="single" w:sz="4" w:space="0" w:color="9BC2E6"/>
              <w:right w:val="nil"/>
            </w:tcBorders>
            <w:shd w:val="clear" w:color="DDEBF7" w:fill="DDEBF7"/>
            <w:noWrap/>
            <w:vAlign w:val="bottom"/>
            <w:hideMark/>
          </w:tcPr>
          <w:p w14:paraId="0E627D3E" w14:textId="77777777" w:rsidR="003B731E" w:rsidRPr="003B731E" w:rsidRDefault="003B731E" w:rsidP="003B731E">
            <w:pPr>
              <w:spacing w:after="0" w:line="240" w:lineRule="auto"/>
              <w:rPr>
                <w:rFonts w:ascii="Calibri" w:eastAsia="Times New Roman" w:hAnsi="Calibri" w:cs="Calibri"/>
                <w:color w:val="000000"/>
              </w:rPr>
            </w:pPr>
            <w:r w:rsidRPr="003B731E">
              <w:rPr>
                <w:rFonts w:ascii="Calibri" w:eastAsia="Times New Roman" w:hAnsi="Calibri" w:cs="Calibri"/>
                <w:color w:val="000000"/>
              </w:rPr>
              <w:t>Value</w:t>
            </w:r>
          </w:p>
        </w:tc>
      </w:tr>
      <w:tr w:rsidR="003B731E" w:rsidRPr="003B731E" w14:paraId="541B394F"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auto" w:fill="auto"/>
            <w:noWrap/>
            <w:vAlign w:val="bottom"/>
            <w:hideMark/>
          </w:tcPr>
          <w:p w14:paraId="797826E3"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14557</w:t>
            </w:r>
          </w:p>
        </w:tc>
        <w:tc>
          <w:tcPr>
            <w:tcW w:w="2020" w:type="dxa"/>
            <w:tcBorders>
              <w:top w:val="single" w:sz="4" w:space="0" w:color="9BC2E6"/>
              <w:left w:val="nil"/>
              <w:bottom w:val="single" w:sz="4" w:space="0" w:color="9BC2E6"/>
              <w:right w:val="nil"/>
            </w:tcBorders>
            <w:shd w:val="clear" w:color="auto" w:fill="auto"/>
            <w:noWrap/>
            <w:vAlign w:val="bottom"/>
            <w:hideMark/>
          </w:tcPr>
          <w:p w14:paraId="1178BE97"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5</w:t>
            </w:r>
          </w:p>
        </w:tc>
        <w:tc>
          <w:tcPr>
            <w:tcW w:w="1100" w:type="dxa"/>
            <w:tcBorders>
              <w:top w:val="single" w:sz="4" w:space="0" w:color="9BC2E6"/>
              <w:left w:val="nil"/>
              <w:bottom w:val="single" w:sz="4" w:space="0" w:color="9BC2E6"/>
              <w:right w:val="nil"/>
            </w:tcBorders>
            <w:shd w:val="clear" w:color="auto" w:fill="auto"/>
            <w:noWrap/>
            <w:vAlign w:val="bottom"/>
            <w:hideMark/>
          </w:tcPr>
          <w:p w14:paraId="60345E87"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13.75</w:t>
            </w:r>
          </w:p>
        </w:tc>
      </w:tr>
      <w:tr w:rsidR="003B731E" w:rsidRPr="003B731E" w14:paraId="314EA475"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DDEBF7" w:fill="DDEBF7"/>
            <w:noWrap/>
            <w:vAlign w:val="bottom"/>
            <w:hideMark/>
          </w:tcPr>
          <w:p w14:paraId="3372647E"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15056</w:t>
            </w:r>
          </w:p>
        </w:tc>
        <w:tc>
          <w:tcPr>
            <w:tcW w:w="2020" w:type="dxa"/>
            <w:tcBorders>
              <w:top w:val="single" w:sz="4" w:space="0" w:color="9BC2E6"/>
              <w:left w:val="nil"/>
              <w:bottom w:val="single" w:sz="4" w:space="0" w:color="9BC2E6"/>
              <w:right w:val="nil"/>
            </w:tcBorders>
            <w:shd w:val="clear" w:color="DDEBF7" w:fill="DDEBF7"/>
            <w:noWrap/>
            <w:vAlign w:val="bottom"/>
            <w:hideMark/>
          </w:tcPr>
          <w:p w14:paraId="4685F29D"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19</w:t>
            </w:r>
          </w:p>
        </w:tc>
        <w:tc>
          <w:tcPr>
            <w:tcW w:w="1100" w:type="dxa"/>
            <w:tcBorders>
              <w:top w:val="single" w:sz="4" w:space="0" w:color="9BC2E6"/>
              <w:left w:val="nil"/>
              <w:bottom w:val="single" w:sz="4" w:space="0" w:color="9BC2E6"/>
              <w:right w:val="nil"/>
            </w:tcBorders>
            <w:shd w:val="clear" w:color="DDEBF7" w:fill="DDEBF7"/>
            <w:noWrap/>
            <w:vAlign w:val="bottom"/>
            <w:hideMark/>
          </w:tcPr>
          <w:p w14:paraId="1BB95DC2"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57</w:t>
            </w:r>
          </w:p>
        </w:tc>
      </w:tr>
      <w:tr w:rsidR="003B731E" w:rsidRPr="003B731E" w14:paraId="23CCA2CE"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auto" w:fill="auto"/>
            <w:noWrap/>
            <w:vAlign w:val="bottom"/>
            <w:hideMark/>
          </w:tcPr>
          <w:p w14:paraId="3107F332"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22167</w:t>
            </w:r>
          </w:p>
        </w:tc>
        <w:tc>
          <w:tcPr>
            <w:tcW w:w="2020" w:type="dxa"/>
            <w:tcBorders>
              <w:top w:val="single" w:sz="4" w:space="0" w:color="9BC2E6"/>
              <w:left w:val="nil"/>
              <w:bottom w:val="single" w:sz="4" w:space="0" w:color="9BC2E6"/>
              <w:right w:val="nil"/>
            </w:tcBorders>
            <w:shd w:val="clear" w:color="auto" w:fill="auto"/>
            <w:noWrap/>
            <w:vAlign w:val="bottom"/>
            <w:hideMark/>
          </w:tcPr>
          <w:p w14:paraId="1909A513"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14</w:t>
            </w:r>
          </w:p>
        </w:tc>
        <w:tc>
          <w:tcPr>
            <w:tcW w:w="1100" w:type="dxa"/>
            <w:tcBorders>
              <w:top w:val="single" w:sz="4" w:space="0" w:color="9BC2E6"/>
              <w:left w:val="nil"/>
              <w:bottom w:val="single" w:sz="4" w:space="0" w:color="9BC2E6"/>
              <w:right w:val="nil"/>
            </w:tcBorders>
            <w:shd w:val="clear" w:color="auto" w:fill="auto"/>
            <w:noWrap/>
            <w:vAlign w:val="bottom"/>
            <w:hideMark/>
          </w:tcPr>
          <w:p w14:paraId="220E9090"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44.8</w:t>
            </w:r>
          </w:p>
        </w:tc>
      </w:tr>
      <w:tr w:rsidR="003B731E" w:rsidRPr="003B731E" w14:paraId="480A2BDB" w14:textId="77777777" w:rsidTr="003B731E">
        <w:trPr>
          <w:trHeight w:val="300"/>
        </w:trPr>
        <w:tc>
          <w:tcPr>
            <w:tcW w:w="1320" w:type="dxa"/>
            <w:tcBorders>
              <w:top w:val="single" w:sz="4" w:space="0" w:color="9BC2E6"/>
              <w:left w:val="single" w:sz="4" w:space="0" w:color="9BC2E6"/>
              <w:bottom w:val="single" w:sz="4" w:space="0" w:color="9BC2E6"/>
              <w:right w:val="nil"/>
            </w:tcBorders>
            <w:shd w:val="clear" w:color="DDEBF7" w:fill="DDEBF7"/>
            <w:noWrap/>
            <w:vAlign w:val="bottom"/>
            <w:hideMark/>
          </w:tcPr>
          <w:p w14:paraId="7C8E7F0A"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64356</w:t>
            </w:r>
          </w:p>
        </w:tc>
        <w:tc>
          <w:tcPr>
            <w:tcW w:w="2020" w:type="dxa"/>
            <w:tcBorders>
              <w:top w:val="single" w:sz="4" w:space="0" w:color="9BC2E6"/>
              <w:left w:val="nil"/>
              <w:bottom w:val="single" w:sz="4" w:space="0" w:color="9BC2E6"/>
              <w:right w:val="nil"/>
            </w:tcBorders>
            <w:shd w:val="clear" w:color="DDEBF7" w:fill="DDEBF7"/>
            <w:noWrap/>
            <w:vAlign w:val="bottom"/>
            <w:hideMark/>
          </w:tcPr>
          <w:p w14:paraId="01ACAA68"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9</w:t>
            </w:r>
          </w:p>
        </w:tc>
        <w:tc>
          <w:tcPr>
            <w:tcW w:w="1100" w:type="dxa"/>
            <w:tcBorders>
              <w:top w:val="single" w:sz="4" w:space="0" w:color="9BC2E6"/>
              <w:left w:val="nil"/>
              <w:bottom w:val="single" w:sz="4" w:space="0" w:color="9BC2E6"/>
              <w:right w:val="nil"/>
            </w:tcBorders>
            <w:shd w:val="clear" w:color="DDEBF7" w:fill="DDEBF7"/>
            <w:noWrap/>
            <w:vAlign w:val="bottom"/>
            <w:hideMark/>
          </w:tcPr>
          <w:p w14:paraId="5812105A" w14:textId="77777777" w:rsidR="003B731E" w:rsidRPr="003B731E" w:rsidRDefault="003B731E" w:rsidP="003B731E">
            <w:pPr>
              <w:spacing w:after="0" w:line="240" w:lineRule="auto"/>
              <w:jc w:val="right"/>
              <w:rPr>
                <w:rFonts w:ascii="Calibri" w:eastAsia="Times New Roman" w:hAnsi="Calibri" w:cs="Calibri"/>
                <w:color w:val="000000"/>
              </w:rPr>
            </w:pPr>
            <w:r w:rsidRPr="003B731E">
              <w:rPr>
                <w:rFonts w:ascii="Calibri" w:eastAsia="Times New Roman" w:hAnsi="Calibri" w:cs="Calibri"/>
                <w:color w:val="000000"/>
              </w:rPr>
              <w:t>28.8</w:t>
            </w:r>
          </w:p>
        </w:tc>
      </w:tr>
    </w:tbl>
    <w:p w14:paraId="5D0EB81C" w14:textId="2874E62B" w:rsidR="009678F3" w:rsidRDefault="009678F3"/>
    <w:p w14:paraId="27AEC05C" w14:textId="09200778" w:rsidR="009678F3" w:rsidRDefault="009678F3">
      <w:r>
        <w:t>Appendix g</w:t>
      </w:r>
      <w:r w:rsidR="00484DA6">
        <w:t>: Measures of Dispersion and Central Tendency for Age by Region</w:t>
      </w:r>
    </w:p>
    <w:tbl>
      <w:tblPr>
        <w:tblW w:w="4465" w:type="dxa"/>
        <w:tblInd w:w="113" w:type="dxa"/>
        <w:tblLook w:val="04A0" w:firstRow="1" w:lastRow="0" w:firstColumn="1" w:lastColumn="0" w:noHBand="0" w:noVBand="1"/>
      </w:tblPr>
      <w:tblGrid>
        <w:gridCol w:w="1695"/>
        <w:gridCol w:w="1312"/>
        <w:gridCol w:w="1458"/>
      </w:tblGrid>
      <w:tr w:rsidR="009678F3" w:rsidRPr="009678F3" w14:paraId="38D24168"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5B9BD5" w:fill="5B9BD5"/>
            <w:noWrap/>
            <w:vAlign w:val="bottom"/>
            <w:hideMark/>
          </w:tcPr>
          <w:p w14:paraId="28B80393" w14:textId="77777777" w:rsidR="009678F3" w:rsidRPr="009678F3" w:rsidRDefault="009678F3" w:rsidP="009678F3">
            <w:pPr>
              <w:spacing w:after="0" w:line="240" w:lineRule="auto"/>
              <w:rPr>
                <w:rFonts w:ascii="Calibri" w:eastAsia="Times New Roman" w:hAnsi="Calibri" w:cs="Calibri"/>
                <w:b/>
                <w:bCs/>
                <w:color w:val="FFFFFF"/>
              </w:rPr>
            </w:pPr>
            <w:r w:rsidRPr="009678F3">
              <w:rPr>
                <w:rFonts w:ascii="Calibri" w:eastAsia="Times New Roman" w:hAnsi="Calibri" w:cs="Calibri"/>
                <w:b/>
                <w:bCs/>
                <w:color w:val="FFFFFF"/>
              </w:rPr>
              <w:t xml:space="preserve">Age dispersion </w:t>
            </w:r>
          </w:p>
        </w:tc>
        <w:tc>
          <w:tcPr>
            <w:tcW w:w="1312" w:type="dxa"/>
            <w:tcBorders>
              <w:top w:val="single" w:sz="4" w:space="0" w:color="9BC2E6"/>
              <w:left w:val="nil"/>
              <w:bottom w:val="single" w:sz="4" w:space="0" w:color="9BC2E6"/>
              <w:right w:val="nil"/>
            </w:tcBorders>
            <w:shd w:val="clear" w:color="5B9BD5" w:fill="5B9BD5"/>
            <w:noWrap/>
            <w:vAlign w:val="bottom"/>
            <w:hideMark/>
          </w:tcPr>
          <w:p w14:paraId="366DED61" w14:textId="77777777" w:rsidR="009678F3" w:rsidRPr="009678F3" w:rsidRDefault="009678F3" w:rsidP="009678F3">
            <w:pPr>
              <w:spacing w:after="0" w:line="240" w:lineRule="auto"/>
              <w:rPr>
                <w:rFonts w:ascii="Calibri" w:eastAsia="Times New Roman" w:hAnsi="Calibri" w:cs="Calibri"/>
                <w:b/>
                <w:bCs/>
                <w:color w:val="FFFFFF"/>
              </w:rPr>
            </w:pPr>
            <w:r w:rsidRPr="009678F3">
              <w:rPr>
                <w:rFonts w:ascii="Calibri" w:eastAsia="Times New Roman" w:hAnsi="Calibri" w:cs="Calibri"/>
                <w:b/>
                <w:bCs/>
                <w:color w:val="FFFFFF"/>
              </w:rPr>
              <w:t>London</w:t>
            </w:r>
          </w:p>
        </w:tc>
        <w:tc>
          <w:tcPr>
            <w:tcW w:w="1458" w:type="dxa"/>
            <w:tcBorders>
              <w:top w:val="single" w:sz="4" w:space="0" w:color="9BC2E6"/>
              <w:left w:val="nil"/>
              <w:bottom w:val="single" w:sz="4" w:space="0" w:color="9BC2E6"/>
              <w:right w:val="single" w:sz="4" w:space="0" w:color="9BC2E6"/>
            </w:tcBorders>
            <w:shd w:val="clear" w:color="5B9BD5" w:fill="5B9BD5"/>
            <w:noWrap/>
            <w:vAlign w:val="bottom"/>
            <w:hideMark/>
          </w:tcPr>
          <w:p w14:paraId="323866F3" w14:textId="77777777" w:rsidR="009678F3" w:rsidRPr="009678F3" w:rsidRDefault="009678F3" w:rsidP="009678F3">
            <w:pPr>
              <w:spacing w:after="0" w:line="240" w:lineRule="auto"/>
              <w:rPr>
                <w:rFonts w:ascii="Calibri" w:eastAsia="Times New Roman" w:hAnsi="Calibri" w:cs="Calibri"/>
                <w:b/>
                <w:bCs/>
                <w:color w:val="FFFFFF"/>
              </w:rPr>
            </w:pPr>
            <w:r w:rsidRPr="009678F3">
              <w:rPr>
                <w:rFonts w:ascii="Calibri" w:eastAsia="Times New Roman" w:hAnsi="Calibri" w:cs="Calibri"/>
                <w:b/>
                <w:bCs/>
                <w:color w:val="FFFFFF"/>
              </w:rPr>
              <w:t>Midlands</w:t>
            </w:r>
          </w:p>
        </w:tc>
      </w:tr>
      <w:tr w:rsidR="009678F3" w:rsidRPr="009678F3" w14:paraId="7FBD8FA4"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DDEBF7" w:fill="DDEBF7"/>
            <w:noWrap/>
            <w:vAlign w:val="bottom"/>
            <w:hideMark/>
          </w:tcPr>
          <w:p w14:paraId="75241768"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Min</w:t>
            </w:r>
          </w:p>
        </w:tc>
        <w:tc>
          <w:tcPr>
            <w:tcW w:w="1312" w:type="dxa"/>
            <w:tcBorders>
              <w:top w:val="single" w:sz="4" w:space="0" w:color="9BC2E6"/>
              <w:left w:val="nil"/>
              <w:bottom w:val="single" w:sz="4" w:space="0" w:color="9BC2E6"/>
              <w:right w:val="nil"/>
            </w:tcBorders>
            <w:shd w:val="clear" w:color="DDEBF7" w:fill="DDEBF7"/>
            <w:noWrap/>
            <w:vAlign w:val="bottom"/>
            <w:hideMark/>
          </w:tcPr>
          <w:p w14:paraId="04A2EED1"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30</w:t>
            </w:r>
          </w:p>
        </w:tc>
        <w:tc>
          <w:tcPr>
            <w:tcW w:w="1458" w:type="dxa"/>
            <w:tcBorders>
              <w:top w:val="single" w:sz="4" w:space="0" w:color="9BC2E6"/>
              <w:left w:val="nil"/>
              <w:bottom w:val="single" w:sz="4" w:space="0" w:color="9BC2E6"/>
              <w:right w:val="single" w:sz="4" w:space="0" w:color="9BC2E6"/>
            </w:tcBorders>
            <w:shd w:val="clear" w:color="DDEBF7" w:fill="DDEBF7"/>
            <w:noWrap/>
            <w:vAlign w:val="bottom"/>
            <w:hideMark/>
          </w:tcPr>
          <w:p w14:paraId="79B0691E"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33</w:t>
            </w:r>
          </w:p>
        </w:tc>
      </w:tr>
      <w:tr w:rsidR="009678F3" w:rsidRPr="009678F3" w14:paraId="1AC71CA3"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auto" w:fill="auto"/>
            <w:noWrap/>
            <w:vAlign w:val="bottom"/>
            <w:hideMark/>
          </w:tcPr>
          <w:p w14:paraId="263C8E93"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Q1</w:t>
            </w:r>
          </w:p>
        </w:tc>
        <w:tc>
          <w:tcPr>
            <w:tcW w:w="1312" w:type="dxa"/>
            <w:tcBorders>
              <w:top w:val="single" w:sz="4" w:space="0" w:color="9BC2E6"/>
              <w:left w:val="nil"/>
              <w:bottom w:val="single" w:sz="4" w:space="0" w:color="9BC2E6"/>
              <w:right w:val="nil"/>
            </w:tcBorders>
            <w:shd w:val="clear" w:color="auto" w:fill="auto"/>
            <w:noWrap/>
            <w:vAlign w:val="bottom"/>
            <w:hideMark/>
          </w:tcPr>
          <w:p w14:paraId="7C366AF3"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42.25</w:t>
            </w:r>
          </w:p>
        </w:tc>
        <w:tc>
          <w:tcPr>
            <w:tcW w:w="1458" w:type="dxa"/>
            <w:tcBorders>
              <w:top w:val="single" w:sz="4" w:space="0" w:color="9BC2E6"/>
              <w:left w:val="nil"/>
              <w:bottom w:val="single" w:sz="4" w:space="0" w:color="9BC2E6"/>
              <w:right w:val="single" w:sz="4" w:space="0" w:color="9BC2E6"/>
            </w:tcBorders>
            <w:shd w:val="clear" w:color="auto" w:fill="auto"/>
            <w:noWrap/>
            <w:vAlign w:val="bottom"/>
            <w:hideMark/>
          </w:tcPr>
          <w:p w14:paraId="4EB1EC67"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49</w:t>
            </w:r>
          </w:p>
        </w:tc>
      </w:tr>
      <w:tr w:rsidR="009678F3" w:rsidRPr="009678F3" w14:paraId="1D33A2B6"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DDEBF7" w:fill="DDEBF7"/>
            <w:noWrap/>
            <w:vAlign w:val="bottom"/>
            <w:hideMark/>
          </w:tcPr>
          <w:p w14:paraId="63A25E4C"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Median</w:t>
            </w:r>
          </w:p>
        </w:tc>
        <w:tc>
          <w:tcPr>
            <w:tcW w:w="1312" w:type="dxa"/>
            <w:tcBorders>
              <w:top w:val="single" w:sz="4" w:space="0" w:color="9BC2E6"/>
              <w:left w:val="nil"/>
              <w:bottom w:val="single" w:sz="4" w:space="0" w:color="9BC2E6"/>
              <w:right w:val="nil"/>
            </w:tcBorders>
            <w:shd w:val="clear" w:color="DDEBF7" w:fill="DDEBF7"/>
            <w:noWrap/>
            <w:vAlign w:val="bottom"/>
            <w:hideMark/>
          </w:tcPr>
          <w:p w14:paraId="67087594"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52</w:t>
            </w:r>
          </w:p>
        </w:tc>
        <w:tc>
          <w:tcPr>
            <w:tcW w:w="1458" w:type="dxa"/>
            <w:tcBorders>
              <w:top w:val="single" w:sz="4" w:space="0" w:color="9BC2E6"/>
              <w:left w:val="nil"/>
              <w:bottom w:val="single" w:sz="4" w:space="0" w:color="9BC2E6"/>
              <w:right w:val="single" w:sz="4" w:space="0" w:color="9BC2E6"/>
            </w:tcBorders>
            <w:shd w:val="clear" w:color="DDEBF7" w:fill="DDEBF7"/>
            <w:noWrap/>
            <w:vAlign w:val="bottom"/>
            <w:hideMark/>
          </w:tcPr>
          <w:p w14:paraId="4A93A527"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54</w:t>
            </w:r>
          </w:p>
        </w:tc>
      </w:tr>
      <w:tr w:rsidR="009678F3" w:rsidRPr="009678F3" w14:paraId="34CED3DB"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auto" w:fill="auto"/>
            <w:noWrap/>
            <w:vAlign w:val="bottom"/>
            <w:hideMark/>
          </w:tcPr>
          <w:p w14:paraId="60F5D5EA"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Q3</w:t>
            </w:r>
          </w:p>
        </w:tc>
        <w:tc>
          <w:tcPr>
            <w:tcW w:w="1312" w:type="dxa"/>
            <w:tcBorders>
              <w:top w:val="single" w:sz="4" w:space="0" w:color="9BC2E6"/>
              <w:left w:val="nil"/>
              <w:bottom w:val="single" w:sz="4" w:space="0" w:color="9BC2E6"/>
              <w:right w:val="nil"/>
            </w:tcBorders>
            <w:shd w:val="clear" w:color="auto" w:fill="auto"/>
            <w:noWrap/>
            <w:vAlign w:val="bottom"/>
            <w:hideMark/>
          </w:tcPr>
          <w:p w14:paraId="521C5BE1"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58.75</w:t>
            </w:r>
          </w:p>
        </w:tc>
        <w:tc>
          <w:tcPr>
            <w:tcW w:w="1458" w:type="dxa"/>
            <w:tcBorders>
              <w:top w:val="single" w:sz="4" w:space="0" w:color="9BC2E6"/>
              <w:left w:val="nil"/>
              <w:bottom w:val="single" w:sz="4" w:space="0" w:color="9BC2E6"/>
              <w:right w:val="single" w:sz="4" w:space="0" w:color="9BC2E6"/>
            </w:tcBorders>
            <w:shd w:val="clear" w:color="auto" w:fill="auto"/>
            <w:noWrap/>
            <w:vAlign w:val="bottom"/>
            <w:hideMark/>
          </w:tcPr>
          <w:p w14:paraId="24FDB9D5"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59</w:t>
            </w:r>
          </w:p>
        </w:tc>
      </w:tr>
      <w:tr w:rsidR="009678F3" w:rsidRPr="009678F3" w14:paraId="654F415C"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DDEBF7" w:fill="DDEBF7"/>
            <w:noWrap/>
            <w:vAlign w:val="bottom"/>
            <w:hideMark/>
          </w:tcPr>
          <w:p w14:paraId="7DA24A3A"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Max</w:t>
            </w:r>
          </w:p>
        </w:tc>
        <w:tc>
          <w:tcPr>
            <w:tcW w:w="1312" w:type="dxa"/>
            <w:tcBorders>
              <w:top w:val="single" w:sz="4" w:space="0" w:color="9BC2E6"/>
              <w:left w:val="nil"/>
              <w:bottom w:val="single" w:sz="4" w:space="0" w:color="9BC2E6"/>
              <w:right w:val="nil"/>
            </w:tcBorders>
            <w:shd w:val="clear" w:color="DDEBF7" w:fill="DDEBF7"/>
            <w:noWrap/>
            <w:vAlign w:val="bottom"/>
            <w:hideMark/>
          </w:tcPr>
          <w:p w14:paraId="560692D2"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76</w:t>
            </w:r>
          </w:p>
        </w:tc>
        <w:tc>
          <w:tcPr>
            <w:tcW w:w="1458" w:type="dxa"/>
            <w:tcBorders>
              <w:top w:val="single" w:sz="4" w:space="0" w:color="9BC2E6"/>
              <w:left w:val="nil"/>
              <w:bottom w:val="single" w:sz="4" w:space="0" w:color="9BC2E6"/>
              <w:right w:val="single" w:sz="4" w:space="0" w:color="9BC2E6"/>
            </w:tcBorders>
            <w:shd w:val="clear" w:color="DDEBF7" w:fill="DDEBF7"/>
            <w:noWrap/>
            <w:vAlign w:val="bottom"/>
            <w:hideMark/>
          </w:tcPr>
          <w:p w14:paraId="553B76F4"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78</w:t>
            </w:r>
          </w:p>
        </w:tc>
      </w:tr>
      <w:tr w:rsidR="009678F3" w:rsidRPr="009678F3" w14:paraId="1B680C24"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auto" w:fill="auto"/>
            <w:noWrap/>
            <w:vAlign w:val="bottom"/>
            <w:hideMark/>
          </w:tcPr>
          <w:p w14:paraId="2C8B54A5"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IQR</w:t>
            </w:r>
          </w:p>
        </w:tc>
        <w:tc>
          <w:tcPr>
            <w:tcW w:w="1312" w:type="dxa"/>
            <w:tcBorders>
              <w:top w:val="single" w:sz="4" w:space="0" w:color="9BC2E6"/>
              <w:left w:val="nil"/>
              <w:bottom w:val="single" w:sz="4" w:space="0" w:color="9BC2E6"/>
              <w:right w:val="nil"/>
            </w:tcBorders>
            <w:shd w:val="clear" w:color="auto" w:fill="auto"/>
            <w:noWrap/>
            <w:vAlign w:val="bottom"/>
            <w:hideMark/>
          </w:tcPr>
          <w:p w14:paraId="783AF8D5"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16.5</w:t>
            </w:r>
          </w:p>
        </w:tc>
        <w:tc>
          <w:tcPr>
            <w:tcW w:w="1458" w:type="dxa"/>
            <w:tcBorders>
              <w:top w:val="single" w:sz="4" w:space="0" w:color="9BC2E6"/>
              <w:left w:val="nil"/>
              <w:bottom w:val="single" w:sz="4" w:space="0" w:color="9BC2E6"/>
              <w:right w:val="single" w:sz="4" w:space="0" w:color="9BC2E6"/>
            </w:tcBorders>
            <w:shd w:val="clear" w:color="auto" w:fill="auto"/>
            <w:noWrap/>
            <w:vAlign w:val="bottom"/>
            <w:hideMark/>
          </w:tcPr>
          <w:p w14:paraId="0968FABE"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10</w:t>
            </w:r>
          </w:p>
        </w:tc>
      </w:tr>
      <w:tr w:rsidR="009678F3" w:rsidRPr="009678F3" w14:paraId="1DF9BDD2"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DDEBF7" w:fill="DDEBF7"/>
            <w:noWrap/>
            <w:vAlign w:val="bottom"/>
            <w:hideMark/>
          </w:tcPr>
          <w:p w14:paraId="01A66EA3"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IQR*1.5</w:t>
            </w:r>
          </w:p>
        </w:tc>
        <w:tc>
          <w:tcPr>
            <w:tcW w:w="1312" w:type="dxa"/>
            <w:tcBorders>
              <w:top w:val="single" w:sz="4" w:space="0" w:color="9BC2E6"/>
              <w:left w:val="nil"/>
              <w:bottom w:val="single" w:sz="4" w:space="0" w:color="9BC2E6"/>
              <w:right w:val="nil"/>
            </w:tcBorders>
            <w:shd w:val="clear" w:color="DDEBF7" w:fill="DDEBF7"/>
            <w:noWrap/>
            <w:vAlign w:val="bottom"/>
            <w:hideMark/>
          </w:tcPr>
          <w:p w14:paraId="68EF2779"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24.75</w:t>
            </w:r>
          </w:p>
        </w:tc>
        <w:tc>
          <w:tcPr>
            <w:tcW w:w="1458" w:type="dxa"/>
            <w:tcBorders>
              <w:top w:val="single" w:sz="4" w:space="0" w:color="9BC2E6"/>
              <w:left w:val="nil"/>
              <w:bottom w:val="single" w:sz="4" w:space="0" w:color="9BC2E6"/>
              <w:right w:val="single" w:sz="4" w:space="0" w:color="9BC2E6"/>
            </w:tcBorders>
            <w:shd w:val="clear" w:color="DDEBF7" w:fill="DDEBF7"/>
            <w:noWrap/>
            <w:vAlign w:val="bottom"/>
            <w:hideMark/>
          </w:tcPr>
          <w:p w14:paraId="39CA3901"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15</w:t>
            </w:r>
          </w:p>
        </w:tc>
      </w:tr>
      <w:tr w:rsidR="009678F3" w:rsidRPr="009678F3" w14:paraId="2BD9E9A9"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auto" w:fill="auto"/>
            <w:noWrap/>
            <w:vAlign w:val="bottom"/>
            <w:hideMark/>
          </w:tcPr>
          <w:p w14:paraId="10F3EEB1"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Upper limit</w:t>
            </w:r>
          </w:p>
        </w:tc>
        <w:tc>
          <w:tcPr>
            <w:tcW w:w="1312" w:type="dxa"/>
            <w:tcBorders>
              <w:top w:val="single" w:sz="4" w:space="0" w:color="9BC2E6"/>
              <w:left w:val="nil"/>
              <w:bottom w:val="single" w:sz="4" w:space="0" w:color="9BC2E6"/>
              <w:right w:val="nil"/>
            </w:tcBorders>
            <w:shd w:val="clear" w:color="auto" w:fill="auto"/>
            <w:noWrap/>
            <w:vAlign w:val="bottom"/>
            <w:hideMark/>
          </w:tcPr>
          <w:p w14:paraId="7918C820"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83.5</w:t>
            </w:r>
          </w:p>
        </w:tc>
        <w:tc>
          <w:tcPr>
            <w:tcW w:w="1458" w:type="dxa"/>
            <w:tcBorders>
              <w:top w:val="single" w:sz="4" w:space="0" w:color="9BC2E6"/>
              <w:left w:val="nil"/>
              <w:bottom w:val="single" w:sz="4" w:space="0" w:color="9BC2E6"/>
              <w:right w:val="single" w:sz="4" w:space="0" w:color="9BC2E6"/>
            </w:tcBorders>
            <w:shd w:val="clear" w:color="auto" w:fill="auto"/>
            <w:noWrap/>
            <w:vAlign w:val="bottom"/>
            <w:hideMark/>
          </w:tcPr>
          <w:p w14:paraId="46C26CEF"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74</w:t>
            </w:r>
          </w:p>
        </w:tc>
      </w:tr>
      <w:tr w:rsidR="009678F3" w:rsidRPr="009678F3" w14:paraId="3C69AC3F" w14:textId="77777777" w:rsidTr="009678F3">
        <w:trPr>
          <w:trHeight w:val="256"/>
        </w:trPr>
        <w:tc>
          <w:tcPr>
            <w:tcW w:w="1695" w:type="dxa"/>
            <w:tcBorders>
              <w:top w:val="single" w:sz="4" w:space="0" w:color="9BC2E6"/>
              <w:left w:val="single" w:sz="4" w:space="0" w:color="9BC2E6"/>
              <w:bottom w:val="single" w:sz="4" w:space="0" w:color="9BC2E6"/>
              <w:right w:val="nil"/>
            </w:tcBorders>
            <w:shd w:val="clear" w:color="DDEBF7" w:fill="DDEBF7"/>
            <w:noWrap/>
            <w:vAlign w:val="bottom"/>
            <w:hideMark/>
          </w:tcPr>
          <w:p w14:paraId="61E5D441" w14:textId="77777777" w:rsidR="009678F3" w:rsidRPr="009678F3" w:rsidRDefault="009678F3" w:rsidP="009678F3">
            <w:pPr>
              <w:spacing w:after="0" w:line="240" w:lineRule="auto"/>
              <w:rPr>
                <w:rFonts w:ascii="Calibri" w:eastAsia="Times New Roman" w:hAnsi="Calibri" w:cs="Calibri"/>
                <w:color w:val="000000"/>
              </w:rPr>
            </w:pPr>
            <w:r w:rsidRPr="009678F3">
              <w:rPr>
                <w:rFonts w:ascii="Calibri" w:eastAsia="Times New Roman" w:hAnsi="Calibri" w:cs="Calibri"/>
                <w:color w:val="000000"/>
              </w:rPr>
              <w:t>Lower Limit</w:t>
            </w:r>
          </w:p>
        </w:tc>
        <w:tc>
          <w:tcPr>
            <w:tcW w:w="1312" w:type="dxa"/>
            <w:tcBorders>
              <w:top w:val="single" w:sz="4" w:space="0" w:color="9BC2E6"/>
              <w:left w:val="nil"/>
              <w:bottom w:val="single" w:sz="4" w:space="0" w:color="9BC2E6"/>
              <w:right w:val="nil"/>
            </w:tcBorders>
            <w:shd w:val="clear" w:color="DDEBF7" w:fill="DDEBF7"/>
            <w:noWrap/>
            <w:vAlign w:val="bottom"/>
            <w:hideMark/>
          </w:tcPr>
          <w:p w14:paraId="490CB5FA"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17.5</w:t>
            </w:r>
          </w:p>
        </w:tc>
        <w:tc>
          <w:tcPr>
            <w:tcW w:w="1458" w:type="dxa"/>
            <w:tcBorders>
              <w:top w:val="single" w:sz="4" w:space="0" w:color="9BC2E6"/>
              <w:left w:val="nil"/>
              <w:bottom w:val="single" w:sz="4" w:space="0" w:color="9BC2E6"/>
              <w:right w:val="single" w:sz="4" w:space="0" w:color="9BC2E6"/>
            </w:tcBorders>
            <w:shd w:val="clear" w:color="DDEBF7" w:fill="DDEBF7"/>
            <w:noWrap/>
            <w:vAlign w:val="bottom"/>
            <w:hideMark/>
          </w:tcPr>
          <w:p w14:paraId="07AE1509" w14:textId="77777777" w:rsidR="009678F3" w:rsidRPr="009678F3" w:rsidRDefault="009678F3" w:rsidP="009678F3">
            <w:pPr>
              <w:spacing w:after="0" w:line="240" w:lineRule="auto"/>
              <w:jc w:val="right"/>
              <w:rPr>
                <w:rFonts w:ascii="Calibri" w:eastAsia="Times New Roman" w:hAnsi="Calibri" w:cs="Calibri"/>
                <w:color w:val="000000"/>
              </w:rPr>
            </w:pPr>
            <w:r w:rsidRPr="009678F3">
              <w:rPr>
                <w:rFonts w:ascii="Calibri" w:eastAsia="Times New Roman" w:hAnsi="Calibri" w:cs="Calibri"/>
                <w:color w:val="000000"/>
              </w:rPr>
              <w:t>34</w:t>
            </w:r>
          </w:p>
        </w:tc>
      </w:tr>
    </w:tbl>
    <w:p w14:paraId="713A203C" w14:textId="159DD3C9" w:rsidR="009678F3" w:rsidRDefault="009678F3"/>
    <w:p w14:paraId="62D27CA5" w14:textId="412D5CF5" w:rsidR="009678F3" w:rsidRDefault="009678F3">
      <w:r>
        <w:t>Appendix h</w:t>
      </w:r>
      <w:r w:rsidR="00484DA6">
        <w:t>: Calculations to Determine RFM Segment Eligibility Criteria</w:t>
      </w:r>
    </w:p>
    <w:tbl>
      <w:tblPr>
        <w:tblW w:w="6234" w:type="dxa"/>
        <w:tblInd w:w="113" w:type="dxa"/>
        <w:tblLook w:val="04A0" w:firstRow="1" w:lastRow="0" w:firstColumn="1" w:lastColumn="0" w:noHBand="0" w:noVBand="1"/>
      </w:tblPr>
      <w:tblGrid>
        <w:gridCol w:w="2009"/>
        <w:gridCol w:w="1371"/>
        <w:gridCol w:w="1427"/>
        <w:gridCol w:w="1427"/>
      </w:tblGrid>
      <w:tr w:rsidR="00484DA6" w:rsidRPr="00484DA6" w14:paraId="3D562444" w14:textId="77777777" w:rsidTr="00484DA6">
        <w:trPr>
          <w:trHeight w:val="229"/>
        </w:trPr>
        <w:tc>
          <w:tcPr>
            <w:tcW w:w="200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5613914"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Segment criteria calculations </w:t>
            </w:r>
          </w:p>
        </w:tc>
        <w:tc>
          <w:tcPr>
            <w:tcW w:w="13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DD79BD2" w14:textId="341F916E"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R </w:t>
            </w:r>
          </w:p>
        </w:tc>
        <w:tc>
          <w:tcPr>
            <w:tcW w:w="142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3817BD1" w14:textId="215BEB46"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F</w:t>
            </w:r>
          </w:p>
        </w:tc>
        <w:tc>
          <w:tcPr>
            <w:tcW w:w="142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977C111" w14:textId="4A6E7A86"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M</w:t>
            </w:r>
          </w:p>
        </w:tc>
      </w:tr>
      <w:tr w:rsidR="00484DA6" w:rsidRPr="00484DA6" w14:paraId="46F33EED" w14:textId="77777777" w:rsidTr="00484DA6">
        <w:trPr>
          <w:trHeight w:val="229"/>
        </w:trPr>
        <w:tc>
          <w:tcPr>
            <w:tcW w:w="200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CBA2BE2"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Min </w:t>
            </w:r>
          </w:p>
        </w:tc>
        <w:tc>
          <w:tcPr>
            <w:tcW w:w="13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323525"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15/01/2020</w:t>
            </w:r>
          </w:p>
        </w:tc>
        <w:tc>
          <w:tcPr>
            <w:tcW w:w="142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2DC78D"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w:t>
            </w:r>
          </w:p>
        </w:tc>
        <w:tc>
          <w:tcPr>
            <w:tcW w:w="142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4D307C"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£2.50</w:t>
            </w:r>
          </w:p>
        </w:tc>
      </w:tr>
      <w:tr w:rsidR="00484DA6" w:rsidRPr="00484DA6" w14:paraId="711B1EEA" w14:textId="77777777" w:rsidTr="00484DA6">
        <w:trPr>
          <w:trHeight w:val="229"/>
        </w:trPr>
        <w:tc>
          <w:tcPr>
            <w:tcW w:w="200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CC1DF83"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Q1</w:t>
            </w:r>
          </w:p>
        </w:tc>
        <w:tc>
          <w:tcPr>
            <w:tcW w:w="13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4A8A77E"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06/09/2020</w:t>
            </w:r>
          </w:p>
        </w:tc>
        <w:tc>
          <w:tcPr>
            <w:tcW w:w="142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52E4CD6"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3</w:t>
            </w:r>
          </w:p>
        </w:tc>
        <w:tc>
          <w:tcPr>
            <w:tcW w:w="142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C469333"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£8.85</w:t>
            </w:r>
          </w:p>
        </w:tc>
      </w:tr>
      <w:tr w:rsidR="00484DA6" w:rsidRPr="00484DA6" w14:paraId="2D78BB2A" w14:textId="77777777" w:rsidTr="00484DA6">
        <w:trPr>
          <w:trHeight w:val="229"/>
        </w:trPr>
        <w:tc>
          <w:tcPr>
            <w:tcW w:w="200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87DD8F1"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Median </w:t>
            </w:r>
          </w:p>
        </w:tc>
        <w:tc>
          <w:tcPr>
            <w:tcW w:w="13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F8589C"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07/11/2020</w:t>
            </w:r>
          </w:p>
        </w:tc>
        <w:tc>
          <w:tcPr>
            <w:tcW w:w="142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86C4851"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4</w:t>
            </w:r>
          </w:p>
        </w:tc>
        <w:tc>
          <w:tcPr>
            <w:tcW w:w="142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D1F17A0"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£12.50</w:t>
            </w:r>
          </w:p>
        </w:tc>
      </w:tr>
      <w:tr w:rsidR="00484DA6" w:rsidRPr="00484DA6" w14:paraId="24AB34FD" w14:textId="77777777" w:rsidTr="00484DA6">
        <w:trPr>
          <w:trHeight w:val="229"/>
        </w:trPr>
        <w:tc>
          <w:tcPr>
            <w:tcW w:w="200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BB11107"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Q3</w:t>
            </w:r>
          </w:p>
        </w:tc>
        <w:tc>
          <w:tcPr>
            <w:tcW w:w="137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2E6FA0F"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10/12/2020</w:t>
            </w:r>
          </w:p>
        </w:tc>
        <w:tc>
          <w:tcPr>
            <w:tcW w:w="142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213D3FD"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5</w:t>
            </w:r>
          </w:p>
        </w:tc>
        <w:tc>
          <w:tcPr>
            <w:tcW w:w="142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B84FC7"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£19.29</w:t>
            </w:r>
          </w:p>
        </w:tc>
      </w:tr>
      <w:tr w:rsidR="00484DA6" w:rsidRPr="00484DA6" w14:paraId="2FC193BD" w14:textId="77777777" w:rsidTr="00484DA6">
        <w:trPr>
          <w:trHeight w:val="229"/>
        </w:trPr>
        <w:tc>
          <w:tcPr>
            <w:tcW w:w="200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71C885A"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lastRenderedPageBreak/>
              <w:t>Max</w:t>
            </w:r>
          </w:p>
        </w:tc>
        <w:tc>
          <w:tcPr>
            <w:tcW w:w="137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CA7D89B"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31/12/2020</w:t>
            </w:r>
          </w:p>
        </w:tc>
        <w:tc>
          <w:tcPr>
            <w:tcW w:w="142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2DB26F"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20</w:t>
            </w:r>
          </w:p>
        </w:tc>
        <w:tc>
          <w:tcPr>
            <w:tcW w:w="142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A233D8A"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£86.47</w:t>
            </w:r>
          </w:p>
        </w:tc>
      </w:tr>
    </w:tbl>
    <w:p w14:paraId="1E1BD77D" w14:textId="39522BE7" w:rsidR="00484DA6" w:rsidRDefault="00484DA6"/>
    <w:p w14:paraId="206AFD49" w14:textId="1C462D8A" w:rsidR="00484DA6" w:rsidRDefault="00484DA6">
      <w:r>
        <w:t>Appendix i: RFM Segment Eligibility Criteria</w:t>
      </w:r>
    </w:p>
    <w:tbl>
      <w:tblPr>
        <w:tblW w:w="8024" w:type="dxa"/>
        <w:tblInd w:w="113" w:type="dxa"/>
        <w:tblLook w:val="04A0" w:firstRow="1" w:lastRow="0" w:firstColumn="1" w:lastColumn="0" w:noHBand="0" w:noVBand="1"/>
      </w:tblPr>
      <w:tblGrid>
        <w:gridCol w:w="1129"/>
        <w:gridCol w:w="4221"/>
        <w:gridCol w:w="1177"/>
        <w:gridCol w:w="1497"/>
      </w:tblGrid>
      <w:tr w:rsidR="00484DA6" w:rsidRPr="00484DA6" w14:paraId="51FA78AD" w14:textId="77777777" w:rsidTr="00484DA6">
        <w:trPr>
          <w:trHeight w:val="451"/>
        </w:trPr>
        <w:tc>
          <w:tcPr>
            <w:tcW w:w="112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45A606E"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Criteria </w:t>
            </w:r>
          </w:p>
        </w:tc>
        <w:tc>
          <w:tcPr>
            <w:tcW w:w="42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A322CF6"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R (date)</w:t>
            </w:r>
          </w:p>
        </w:tc>
        <w:tc>
          <w:tcPr>
            <w:tcW w:w="117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1F39A67"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F (times)</w:t>
            </w:r>
          </w:p>
        </w:tc>
        <w:tc>
          <w:tcPr>
            <w:tcW w:w="14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97754BB"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M (total spent)</w:t>
            </w:r>
          </w:p>
        </w:tc>
      </w:tr>
      <w:tr w:rsidR="00484DA6" w:rsidRPr="00484DA6" w14:paraId="2176A635" w14:textId="77777777" w:rsidTr="00484DA6">
        <w:trPr>
          <w:trHeight w:val="451"/>
        </w:trPr>
        <w:tc>
          <w:tcPr>
            <w:tcW w:w="112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0F47086"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w:t>
            </w:r>
          </w:p>
        </w:tc>
        <w:tc>
          <w:tcPr>
            <w:tcW w:w="422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C8D78D5"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15/01/2020 - 06/09/2020</w:t>
            </w:r>
          </w:p>
        </w:tc>
        <w:tc>
          <w:tcPr>
            <w:tcW w:w="117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A61470A" w14:textId="77777777" w:rsidR="00484DA6" w:rsidRPr="00484DA6" w:rsidRDefault="00484DA6" w:rsidP="00484DA6">
            <w:pPr>
              <w:spacing w:after="0" w:line="240" w:lineRule="auto"/>
              <w:jc w:val="center"/>
              <w:rPr>
                <w:rFonts w:ascii="Calibri" w:eastAsia="Times New Roman" w:hAnsi="Calibri" w:cs="Calibri"/>
                <w:color w:val="000000"/>
              </w:rPr>
            </w:pPr>
            <w:r w:rsidRPr="00484DA6">
              <w:rPr>
                <w:rFonts w:ascii="Calibri" w:eastAsia="Times New Roman" w:hAnsi="Calibri" w:cs="Calibri"/>
                <w:color w:val="000000"/>
              </w:rPr>
              <w:t>1 - 3</w:t>
            </w:r>
          </w:p>
        </w:tc>
        <w:tc>
          <w:tcPr>
            <w:tcW w:w="14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0EF254B"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&lt; £8.86</w:t>
            </w:r>
          </w:p>
        </w:tc>
      </w:tr>
      <w:tr w:rsidR="00484DA6" w:rsidRPr="00484DA6" w14:paraId="30320122" w14:textId="77777777" w:rsidTr="00484DA6">
        <w:trPr>
          <w:trHeight w:val="451"/>
        </w:trPr>
        <w:tc>
          <w:tcPr>
            <w:tcW w:w="112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FD311C0"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2</w:t>
            </w:r>
          </w:p>
        </w:tc>
        <w:tc>
          <w:tcPr>
            <w:tcW w:w="42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F5CCC11"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07/09/2020 - 07/11/2020</w:t>
            </w:r>
          </w:p>
        </w:tc>
        <w:tc>
          <w:tcPr>
            <w:tcW w:w="117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60D6F6E" w14:textId="77777777" w:rsidR="00484DA6" w:rsidRPr="00484DA6" w:rsidRDefault="00484DA6" w:rsidP="00484DA6">
            <w:pPr>
              <w:spacing w:after="0" w:line="240" w:lineRule="auto"/>
              <w:jc w:val="center"/>
              <w:rPr>
                <w:rFonts w:ascii="Calibri" w:eastAsia="Times New Roman" w:hAnsi="Calibri" w:cs="Calibri"/>
                <w:color w:val="000000"/>
              </w:rPr>
            </w:pPr>
            <w:r w:rsidRPr="00484DA6">
              <w:rPr>
                <w:rFonts w:ascii="Calibri" w:eastAsia="Times New Roman" w:hAnsi="Calibri" w:cs="Calibri"/>
                <w:color w:val="000000"/>
              </w:rPr>
              <w:t>4</w:t>
            </w:r>
          </w:p>
        </w:tc>
        <w:tc>
          <w:tcPr>
            <w:tcW w:w="14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C78C533"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£8.86 - £12.5</w:t>
            </w:r>
          </w:p>
        </w:tc>
      </w:tr>
      <w:tr w:rsidR="00484DA6" w:rsidRPr="00484DA6" w14:paraId="52FB8ECE" w14:textId="77777777" w:rsidTr="00484DA6">
        <w:trPr>
          <w:trHeight w:val="451"/>
        </w:trPr>
        <w:tc>
          <w:tcPr>
            <w:tcW w:w="112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623365"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3</w:t>
            </w:r>
          </w:p>
        </w:tc>
        <w:tc>
          <w:tcPr>
            <w:tcW w:w="422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5A6C75"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08/11/2020 - 10/12/2020</w:t>
            </w:r>
          </w:p>
        </w:tc>
        <w:tc>
          <w:tcPr>
            <w:tcW w:w="117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2FF71EA" w14:textId="77777777" w:rsidR="00484DA6" w:rsidRPr="00484DA6" w:rsidRDefault="00484DA6" w:rsidP="00484DA6">
            <w:pPr>
              <w:spacing w:after="0" w:line="240" w:lineRule="auto"/>
              <w:jc w:val="center"/>
              <w:rPr>
                <w:rFonts w:ascii="Calibri" w:eastAsia="Times New Roman" w:hAnsi="Calibri" w:cs="Calibri"/>
                <w:color w:val="000000"/>
              </w:rPr>
            </w:pPr>
            <w:r w:rsidRPr="00484DA6">
              <w:rPr>
                <w:rFonts w:ascii="Calibri" w:eastAsia="Times New Roman" w:hAnsi="Calibri" w:cs="Calibri"/>
                <w:color w:val="000000"/>
              </w:rPr>
              <w:t>5</w:t>
            </w:r>
          </w:p>
        </w:tc>
        <w:tc>
          <w:tcPr>
            <w:tcW w:w="14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CC1D455"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£12.51 - £19.30</w:t>
            </w:r>
          </w:p>
        </w:tc>
      </w:tr>
      <w:tr w:rsidR="00484DA6" w:rsidRPr="00484DA6" w14:paraId="52580981" w14:textId="77777777" w:rsidTr="00484DA6">
        <w:trPr>
          <w:trHeight w:val="451"/>
        </w:trPr>
        <w:tc>
          <w:tcPr>
            <w:tcW w:w="112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A26216"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4</w:t>
            </w:r>
          </w:p>
        </w:tc>
        <w:tc>
          <w:tcPr>
            <w:tcW w:w="42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B999306"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11/12/2020 - 31/12/2020</w:t>
            </w:r>
          </w:p>
        </w:tc>
        <w:tc>
          <w:tcPr>
            <w:tcW w:w="117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AA2D63" w14:textId="77777777" w:rsidR="00484DA6" w:rsidRPr="00484DA6" w:rsidRDefault="00484DA6" w:rsidP="00484DA6">
            <w:pPr>
              <w:spacing w:after="0" w:line="240" w:lineRule="auto"/>
              <w:jc w:val="center"/>
              <w:rPr>
                <w:rFonts w:ascii="Calibri" w:eastAsia="Times New Roman" w:hAnsi="Calibri" w:cs="Calibri"/>
                <w:color w:val="000000"/>
              </w:rPr>
            </w:pPr>
            <w:r w:rsidRPr="00484DA6">
              <w:rPr>
                <w:rFonts w:ascii="Calibri" w:eastAsia="Times New Roman" w:hAnsi="Calibri" w:cs="Calibri"/>
                <w:color w:val="000000"/>
              </w:rPr>
              <w:t>&gt;=6</w:t>
            </w:r>
          </w:p>
        </w:tc>
        <w:tc>
          <w:tcPr>
            <w:tcW w:w="14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49C117E"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&gt; £19.31</w:t>
            </w:r>
          </w:p>
        </w:tc>
      </w:tr>
    </w:tbl>
    <w:p w14:paraId="165FD738" w14:textId="77777777" w:rsidR="00484DA6" w:rsidRDefault="00484DA6"/>
    <w:p w14:paraId="2158EA27" w14:textId="23CC32F5" w:rsidR="00484DA6" w:rsidRDefault="00484DA6">
      <w:r>
        <w:t>Appendix k: RFM Value Criteria to Determine Customer Segment</w:t>
      </w:r>
    </w:p>
    <w:tbl>
      <w:tblPr>
        <w:tblW w:w="4860" w:type="dxa"/>
        <w:tblInd w:w="113" w:type="dxa"/>
        <w:tblLook w:val="04A0" w:firstRow="1" w:lastRow="0" w:firstColumn="1" w:lastColumn="0" w:noHBand="0" w:noVBand="1"/>
      </w:tblPr>
      <w:tblGrid>
        <w:gridCol w:w="3040"/>
        <w:gridCol w:w="1820"/>
      </w:tblGrid>
      <w:tr w:rsidR="00484DA6" w:rsidRPr="00484DA6" w14:paraId="4181BA3D" w14:textId="77777777" w:rsidTr="00484DA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364B82C"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Segment </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9FA46F9"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 xml:space="preserve">RFM average criteria </w:t>
            </w:r>
          </w:p>
        </w:tc>
      </w:tr>
      <w:tr w:rsidR="00484DA6" w:rsidRPr="00484DA6" w14:paraId="495E80F0" w14:textId="77777777" w:rsidTr="00484DA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8D292B3"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1</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1529D04"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1 - 1.67</w:t>
            </w:r>
          </w:p>
        </w:tc>
      </w:tr>
      <w:tr w:rsidR="00484DA6" w:rsidRPr="00484DA6" w14:paraId="586CADA3" w14:textId="77777777" w:rsidTr="00484DA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98552E6"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2</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CA27FC"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1.68 - 2.33</w:t>
            </w:r>
          </w:p>
        </w:tc>
      </w:tr>
      <w:tr w:rsidR="00484DA6" w:rsidRPr="00484DA6" w14:paraId="4107A525" w14:textId="77777777" w:rsidTr="00484DA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C4E1DCE"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3</w:t>
            </w:r>
          </w:p>
        </w:tc>
        <w:tc>
          <w:tcPr>
            <w:tcW w:w="1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DA4EA3"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2.34 - 3.33</w:t>
            </w:r>
          </w:p>
        </w:tc>
      </w:tr>
      <w:tr w:rsidR="00484DA6" w:rsidRPr="00484DA6" w14:paraId="0CC212C7" w14:textId="77777777" w:rsidTr="00484DA6">
        <w:trPr>
          <w:trHeight w:val="300"/>
        </w:trPr>
        <w:tc>
          <w:tcPr>
            <w:tcW w:w="30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5765CA" w14:textId="77777777" w:rsidR="00484DA6" w:rsidRPr="00484DA6" w:rsidRDefault="00484DA6" w:rsidP="00484DA6">
            <w:pPr>
              <w:spacing w:after="0" w:line="240" w:lineRule="auto"/>
              <w:jc w:val="right"/>
              <w:rPr>
                <w:rFonts w:ascii="Calibri" w:eastAsia="Times New Roman" w:hAnsi="Calibri" w:cs="Calibri"/>
                <w:color w:val="000000"/>
              </w:rPr>
            </w:pPr>
            <w:r w:rsidRPr="00484DA6">
              <w:rPr>
                <w:rFonts w:ascii="Calibri" w:eastAsia="Times New Roman" w:hAnsi="Calibri" w:cs="Calibri"/>
                <w:color w:val="000000"/>
              </w:rPr>
              <w:t>4</w:t>
            </w:r>
          </w:p>
        </w:tc>
        <w:tc>
          <w:tcPr>
            <w:tcW w:w="1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CE8DF0E" w14:textId="77777777" w:rsidR="00484DA6" w:rsidRPr="00484DA6" w:rsidRDefault="00484DA6" w:rsidP="00484DA6">
            <w:pPr>
              <w:spacing w:after="0" w:line="240" w:lineRule="auto"/>
              <w:rPr>
                <w:rFonts w:ascii="Calibri" w:eastAsia="Times New Roman" w:hAnsi="Calibri" w:cs="Calibri"/>
                <w:color w:val="000000"/>
              </w:rPr>
            </w:pPr>
            <w:r w:rsidRPr="00484DA6">
              <w:rPr>
                <w:rFonts w:ascii="Calibri" w:eastAsia="Times New Roman" w:hAnsi="Calibri" w:cs="Calibri"/>
                <w:color w:val="000000"/>
              </w:rPr>
              <w:t>3.34 - 4</w:t>
            </w:r>
          </w:p>
        </w:tc>
      </w:tr>
    </w:tbl>
    <w:p w14:paraId="432C5097" w14:textId="77777777" w:rsidR="00484DA6" w:rsidRPr="00795E97" w:rsidRDefault="00484DA6"/>
    <w:sectPr w:rsidR="00484DA6" w:rsidRPr="00795E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3012" w14:textId="77777777" w:rsidR="00A846B9" w:rsidRDefault="00A846B9" w:rsidP="00B36FB3">
      <w:pPr>
        <w:spacing w:after="0" w:line="240" w:lineRule="auto"/>
      </w:pPr>
      <w:r>
        <w:separator/>
      </w:r>
    </w:p>
  </w:endnote>
  <w:endnote w:type="continuationSeparator" w:id="0">
    <w:p w14:paraId="4AA4D967" w14:textId="77777777" w:rsidR="00A846B9" w:rsidRDefault="00A846B9" w:rsidP="00B3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95F9" w14:textId="77777777" w:rsidR="00A846B9" w:rsidRDefault="00A846B9" w:rsidP="00B36FB3">
      <w:pPr>
        <w:spacing w:after="0" w:line="240" w:lineRule="auto"/>
      </w:pPr>
      <w:r>
        <w:separator/>
      </w:r>
    </w:p>
  </w:footnote>
  <w:footnote w:type="continuationSeparator" w:id="0">
    <w:p w14:paraId="3021DC2D" w14:textId="77777777" w:rsidR="00A846B9" w:rsidRDefault="00A846B9" w:rsidP="00B3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0955"/>
    <w:multiLevelType w:val="hybridMultilevel"/>
    <w:tmpl w:val="761A2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6D4E10"/>
    <w:multiLevelType w:val="hybridMultilevel"/>
    <w:tmpl w:val="E286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E3C83"/>
    <w:multiLevelType w:val="hybridMultilevel"/>
    <w:tmpl w:val="5EAA2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0A4651"/>
    <w:multiLevelType w:val="hybridMultilevel"/>
    <w:tmpl w:val="6A862E0C"/>
    <w:lvl w:ilvl="0" w:tplc="3B4C64E0">
      <w:start w:val="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A13D58"/>
    <w:multiLevelType w:val="hybridMultilevel"/>
    <w:tmpl w:val="34BA4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FF7CB4"/>
    <w:multiLevelType w:val="hybridMultilevel"/>
    <w:tmpl w:val="98E8A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4294B"/>
    <w:multiLevelType w:val="hybridMultilevel"/>
    <w:tmpl w:val="C772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4023114">
    <w:abstractNumId w:val="2"/>
  </w:num>
  <w:num w:numId="2" w16cid:durableId="812865195">
    <w:abstractNumId w:val="1"/>
  </w:num>
  <w:num w:numId="3" w16cid:durableId="1965959159">
    <w:abstractNumId w:val="6"/>
  </w:num>
  <w:num w:numId="4" w16cid:durableId="71658999">
    <w:abstractNumId w:val="5"/>
  </w:num>
  <w:num w:numId="5" w16cid:durableId="337005998">
    <w:abstractNumId w:val="4"/>
  </w:num>
  <w:num w:numId="6" w16cid:durableId="1449813402">
    <w:abstractNumId w:val="3"/>
  </w:num>
  <w:num w:numId="7" w16cid:durableId="156941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A5"/>
    <w:rsid w:val="00081A57"/>
    <w:rsid w:val="000B0F9F"/>
    <w:rsid w:val="000B7FC7"/>
    <w:rsid w:val="00133938"/>
    <w:rsid w:val="00160DDB"/>
    <w:rsid w:val="00162B6E"/>
    <w:rsid w:val="00185F9E"/>
    <w:rsid w:val="001B552A"/>
    <w:rsid w:val="0021686E"/>
    <w:rsid w:val="00255746"/>
    <w:rsid w:val="002838FA"/>
    <w:rsid w:val="00341811"/>
    <w:rsid w:val="0038733D"/>
    <w:rsid w:val="003A10A5"/>
    <w:rsid w:val="003B731E"/>
    <w:rsid w:val="003F5EBF"/>
    <w:rsid w:val="00483848"/>
    <w:rsid w:val="00484DA6"/>
    <w:rsid w:val="004A01A5"/>
    <w:rsid w:val="004E44DE"/>
    <w:rsid w:val="004E5BC4"/>
    <w:rsid w:val="004F0FED"/>
    <w:rsid w:val="004F6326"/>
    <w:rsid w:val="005D320D"/>
    <w:rsid w:val="0068253F"/>
    <w:rsid w:val="00685C2E"/>
    <w:rsid w:val="006E1625"/>
    <w:rsid w:val="00771687"/>
    <w:rsid w:val="0078669E"/>
    <w:rsid w:val="00795E97"/>
    <w:rsid w:val="007B3076"/>
    <w:rsid w:val="007B6BE3"/>
    <w:rsid w:val="007F0A4B"/>
    <w:rsid w:val="008235F4"/>
    <w:rsid w:val="008261C9"/>
    <w:rsid w:val="00854A26"/>
    <w:rsid w:val="008732E6"/>
    <w:rsid w:val="0088777F"/>
    <w:rsid w:val="00935765"/>
    <w:rsid w:val="009678F3"/>
    <w:rsid w:val="00990A08"/>
    <w:rsid w:val="009A39BC"/>
    <w:rsid w:val="00A0686D"/>
    <w:rsid w:val="00A25AE7"/>
    <w:rsid w:val="00A42ACC"/>
    <w:rsid w:val="00A56D5A"/>
    <w:rsid w:val="00A846B9"/>
    <w:rsid w:val="00AA5E7F"/>
    <w:rsid w:val="00AD343F"/>
    <w:rsid w:val="00AD7408"/>
    <w:rsid w:val="00B36FB3"/>
    <w:rsid w:val="00B60AFE"/>
    <w:rsid w:val="00B631BD"/>
    <w:rsid w:val="00B76103"/>
    <w:rsid w:val="00C002B5"/>
    <w:rsid w:val="00C02B4B"/>
    <w:rsid w:val="00C1293B"/>
    <w:rsid w:val="00C43D17"/>
    <w:rsid w:val="00C509E3"/>
    <w:rsid w:val="00C60282"/>
    <w:rsid w:val="00C66C98"/>
    <w:rsid w:val="00C86965"/>
    <w:rsid w:val="00CB440E"/>
    <w:rsid w:val="00CD6CE4"/>
    <w:rsid w:val="00D0236D"/>
    <w:rsid w:val="00D076DE"/>
    <w:rsid w:val="00D16C6E"/>
    <w:rsid w:val="00D458AA"/>
    <w:rsid w:val="00D77B19"/>
    <w:rsid w:val="00DC38C7"/>
    <w:rsid w:val="00DE212E"/>
    <w:rsid w:val="00DF6F7E"/>
    <w:rsid w:val="00E27927"/>
    <w:rsid w:val="00E514FC"/>
    <w:rsid w:val="00E76FA1"/>
    <w:rsid w:val="00F20FC6"/>
    <w:rsid w:val="00FC3FF8"/>
    <w:rsid w:val="00FD35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14E05"/>
  <w15:docId w15:val="{3D0B3E00-BEE4-488B-B741-F32FCDC8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08"/>
    <w:pPr>
      <w:ind w:left="720"/>
      <w:contextualSpacing/>
    </w:pPr>
  </w:style>
  <w:style w:type="paragraph" w:styleId="Header">
    <w:name w:val="header"/>
    <w:basedOn w:val="Normal"/>
    <w:link w:val="HeaderChar"/>
    <w:uiPriority w:val="99"/>
    <w:unhideWhenUsed/>
    <w:rsid w:val="00B36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FB3"/>
  </w:style>
  <w:style w:type="paragraph" w:styleId="Footer">
    <w:name w:val="footer"/>
    <w:basedOn w:val="Normal"/>
    <w:link w:val="FooterChar"/>
    <w:uiPriority w:val="99"/>
    <w:unhideWhenUsed/>
    <w:rsid w:val="00B36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FB3"/>
  </w:style>
  <w:style w:type="character" w:styleId="Hyperlink">
    <w:name w:val="Hyperlink"/>
    <w:basedOn w:val="DefaultParagraphFont"/>
    <w:uiPriority w:val="99"/>
    <w:unhideWhenUsed/>
    <w:rsid w:val="00162B6E"/>
    <w:rPr>
      <w:color w:val="0563C1" w:themeColor="hyperlink"/>
      <w:u w:val="single"/>
    </w:rPr>
  </w:style>
  <w:style w:type="character" w:styleId="UnresolvedMention">
    <w:name w:val="Unresolved Mention"/>
    <w:basedOn w:val="DefaultParagraphFont"/>
    <w:uiPriority w:val="99"/>
    <w:semiHidden/>
    <w:unhideWhenUsed/>
    <w:rsid w:val="00162B6E"/>
    <w:rPr>
      <w:color w:val="605E5C"/>
      <w:shd w:val="clear" w:color="auto" w:fill="E1DFDD"/>
    </w:rPr>
  </w:style>
  <w:style w:type="table" w:styleId="TableGrid">
    <w:name w:val="Table Grid"/>
    <w:basedOn w:val="TableNormal"/>
    <w:uiPriority w:val="39"/>
    <w:rsid w:val="00DC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27">
      <w:bodyDiv w:val="1"/>
      <w:marLeft w:val="0"/>
      <w:marRight w:val="0"/>
      <w:marTop w:val="0"/>
      <w:marBottom w:val="0"/>
      <w:divBdr>
        <w:top w:val="none" w:sz="0" w:space="0" w:color="auto"/>
        <w:left w:val="none" w:sz="0" w:space="0" w:color="auto"/>
        <w:bottom w:val="none" w:sz="0" w:space="0" w:color="auto"/>
        <w:right w:val="none" w:sz="0" w:space="0" w:color="auto"/>
      </w:divBdr>
    </w:div>
    <w:div w:id="338773264">
      <w:bodyDiv w:val="1"/>
      <w:marLeft w:val="0"/>
      <w:marRight w:val="0"/>
      <w:marTop w:val="0"/>
      <w:marBottom w:val="0"/>
      <w:divBdr>
        <w:top w:val="none" w:sz="0" w:space="0" w:color="auto"/>
        <w:left w:val="none" w:sz="0" w:space="0" w:color="auto"/>
        <w:bottom w:val="none" w:sz="0" w:space="0" w:color="auto"/>
        <w:right w:val="none" w:sz="0" w:space="0" w:color="auto"/>
      </w:divBdr>
    </w:div>
    <w:div w:id="375470826">
      <w:bodyDiv w:val="1"/>
      <w:marLeft w:val="0"/>
      <w:marRight w:val="0"/>
      <w:marTop w:val="0"/>
      <w:marBottom w:val="0"/>
      <w:divBdr>
        <w:top w:val="none" w:sz="0" w:space="0" w:color="auto"/>
        <w:left w:val="none" w:sz="0" w:space="0" w:color="auto"/>
        <w:bottom w:val="none" w:sz="0" w:space="0" w:color="auto"/>
        <w:right w:val="none" w:sz="0" w:space="0" w:color="auto"/>
      </w:divBdr>
    </w:div>
    <w:div w:id="395786479">
      <w:bodyDiv w:val="1"/>
      <w:marLeft w:val="0"/>
      <w:marRight w:val="0"/>
      <w:marTop w:val="0"/>
      <w:marBottom w:val="0"/>
      <w:divBdr>
        <w:top w:val="none" w:sz="0" w:space="0" w:color="auto"/>
        <w:left w:val="none" w:sz="0" w:space="0" w:color="auto"/>
        <w:bottom w:val="none" w:sz="0" w:space="0" w:color="auto"/>
        <w:right w:val="none" w:sz="0" w:space="0" w:color="auto"/>
      </w:divBdr>
    </w:div>
    <w:div w:id="445975277">
      <w:bodyDiv w:val="1"/>
      <w:marLeft w:val="0"/>
      <w:marRight w:val="0"/>
      <w:marTop w:val="0"/>
      <w:marBottom w:val="0"/>
      <w:divBdr>
        <w:top w:val="none" w:sz="0" w:space="0" w:color="auto"/>
        <w:left w:val="none" w:sz="0" w:space="0" w:color="auto"/>
        <w:bottom w:val="none" w:sz="0" w:space="0" w:color="auto"/>
        <w:right w:val="none" w:sz="0" w:space="0" w:color="auto"/>
      </w:divBdr>
    </w:div>
    <w:div w:id="467940993">
      <w:bodyDiv w:val="1"/>
      <w:marLeft w:val="0"/>
      <w:marRight w:val="0"/>
      <w:marTop w:val="0"/>
      <w:marBottom w:val="0"/>
      <w:divBdr>
        <w:top w:val="none" w:sz="0" w:space="0" w:color="auto"/>
        <w:left w:val="none" w:sz="0" w:space="0" w:color="auto"/>
        <w:bottom w:val="none" w:sz="0" w:space="0" w:color="auto"/>
        <w:right w:val="none" w:sz="0" w:space="0" w:color="auto"/>
      </w:divBdr>
    </w:div>
    <w:div w:id="533005815">
      <w:bodyDiv w:val="1"/>
      <w:marLeft w:val="0"/>
      <w:marRight w:val="0"/>
      <w:marTop w:val="0"/>
      <w:marBottom w:val="0"/>
      <w:divBdr>
        <w:top w:val="none" w:sz="0" w:space="0" w:color="auto"/>
        <w:left w:val="none" w:sz="0" w:space="0" w:color="auto"/>
        <w:bottom w:val="none" w:sz="0" w:space="0" w:color="auto"/>
        <w:right w:val="none" w:sz="0" w:space="0" w:color="auto"/>
      </w:divBdr>
    </w:div>
    <w:div w:id="602539390">
      <w:bodyDiv w:val="1"/>
      <w:marLeft w:val="0"/>
      <w:marRight w:val="0"/>
      <w:marTop w:val="0"/>
      <w:marBottom w:val="0"/>
      <w:divBdr>
        <w:top w:val="none" w:sz="0" w:space="0" w:color="auto"/>
        <w:left w:val="none" w:sz="0" w:space="0" w:color="auto"/>
        <w:bottom w:val="none" w:sz="0" w:space="0" w:color="auto"/>
        <w:right w:val="none" w:sz="0" w:space="0" w:color="auto"/>
      </w:divBdr>
    </w:div>
    <w:div w:id="670790236">
      <w:bodyDiv w:val="1"/>
      <w:marLeft w:val="0"/>
      <w:marRight w:val="0"/>
      <w:marTop w:val="0"/>
      <w:marBottom w:val="0"/>
      <w:divBdr>
        <w:top w:val="none" w:sz="0" w:space="0" w:color="auto"/>
        <w:left w:val="none" w:sz="0" w:space="0" w:color="auto"/>
        <w:bottom w:val="none" w:sz="0" w:space="0" w:color="auto"/>
        <w:right w:val="none" w:sz="0" w:space="0" w:color="auto"/>
      </w:divBdr>
    </w:div>
    <w:div w:id="779377934">
      <w:bodyDiv w:val="1"/>
      <w:marLeft w:val="0"/>
      <w:marRight w:val="0"/>
      <w:marTop w:val="0"/>
      <w:marBottom w:val="0"/>
      <w:divBdr>
        <w:top w:val="none" w:sz="0" w:space="0" w:color="auto"/>
        <w:left w:val="none" w:sz="0" w:space="0" w:color="auto"/>
        <w:bottom w:val="none" w:sz="0" w:space="0" w:color="auto"/>
        <w:right w:val="none" w:sz="0" w:space="0" w:color="auto"/>
      </w:divBdr>
    </w:div>
    <w:div w:id="1058211156">
      <w:bodyDiv w:val="1"/>
      <w:marLeft w:val="0"/>
      <w:marRight w:val="0"/>
      <w:marTop w:val="0"/>
      <w:marBottom w:val="0"/>
      <w:divBdr>
        <w:top w:val="none" w:sz="0" w:space="0" w:color="auto"/>
        <w:left w:val="none" w:sz="0" w:space="0" w:color="auto"/>
        <w:bottom w:val="none" w:sz="0" w:space="0" w:color="auto"/>
        <w:right w:val="none" w:sz="0" w:space="0" w:color="auto"/>
      </w:divBdr>
    </w:div>
    <w:div w:id="1064136705">
      <w:bodyDiv w:val="1"/>
      <w:marLeft w:val="0"/>
      <w:marRight w:val="0"/>
      <w:marTop w:val="0"/>
      <w:marBottom w:val="0"/>
      <w:divBdr>
        <w:top w:val="none" w:sz="0" w:space="0" w:color="auto"/>
        <w:left w:val="none" w:sz="0" w:space="0" w:color="auto"/>
        <w:bottom w:val="none" w:sz="0" w:space="0" w:color="auto"/>
        <w:right w:val="none" w:sz="0" w:space="0" w:color="auto"/>
      </w:divBdr>
    </w:div>
    <w:div w:id="1103113199">
      <w:bodyDiv w:val="1"/>
      <w:marLeft w:val="0"/>
      <w:marRight w:val="0"/>
      <w:marTop w:val="0"/>
      <w:marBottom w:val="0"/>
      <w:divBdr>
        <w:top w:val="none" w:sz="0" w:space="0" w:color="auto"/>
        <w:left w:val="none" w:sz="0" w:space="0" w:color="auto"/>
        <w:bottom w:val="none" w:sz="0" w:space="0" w:color="auto"/>
        <w:right w:val="none" w:sz="0" w:space="0" w:color="auto"/>
      </w:divBdr>
    </w:div>
    <w:div w:id="1483307081">
      <w:bodyDiv w:val="1"/>
      <w:marLeft w:val="0"/>
      <w:marRight w:val="0"/>
      <w:marTop w:val="0"/>
      <w:marBottom w:val="0"/>
      <w:divBdr>
        <w:top w:val="none" w:sz="0" w:space="0" w:color="auto"/>
        <w:left w:val="none" w:sz="0" w:space="0" w:color="auto"/>
        <w:bottom w:val="none" w:sz="0" w:space="0" w:color="auto"/>
        <w:right w:val="none" w:sz="0" w:space="0" w:color="auto"/>
      </w:divBdr>
    </w:div>
    <w:div w:id="1560090863">
      <w:bodyDiv w:val="1"/>
      <w:marLeft w:val="0"/>
      <w:marRight w:val="0"/>
      <w:marTop w:val="0"/>
      <w:marBottom w:val="0"/>
      <w:divBdr>
        <w:top w:val="none" w:sz="0" w:space="0" w:color="auto"/>
        <w:left w:val="none" w:sz="0" w:space="0" w:color="auto"/>
        <w:bottom w:val="none" w:sz="0" w:space="0" w:color="auto"/>
        <w:right w:val="none" w:sz="0" w:space="0" w:color="auto"/>
      </w:divBdr>
    </w:div>
    <w:div w:id="1583369554">
      <w:bodyDiv w:val="1"/>
      <w:marLeft w:val="0"/>
      <w:marRight w:val="0"/>
      <w:marTop w:val="0"/>
      <w:marBottom w:val="0"/>
      <w:divBdr>
        <w:top w:val="none" w:sz="0" w:space="0" w:color="auto"/>
        <w:left w:val="none" w:sz="0" w:space="0" w:color="auto"/>
        <w:bottom w:val="none" w:sz="0" w:space="0" w:color="auto"/>
        <w:right w:val="none" w:sz="0" w:space="0" w:color="auto"/>
      </w:divBdr>
    </w:div>
    <w:div w:id="1690985079">
      <w:bodyDiv w:val="1"/>
      <w:marLeft w:val="0"/>
      <w:marRight w:val="0"/>
      <w:marTop w:val="0"/>
      <w:marBottom w:val="0"/>
      <w:divBdr>
        <w:top w:val="none" w:sz="0" w:space="0" w:color="auto"/>
        <w:left w:val="none" w:sz="0" w:space="0" w:color="auto"/>
        <w:bottom w:val="none" w:sz="0" w:space="0" w:color="auto"/>
        <w:right w:val="none" w:sz="0" w:space="0" w:color="auto"/>
      </w:divBdr>
    </w:div>
    <w:div w:id="1752893804">
      <w:bodyDiv w:val="1"/>
      <w:marLeft w:val="0"/>
      <w:marRight w:val="0"/>
      <w:marTop w:val="0"/>
      <w:marBottom w:val="0"/>
      <w:divBdr>
        <w:top w:val="none" w:sz="0" w:space="0" w:color="auto"/>
        <w:left w:val="none" w:sz="0" w:space="0" w:color="auto"/>
        <w:bottom w:val="none" w:sz="0" w:space="0" w:color="auto"/>
        <w:right w:val="none" w:sz="0" w:space="0" w:color="auto"/>
      </w:divBdr>
    </w:div>
    <w:div w:id="1760757981">
      <w:bodyDiv w:val="1"/>
      <w:marLeft w:val="0"/>
      <w:marRight w:val="0"/>
      <w:marTop w:val="0"/>
      <w:marBottom w:val="0"/>
      <w:divBdr>
        <w:top w:val="none" w:sz="0" w:space="0" w:color="auto"/>
        <w:left w:val="none" w:sz="0" w:space="0" w:color="auto"/>
        <w:bottom w:val="none" w:sz="0" w:space="0" w:color="auto"/>
        <w:right w:val="none" w:sz="0" w:space="0" w:color="auto"/>
      </w:divBdr>
    </w:div>
    <w:div w:id="1867600956">
      <w:bodyDiv w:val="1"/>
      <w:marLeft w:val="0"/>
      <w:marRight w:val="0"/>
      <w:marTop w:val="0"/>
      <w:marBottom w:val="0"/>
      <w:divBdr>
        <w:top w:val="none" w:sz="0" w:space="0" w:color="auto"/>
        <w:left w:val="none" w:sz="0" w:space="0" w:color="auto"/>
        <w:bottom w:val="none" w:sz="0" w:space="0" w:color="auto"/>
        <w:right w:val="none" w:sz="0" w:space="0" w:color="auto"/>
      </w:divBdr>
    </w:div>
    <w:div w:id="1890729445">
      <w:bodyDiv w:val="1"/>
      <w:marLeft w:val="0"/>
      <w:marRight w:val="0"/>
      <w:marTop w:val="0"/>
      <w:marBottom w:val="0"/>
      <w:divBdr>
        <w:top w:val="none" w:sz="0" w:space="0" w:color="auto"/>
        <w:left w:val="none" w:sz="0" w:space="0" w:color="auto"/>
        <w:bottom w:val="none" w:sz="0" w:space="0" w:color="auto"/>
        <w:right w:val="none" w:sz="0" w:space="0" w:color="auto"/>
      </w:divBdr>
    </w:div>
    <w:div w:id="1901749395">
      <w:bodyDiv w:val="1"/>
      <w:marLeft w:val="0"/>
      <w:marRight w:val="0"/>
      <w:marTop w:val="0"/>
      <w:marBottom w:val="0"/>
      <w:divBdr>
        <w:top w:val="none" w:sz="0" w:space="0" w:color="auto"/>
        <w:left w:val="none" w:sz="0" w:space="0" w:color="auto"/>
        <w:bottom w:val="none" w:sz="0" w:space="0" w:color="auto"/>
        <w:right w:val="none" w:sz="0" w:space="0" w:color="auto"/>
      </w:divBdr>
    </w:div>
    <w:div w:id="1923828108">
      <w:bodyDiv w:val="1"/>
      <w:marLeft w:val="0"/>
      <w:marRight w:val="0"/>
      <w:marTop w:val="0"/>
      <w:marBottom w:val="0"/>
      <w:divBdr>
        <w:top w:val="none" w:sz="0" w:space="0" w:color="auto"/>
        <w:left w:val="none" w:sz="0" w:space="0" w:color="auto"/>
        <w:bottom w:val="none" w:sz="0" w:space="0" w:color="auto"/>
        <w:right w:val="none" w:sz="0" w:space="0" w:color="auto"/>
      </w:divBdr>
    </w:div>
    <w:div w:id="1972125012">
      <w:bodyDiv w:val="1"/>
      <w:marLeft w:val="0"/>
      <w:marRight w:val="0"/>
      <w:marTop w:val="0"/>
      <w:marBottom w:val="0"/>
      <w:divBdr>
        <w:top w:val="none" w:sz="0" w:space="0" w:color="auto"/>
        <w:left w:val="none" w:sz="0" w:space="0" w:color="auto"/>
        <w:bottom w:val="none" w:sz="0" w:space="0" w:color="auto"/>
        <w:right w:val="none" w:sz="0" w:space="0" w:color="auto"/>
      </w:divBdr>
    </w:div>
    <w:div w:id="2139109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2.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www.statista.com/statistics/294729/uk-population-by-reg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4/relationships/chartEx" Target="charts/chartEx1.xml"/><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hyperlink" Target="https://reports.mintel.com/display/110130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myntuac-my.sharepoint.com/personal/n1122828_my_ntu_ac_uk/Documents/Microsoft%20Teams%20Chat%20Files/123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yntuac-my.sharepoint.com/personal/n1122828_my_ntu_ac_uk/Documents/Microsoft%20Teams%20Chat%20Files/1234.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https://myntuac-my.sharepoint.com/personal/n1122828_my_ntu_ac_uk/Documents/Microsoft%20Teams%20Chat%20Files/1234.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https://myntuac-my.sharepoint.com/personal/n1122828_my_ntu_ac_uk/Documents/Microsoft%20Teams%20Chat%20Files/1234.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https://myntuac-my.sharepoint.com/personal/n1122828_my_ntu_ac_uk/Documents/Microsoft%20Teams%20Chat%20Files/1234.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myntuac-my.sharepoint.com/personal/n1122828_my_ntu_ac_uk/Documents/Microsoft%20Teams%20Chat%20Files/1234.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myntuac-my.sharepoint.com/personal/n1122828_my_ntu_ac_uk/Documents/Microsoft%20Teams%20Chat%20Files/123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[1234.xlsx]customer demographics!PivotTable11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Customer</a:t>
            </a:r>
            <a:r>
              <a:rPr lang="en-GB" baseline="0"/>
              <a:t> Demographics by Age,Region, Gender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demographics'!$F$5:$F$6</c:f>
              <c:strCache>
                <c:ptCount val="1"/>
                <c:pt idx="0">
                  <c:v>F</c:v>
                </c:pt>
              </c:strCache>
            </c:strRef>
          </c:tx>
          <c:spPr>
            <a:solidFill>
              <a:schemeClr val="accent1"/>
            </a:solidFill>
            <a:ln>
              <a:noFill/>
            </a:ln>
            <a:effectLst/>
          </c:spPr>
          <c:invertIfNegative val="0"/>
          <c:cat>
            <c:multiLvlStrRef>
              <c:f>'customer demographics'!$E$7:$E$19</c:f>
              <c:multiLvlStrCache>
                <c:ptCount val="10"/>
                <c:lvl>
                  <c:pt idx="0">
                    <c:v>30-39</c:v>
                  </c:pt>
                  <c:pt idx="1">
                    <c:v>40-49</c:v>
                  </c:pt>
                  <c:pt idx="2">
                    <c:v>50-59</c:v>
                  </c:pt>
                  <c:pt idx="3">
                    <c:v>60-69</c:v>
                  </c:pt>
                  <c:pt idx="4">
                    <c:v>70-79</c:v>
                  </c:pt>
                  <c:pt idx="5">
                    <c:v>30-39</c:v>
                  </c:pt>
                  <c:pt idx="6">
                    <c:v>40-49</c:v>
                  </c:pt>
                  <c:pt idx="7">
                    <c:v>50-59</c:v>
                  </c:pt>
                  <c:pt idx="8">
                    <c:v>60-69</c:v>
                  </c:pt>
                  <c:pt idx="9">
                    <c:v>70-79</c:v>
                  </c:pt>
                </c:lvl>
                <c:lvl>
                  <c:pt idx="0">
                    <c:v>London</c:v>
                  </c:pt>
                  <c:pt idx="5">
                    <c:v>Midlands</c:v>
                  </c:pt>
                </c:lvl>
              </c:multiLvlStrCache>
            </c:multiLvlStrRef>
          </c:cat>
          <c:val>
            <c:numRef>
              <c:f>'customer demographics'!$F$7:$F$19</c:f>
              <c:numCache>
                <c:formatCode>General</c:formatCode>
                <c:ptCount val="10"/>
                <c:pt idx="0">
                  <c:v>24</c:v>
                </c:pt>
                <c:pt idx="1">
                  <c:v>28</c:v>
                </c:pt>
                <c:pt idx="2">
                  <c:v>51</c:v>
                </c:pt>
                <c:pt idx="3">
                  <c:v>24</c:v>
                </c:pt>
                <c:pt idx="4">
                  <c:v>5</c:v>
                </c:pt>
                <c:pt idx="5">
                  <c:v>3</c:v>
                </c:pt>
                <c:pt idx="6">
                  <c:v>35</c:v>
                </c:pt>
                <c:pt idx="7">
                  <c:v>62</c:v>
                </c:pt>
                <c:pt idx="8">
                  <c:v>28</c:v>
                </c:pt>
                <c:pt idx="9">
                  <c:v>4</c:v>
                </c:pt>
              </c:numCache>
            </c:numRef>
          </c:val>
          <c:extLst>
            <c:ext xmlns:c16="http://schemas.microsoft.com/office/drawing/2014/chart" uri="{C3380CC4-5D6E-409C-BE32-E72D297353CC}">
              <c16:uniqueId val="{00000000-255E-4638-8C72-1BBA4735DA1F}"/>
            </c:ext>
          </c:extLst>
        </c:ser>
        <c:ser>
          <c:idx val="1"/>
          <c:order val="1"/>
          <c:tx>
            <c:strRef>
              <c:f>'customer demographics'!$G$5:$G$6</c:f>
              <c:strCache>
                <c:ptCount val="1"/>
                <c:pt idx="0">
                  <c:v>M</c:v>
                </c:pt>
              </c:strCache>
            </c:strRef>
          </c:tx>
          <c:spPr>
            <a:solidFill>
              <a:schemeClr val="accent2"/>
            </a:solidFill>
            <a:ln>
              <a:noFill/>
            </a:ln>
            <a:effectLst/>
          </c:spPr>
          <c:invertIfNegative val="0"/>
          <c:cat>
            <c:multiLvlStrRef>
              <c:f>'customer demographics'!$E$7:$E$19</c:f>
              <c:multiLvlStrCache>
                <c:ptCount val="10"/>
                <c:lvl>
                  <c:pt idx="0">
                    <c:v>30-39</c:v>
                  </c:pt>
                  <c:pt idx="1">
                    <c:v>40-49</c:v>
                  </c:pt>
                  <c:pt idx="2">
                    <c:v>50-59</c:v>
                  </c:pt>
                  <c:pt idx="3">
                    <c:v>60-69</c:v>
                  </c:pt>
                  <c:pt idx="4">
                    <c:v>70-79</c:v>
                  </c:pt>
                  <c:pt idx="5">
                    <c:v>30-39</c:v>
                  </c:pt>
                  <c:pt idx="6">
                    <c:v>40-49</c:v>
                  </c:pt>
                  <c:pt idx="7">
                    <c:v>50-59</c:v>
                  </c:pt>
                  <c:pt idx="8">
                    <c:v>60-69</c:v>
                  </c:pt>
                  <c:pt idx="9">
                    <c:v>70-79</c:v>
                  </c:pt>
                </c:lvl>
                <c:lvl>
                  <c:pt idx="0">
                    <c:v>London</c:v>
                  </c:pt>
                  <c:pt idx="5">
                    <c:v>Midlands</c:v>
                  </c:pt>
                </c:lvl>
              </c:multiLvlStrCache>
            </c:multiLvlStrRef>
          </c:cat>
          <c:val>
            <c:numRef>
              <c:f>'customer demographics'!$G$7:$G$19</c:f>
              <c:numCache>
                <c:formatCode>General</c:formatCode>
                <c:ptCount val="10"/>
                <c:pt idx="0">
                  <c:v>4</c:v>
                </c:pt>
                <c:pt idx="1">
                  <c:v>3</c:v>
                </c:pt>
                <c:pt idx="3">
                  <c:v>1</c:v>
                </c:pt>
                <c:pt idx="6">
                  <c:v>1</c:v>
                </c:pt>
                <c:pt idx="7">
                  <c:v>9</c:v>
                </c:pt>
                <c:pt idx="8">
                  <c:v>1</c:v>
                </c:pt>
              </c:numCache>
            </c:numRef>
          </c:val>
          <c:extLst>
            <c:ext xmlns:c16="http://schemas.microsoft.com/office/drawing/2014/chart" uri="{C3380CC4-5D6E-409C-BE32-E72D297353CC}">
              <c16:uniqueId val="{00000001-255E-4638-8C72-1BBA4735DA1F}"/>
            </c:ext>
          </c:extLst>
        </c:ser>
        <c:dLbls>
          <c:showLegendKey val="0"/>
          <c:showVal val="0"/>
          <c:showCatName val="0"/>
          <c:showSerName val="0"/>
          <c:showPercent val="0"/>
          <c:showBubbleSize val="0"/>
        </c:dLbls>
        <c:gapWidth val="219"/>
        <c:overlap val="-27"/>
        <c:axId val="298211247"/>
        <c:axId val="298202927"/>
      </c:barChart>
      <c:catAx>
        <c:axId val="298211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Region</a:t>
                </a:r>
                <a:r>
                  <a:rPr lang="en-GB" baseline="0"/>
                  <a:t> and Age (Years)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98202927"/>
        <c:crosses val="autoZero"/>
        <c:auto val="1"/>
        <c:lblAlgn val="ctr"/>
        <c:lblOffset val="100"/>
        <c:noMultiLvlLbl val="0"/>
      </c:catAx>
      <c:valAx>
        <c:axId val="298202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Customers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98211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Customer of R,F,M in each segment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manualLayout>
          <c:layoutTarget val="inner"/>
          <c:xMode val="edge"/>
          <c:yMode val="edge"/>
          <c:x val="0.29742847769028874"/>
          <c:y val="0.21554060950714493"/>
          <c:w val="0.35514326334208224"/>
          <c:h val="0.59190543890347036"/>
        </c:manualLayout>
      </c:layout>
      <c:radarChart>
        <c:radarStyle val="marker"/>
        <c:varyColors val="0"/>
        <c:ser>
          <c:idx val="0"/>
          <c:order val="0"/>
          <c:tx>
            <c:strRef>
              <c:f>'Customer Segment'!$O$41</c:f>
              <c:strCache>
                <c:ptCount val="1"/>
                <c:pt idx="0">
                  <c:v>R</c:v>
                </c:pt>
              </c:strCache>
            </c:strRef>
          </c:tx>
          <c:spPr>
            <a:ln w="28575" cap="rnd">
              <a:solidFill>
                <a:schemeClr val="accent1"/>
              </a:solidFill>
              <a:round/>
            </a:ln>
            <a:effectLst/>
          </c:spPr>
          <c:marker>
            <c:symbol val="none"/>
          </c:marker>
          <c:cat>
            <c:numRef>
              <c:f>'Customer Segment'!$N$42:$N$45</c:f>
              <c:numCache>
                <c:formatCode>General</c:formatCode>
                <c:ptCount val="4"/>
                <c:pt idx="0">
                  <c:v>1</c:v>
                </c:pt>
                <c:pt idx="1">
                  <c:v>2</c:v>
                </c:pt>
                <c:pt idx="2">
                  <c:v>3</c:v>
                </c:pt>
                <c:pt idx="3">
                  <c:v>4</c:v>
                </c:pt>
              </c:numCache>
            </c:numRef>
          </c:cat>
          <c:val>
            <c:numRef>
              <c:f>'Customer Segment'!$O$42:$O$45</c:f>
              <c:numCache>
                <c:formatCode>General</c:formatCode>
                <c:ptCount val="4"/>
                <c:pt idx="0">
                  <c:v>62</c:v>
                </c:pt>
                <c:pt idx="1">
                  <c:v>65</c:v>
                </c:pt>
                <c:pt idx="2">
                  <c:v>63</c:v>
                </c:pt>
                <c:pt idx="3">
                  <c:v>65</c:v>
                </c:pt>
              </c:numCache>
            </c:numRef>
          </c:val>
          <c:extLst>
            <c:ext xmlns:c16="http://schemas.microsoft.com/office/drawing/2014/chart" uri="{C3380CC4-5D6E-409C-BE32-E72D297353CC}">
              <c16:uniqueId val="{00000000-8E91-4C19-937B-8115DA4AC413}"/>
            </c:ext>
          </c:extLst>
        </c:ser>
        <c:ser>
          <c:idx val="1"/>
          <c:order val="1"/>
          <c:tx>
            <c:strRef>
              <c:f>'Customer Segment'!$P$41</c:f>
              <c:strCache>
                <c:ptCount val="1"/>
                <c:pt idx="0">
                  <c:v>F</c:v>
                </c:pt>
              </c:strCache>
            </c:strRef>
          </c:tx>
          <c:spPr>
            <a:ln w="28575" cap="rnd">
              <a:solidFill>
                <a:schemeClr val="accent2"/>
              </a:solidFill>
              <a:round/>
            </a:ln>
            <a:effectLst/>
          </c:spPr>
          <c:marker>
            <c:symbol val="none"/>
          </c:marker>
          <c:cat>
            <c:numRef>
              <c:f>'Customer Segment'!$N$42:$N$45</c:f>
              <c:numCache>
                <c:formatCode>General</c:formatCode>
                <c:ptCount val="4"/>
                <c:pt idx="0">
                  <c:v>1</c:v>
                </c:pt>
                <c:pt idx="1">
                  <c:v>2</c:v>
                </c:pt>
                <c:pt idx="2">
                  <c:v>3</c:v>
                </c:pt>
                <c:pt idx="3">
                  <c:v>4</c:v>
                </c:pt>
              </c:numCache>
            </c:numRef>
          </c:cat>
          <c:val>
            <c:numRef>
              <c:f>'Customer Segment'!$P$42:$P$45</c:f>
              <c:numCache>
                <c:formatCode>General</c:formatCode>
                <c:ptCount val="4"/>
                <c:pt idx="0">
                  <c:v>74</c:v>
                </c:pt>
                <c:pt idx="1">
                  <c:v>78</c:v>
                </c:pt>
                <c:pt idx="2">
                  <c:v>40</c:v>
                </c:pt>
                <c:pt idx="3">
                  <c:v>63</c:v>
                </c:pt>
              </c:numCache>
            </c:numRef>
          </c:val>
          <c:extLst>
            <c:ext xmlns:c16="http://schemas.microsoft.com/office/drawing/2014/chart" uri="{C3380CC4-5D6E-409C-BE32-E72D297353CC}">
              <c16:uniqueId val="{00000001-8E91-4C19-937B-8115DA4AC413}"/>
            </c:ext>
          </c:extLst>
        </c:ser>
        <c:ser>
          <c:idx val="2"/>
          <c:order val="2"/>
          <c:tx>
            <c:strRef>
              <c:f>'Customer Segment'!$Q$41</c:f>
              <c:strCache>
                <c:ptCount val="1"/>
                <c:pt idx="0">
                  <c:v>M</c:v>
                </c:pt>
              </c:strCache>
            </c:strRef>
          </c:tx>
          <c:spPr>
            <a:ln w="28575" cap="rnd">
              <a:solidFill>
                <a:schemeClr val="accent3"/>
              </a:solidFill>
              <a:round/>
            </a:ln>
            <a:effectLst/>
          </c:spPr>
          <c:marker>
            <c:symbol val="none"/>
          </c:marker>
          <c:cat>
            <c:numRef>
              <c:f>'Customer Segment'!$N$42:$N$45</c:f>
              <c:numCache>
                <c:formatCode>General</c:formatCode>
                <c:ptCount val="4"/>
                <c:pt idx="0">
                  <c:v>1</c:v>
                </c:pt>
                <c:pt idx="1">
                  <c:v>2</c:v>
                </c:pt>
                <c:pt idx="2">
                  <c:v>3</c:v>
                </c:pt>
                <c:pt idx="3">
                  <c:v>4</c:v>
                </c:pt>
              </c:numCache>
            </c:numRef>
          </c:cat>
          <c:val>
            <c:numRef>
              <c:f>'Customer Segment'!$Q$42:$Q$45</c:f>
              <c:numCache>
                <c:formatCode>General</c:formatCode>
                <c:ptCount val="4"/>
                <c:pt idx="0">
                  <c:v>66</c:v>
                </c:pt>
                <c:pt idx="1">
                  <c:v>62</c:v>
                </c:pt>
                <c:pt idx="2">
                  <c:v>63</c:v>
                </c:pt>
                <c:pt idx="3">
                  <c:v>64</c:v>
                </c:pt>
              </c:numCache>
            </c:numRef>
          </c:val>
          <c:extLst>
            <c:ext xmlns:c16="http://schemas.microsoft.com/office/drawing/2014/chart" uri="{C3380CC4-5D6E-409C-BE32-E72D297353CC}">
              <c16:uniqueId val="{00000002-8E91-4C19-937B-8115DA4AC413}"/>
            </c:ext>
          </c:extLst>
        </c:ser>
        <c:dLbls>
          <c:showLegendKey val="0"/>
          <c:showVal val="0"/>
          <c:showCatName val="0"/>
          <c:showSerName val="0"/>
          <c:showPercent val="0"/>
          <c:showBubbleSize val="0"/>
        </c:dLbls>
        <c:axId val="168985743"/>
        <c:axId val="169003215"/>
      </c:radarChart>
      <c:catAx>
        <c:axId val="168985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69003215"/>
        <c:crosses val="autoZero"/>
        <c:auto val="1"/>
        <c:lblAlgn val="ctr"/>
        <c:lblOffset val="100"/>
        <c:noMultiLvlLbl val="0"/>
      </c:catAx>
      <c:valAx>
        <c:axId val="16900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168985743"/>
        <c:crosses val="autoZero"/>
        <c:crossBetween val="between"/>
      </c:valAx>
      <c:spPr>
        <a:noFill/>
        <a:ln>
          <a:noFill/>
        </a:ln>
        <a:effectLst/>
      </c:spPr>
    </c:plotArea>
    <c:legend>
      <c:legendPos val="t"/>
      <c:layout>
        <c:manualLayout>
          <c:xMode val="edge"/>
          <c:yMode val="edge"/>
          <c:x val="0.34380818022747156"/>
          <c:y val="0.86152777777777778"/>
          <c:w val="0.2957169728783902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[1234.xlsx]Average Customer Age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Customer Age Distribution per Segment by Gender and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'Average Customer Age '!$M$2:$M$3</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Customer Age '!$L$4:$L$10</c:f>
              <c:multiLvlStrCache>
                <c:ptCount val="4"/>
                <c:lvl>
                  <c:pt idx="0">
                    <c:v>London</c:v>
                  </c:pt>
                  <c:pt idx="1">
                    <c:v>Midlands</c:v>
                  </c:pt>
                  <c:pt idx="2">
                    <c:v>London</c:v>
                  </c:pt>
                  <c:pt idx="3">
                    <c:v>Midlands</c:v>
                  </c:pt>
                </c:lvl>
                <c:lvl>
                  <c:pt idx="0">
                    <c:v>F</c:v>
                  </c:pt>
                  <c:pt idx="2">
                    <c:v>M</c:v>
                  </c:pt>
                </c:lvl>
              </c:multiLvlStrCache>
            </c:multiLvlStrRef>
          </c:cat>
          <c:val>
            <c:numRef>
              <c:f>'Average Customer Age '!$M$4:$M$10</c:f>
              <c:numCache>
                <c:formatCode>0.00</c:formatCode>
                <c:ptCount val="4"/>
                <c:pt idx="0">
                  <c:v>51.435897435897438</c:v>
                </c:pt>
                <c:pt idx="1">
                  <c:v>52.342105263157897</c:v>
                </c:pt>
                <c:pt idx="3">
                  <c:v>53</c:v>
                </c:pt>
              </c:numCache>
            </c:numRef>
          </c:val>
          <c:extLst>
            <c:ext xmlns:c16="http://schemas.microsoft.com/office/drawing/2014/chart" uri="{C3380CC4-5D6E-409C-BE32-E72D297353CC}">
              <c16:uniqueId val="{00000000-B5BC-4B07-BED5-79A5A2FAEF94}"/>
            </c:ext>
          </c:extLst>
        </c:ser>
        <c:ser>
          <c:idx val="1"/>
          <c:order val="1"/>
          <c:tx>
            <c:strRef>
              <c:f>'Average Customer Age '!$N$2:$N$3</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Customer Age '!$L$4:$L$10</c:f>
              <c:multiLvlStrCache>
                <c:ptCount val="4"/>
                <c:lvl>
                  <c:pt idx="0">
                    <c:v>London</c:v>
                  </c:pt>
                  <c:pt idx="1">
                    <c:v>Midlands</c:v>
                  </c:pt>
                  <c:pt idx="2">
                    <c:v>London</c:v>
                  </c:pt>
                  <c:pt idx="3">
                    <c:v>Midlands</c:v>
                  </c:pt>
                </c:lvl>
                <c:lvl>
                  <c:pt idx="0">
                    <c:v>F</c:v>
                  </c:pt>
                  <c:pt idx="2">
                    <c:v>M</c:v>
                  </c:pt>
                </c:lvl>
              </c:multiLvlStrCache>
            </c:multiLvlStrRef>
          </c:cat>
          <c:val>
            <c:numRef>
              <c:f>'Average Customer Age '!$N$4:$N$10</c:f>
              <c:numCache>
                <c:formatCode>0.00</c:formatCode>
                <c:ptCount val="4"/>
                <c:pt idx="0">
                  <c:v>53</c:v>
                </c:pt>
                <c:pt idx="1">
                  <c:v>53.57692307692308</c:v>
                </c:pt>
                <c:pt idx="2">
                  <c:v>38.666666666666664</c:v>
                </c:pt>
                <c:pt idx="3">
                  <c:v>52.666666666666664</c:v>
                </c:pt>
              </c:numCache>
            </c:numRef>
          </c:val>
          <c:extLst>
            <c:ext xmlns:c16="http://schemas.microsoft.com/office/drawing/2014/chart" uri="{C3380CC4-5D6E-409C-BE32-E72D297353CC}">
              <c16:uniqueId val="{00000001-B5BC-4B07-BED5-79A5A2FAEF94}"/>
            </c:ext>
          </c:extLst>
        </c:ser>
        <c:ser>
          <c:idx val="2"/>
          <c:order val="2"/>
          <c:tx>
            <c:strRef>
              <c:f>'Average Customer Age '!$O$2:$O$3</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Customer Age '!$L$4:$L$10</c:f>
              <c:multiLvlStrCache>
                <c:ptCount val="4"/>
                <c:lvl>
                  <c:pt idx="0">
                    <c:v>London</c:v>
                  </c:pt>
                  <c:pt idx="1">
                    <c:v>Midlands</c:v>
                  </c:pt>
                  <c:pt idx="2">
                    <c:v>London</c:v>
                  </c:pt>
                  <c:pt idx="3">
                    <c:v>Midlands</c:v>
                  </c:pt>
                </c:lvl>
                <c:lvl>
                  <c:pt idx="0">
                    <c:v>F</c:v>
                  </c:pt>
                  <c:pt idx="2">
                    <c:v>M</c:v>
                  </c:pt>
                </c:lvl>
              </c:multiLvlStrCache>
            </c:multiLvlStrRef>
          </c:cat>
          <c:val>
            <c:numRef>
              <c:f>'Average Customer Age '!$O$4:$O$10</c:f>
              <c:numCache>
                <c:formatCode>0.00</c:formatCode>
                <c:ptCount val="4"/>
                <c:pt idx="0">
                  <c:v>52.30952380952381</c:v>
                </c:pt>
                <c:pt idx="1">
                  <c:v>55.92307692307692</c:v>
                </c:pt>
                <c:pt idx="2">
                  <c:v>40</c:v>
                </c:pt>
                <c:pt idx="3">
                  <c:v>58.333333333333336</c:v>
                </c:pt>
              </c:numCache>
            </c:numRef>
          </c:val>
          <c:extLst>
            <c:ext xmlns:c16="http://schemas.microsoft.com/office/drawing/2014/chart" uri="{C3380CC4-5D6E-409C-BE32-E72D297353CC}">
              <c16:uniqueId val="{00000002-B5BC-4B07-BED5-79A5A2FAEF94}"/>
            </c:ext>
          </c:extLst>
        </c:ser>
        <c:ser>
          <c:idx val="3"/>
          <c:order val="3"/>
          <c:tx>
            <c:strRef>
              <c:f>'Average Customer Age '!$P$2:$P$3</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Customer Age '!$L$4:$L$10</c:f>
              <c:multiLvlStrCache>
                <c:ptCount val="4"/>
                <c:lvl>
                  <c:pt idx="0">
                    <c:v>London</c:v>
                  </c:pt>
                  <c:pt idx="1">
                    <c:v>Midlands</c:v>
                  </c:pt>
                  <c:pt idx="2">
                    <c:v>London</c:v>
                  </c:pt>
                  <c:pt idx="3">
                    <c:v>Midlands</c:v>
                  </c:pt>
                </c:lvl>
                <c:lvl>
                  <c:pt idx="0">
                    <c:v>F</c:v>
                  </c:pt>
                  <c:pt idx="2">
                    <c:v>M</c:v>
                  </c:pt>
                </c:lvl>
              </c:multiLvlStrCache>
            </c:multiLvlStrRef>
          </c:cat>
          <c:val>
            <c:numRef>
              <c:f>'Average Customer Age '!$P$4:$P$10</c:f>
              <c:numCache>
                <c:formatCode>0.00</c:formatCode>
                <c:ptCount val="4"/>
                <c:pt idx="0">
                  <c:v>49.61904761904762</c:v>
                </c:pt>
                <c:pt idx="1">
                  <c:v>55.037037037037038</c:v>
                </c:pt>
                <c:pt idx="2">
                  <c:v>53</c:v>
                </c:pt>
                <c:pt idx="3">
                  <c:v>54.5</c:v>
                </c:pt>
              </c:numCache>
            </c:numRef>
          </c:val>
          <c:extLst>
            <c:ext xmlns:c16="http://schemas.microsoft.com/office/drawing/2014/chart" uri="{C3380CC4-5D6E-409C-BE32-E72D297353CC}">
              <c16:uniqueId val="{00000003-B5BC-4B07-BED5-79A5A2FAEF94}"/>
            </c:ext>
          </c:extLst>
        </c:ser>
        <c:dLbls>
          <c:dLblPos val="outEnd"/>
          <c:showLegendKey val="0"/>
          <c:showVal val="1"/>
          <c:showCatName val="0"/>
          <c:showSerName val="0"/>
          <c:showPercent val="0"/>
          <c:showBubbleSize val="0"/>
        </c:dLbls>
        <c:gapWidth val="182"/>
        <c:axId val="298187119"/>
        <c:axId val="298175471"/>
      </c:barChart>
      <c:catAx>
        <c:axId val="2981871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98175471"/>
        <c:crosses val="autoZero"/>
        <c:auto val="1"/>
        <c:lblAlgn val="ctr"/>
        <c:lblOffset val="100"/>
        <c:noMultiLvlLbl val="0"/>
      </c:catAx>
      <c:valAx>
        <c:axId val="298175471"/>
        <c:scaling>
          <c:orientation val="minMax"/>
          <c:max val="6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Age of Customer (Years)</a:t>
                </a:r>
              </a:p>
            </c:rich>
          </c:tx>
          <c:layout>
            <c:manualLayout>
              <c:xMode val="edge"/>
              <c:yMode val="edge"/>
              <c:x val="0.38395786265256743"/>
              <c:y val="0.9243191875157545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98187119"/>
        <c:crosses val="autoZero"/>
        <c:crossBetween val="between"/>
        <c:majorUnit val="1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Customer Frequency and Total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lotArea>
      <c:layout/>
      <c:scatterChart>
        <c:scatterStyle val="lineMarker"/>
        <c:varyColors val="0"/>
        <c:ser>
          <c:idx val="0"/>
          <c:order val="0"/>
          <c:tx>
            <c:strRef>
              <c:f>Correlation!$C$1</c:f>
              <c:strCache>
                <c:ptCount val="1"/>
                <c:pt idx="0">
                  <c:v>Sum of Total Price</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tx2">
                    <a:lumMod val="75000"/>
                  </a:schemeClr>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trendlineLbl>
          </c:trendline>
          <c:xVal>
            <c:numRef>
              <c:f>Correlation!$B$2:$B$256</c:f>
              <c:numCache>
                <c:formatCode>General</c:formatCode>
                <c:ptCount val="255"/>
                <c:pt idx="0">
                  <c:v>5</c:v>
                </c:pt>
                <c:pt idx="1">
                  <c:v>6</c:v>
                </c:pt>
                <c:pt idx="2">
                  <c:v>10</c:v>
                </c:pt>
                <c:pt idx="3">
                  <c:v>6</c:v>
                </c:pt>
                <c:pt idx="4">
                  <c:v>7</c:v>
                </c:pt>
                <c:pt idx="5">
                  <c:v>4</c:v>
                </c:pt>
                <c:pt idx="6">
                  <c:v>6</c:v>
                </c:pt>
                <c:pt idx="7">
                  <c:v>6</c:v>
                </c:pt>
                <c:pt idx="8">
                  <c:v>3</c:v>
                </c:pt>
                <c:pt idx="9">
                  <c:v>4</c:v>
                </c:pt>
                <c:pt idx="10">
                  <c:v>11</c:v>
                </c:pt>
                <c:pt idx="11">
                  <c:v>2</c:v>
                </c:pt>
                <c:pt idx="12">
                  <c:v>4</c:v>
                </c:pt>
                <c:pt idx="13">
                  <c:v>4</c:v>
                </c:pt>
                <c:pt idx="14">
                  <c:v>10</c:v>
                </c:pt>
                <c:pt idx="15">
                  <c:v>3</c:v>
                </c:pt>
                <c:pt idx="16">
                  <c:v>3</c:v>
                </c:pt>
                <c:pt idx="17">
                  <c:v>13</c:v>
                </c:pt>
                <c:pt idx="18">
                  <c:v>3</c:v>
                </c:pt>
                <c:pt idx="19">
                  <c:v>3</c:v>
                </c:pt>
                <c:pt idx="20">
                  <c:v>4</c:v>
                </c:pt>
                <c:pt idx="21">
                  <c:v>4</c:v>
                </c:pt>
                <c:pt idx="22">
                  <c:v>8</c:v>
                </c:pt>
                <c:pt idx="23">
                  <c:v>4</c:v>
                </c:pt>
                <c:pt idx="24">
                  <c:v>4</c:v>
                </c:pt>
                <c:pt idx="25">
                  <c:v>3</c:v>
                </c:pt>
                <c:pt idx="26">
                  <c:v>3</c:v>
                </c:pt>
                <c:pt idx="27">
                  <c:v>5</c:v>
                </c:pt>
                <c:pt idx="28">
                  <c:v>3</c:v>
                </c:pt>
                <c:pt idx="29">
                  <c:v>4</c:v>
                </c:pt>
                <c:pt idx="30">
                  <c:v>6</c:v>
                </c:pt>
                <c:pt idx="31">
                  <c:v>5</c:v>
                </c:pt>
                <c:pt idx="32">
                  <c:v>6</c:v>
                </c:pt>
                <c:pt idx="33">
                  <c:v>5</c:v>
                </c:pt>
                <c:pt idx="34">
                  <c:v>5</c:v>
                </c:pt>
                <c:pt idx="35">
                  <c:v>4</c:v>
                </c:pt>
                <c:pt idx="36">
                  <c:v>6</c:v>
                </c:pt>
                <c:pt idx="37">
                  <c:v>5</c:v>
                </c:pt>
                <c:pt idx="38">
                  <c:v>7</c:v>
                </c:pt>
                <c:pt idx="39">
                  <c:v>5</c:v>
                </c:pt>
                <c:pt idx="40">
                  <c:v>4</c:v>
                </c:pt>
                <c:pt idx="41">
                  <c:v>4</c:v>
                </c:pt>
                <c:pt idx="42">
                  <c:v>5</c:v>
                </c:pt>
                <c:pt idx="43">
                  <c:v>4</c:v>
                </c:pt>
                <c:pt idx="44">
                  <c:v>4</c:v>
                </c:pt>
                <c:pt idx="45">
                  <c:v>4</c:v>
                </c:pt>
                <c:pt idx="46">
                  <c:v>4</c:v>
                </c:pt>
                <c:pt idx="47">
                  <c:v>7</c:v>
                </c:pt>
                <c:pt idx="48">
                  <c:v>4</c:v>
                </c:pt>
                <c:pt idx="49">
                  <c:v>3</c:v>
                </c:pt>
                <c:pt idx="50">
                  <c:v>4</c:v>
                </c:pt>
                <c:pt idx="51">
                  <c:v>6</c:v>
                </c:pt>
                <c:pt idx="52">
                  <c:v>4</c:v>
                </c:pt>
                <c:pt idx="53">
                  <c:v>4</c:v>
                </c:pt>
                <c:pt idx="54">
                  <c:v>4</c:v>
                </c:pt>
                <c:pt idx="55">
                  <c:v>3</c:v>
                </c:pt>
                <c:pt idx="56">
                  <c:v>5</c:v>
                </c:pt>
                <c:pt idx="57">
                  <c:v>4</c:v>
                </c:pt>
                <c:pt idx="58">
                  <c:v>4</c:v>
                </c:pt>
                <c:pt idx="59">
                  <c:v>7</c:v>
                </c:pt>
                <c:pt idx="60">
                  <c:v>2</c:v>
                </c:pt>
                <c:pt idx="61">
                  <c:v>1</c:v>
                </c:pt>
                <c:pt idx="62">
                  <c:v>2</c:v>
                </c:pt>
                <c:pt idx="63">
                  <c:v>2</c:v>
                </c:pt>
                <c:pt idx="64">
                  <c:v>1</c:v>
                </c:pt>
                <c:pt idx="65">
                  <c:v>13</c:v>
                </c:pt>
                <c:pt idx="66">
                  <c:v>1</c:v>
                </c:pt>
                <c:pt idx="67">
                  <c:v>1</c:v>
                </c:pt>
                <c:pt idx="68">
                  <c:v>8</c:v>
                </c:pt>
                <c:pt idx="69">
                  <c:v>8</c:v>
                </c:pt>
                <c:pt idx="70">
                  <c:v>7</c:v>
                </c:pt>
                <c:pt idx="71">
                  <c:v>6</c:v>
                </c:pt>
                <c:pt idx="72">
                  <c:v>6</c:v>
                </c:pt>
                <c:pt idx="73">
                  <c:v>6</c:v>
                </c:pt>
                <c:pt idx="74">
                  <c:v>4</c:v>
                </c:pt>
                <c:pt idx="75">
                  <c:v>3</c:v>
                </c:pt>
                <c:pt idx="76">
                  <c:v>4</c:v>
                </c:pt>
                <c:pt idx="77">
                  <c:v>4</c:v>
                </c:pt>
                <c:pt idx="78">
                  <c:v>5</c:v>
                </c:pt>
                <c:pt idx="79">
                  <c:v>4</c:v>
                </c:pt>
                <c:pt idx="80">
                  <c:v>4</c:v>
                </c:pt>
                <c:pt idx="81">
                  <c:v>5</c:v>
                </c:pt>
                <c:pt idx="82">
                  <c:v>4</c:v>
                </c:pt>
                <c:pt idx="83">
                  <c:v>7</c:v>
                </c:pt>
                <c:pt idx="84">
                  <c:v>13</c:v>
                </c:pt>
                <c:pt idx="85">
                  <c:v>3</c:v>
                </c:pt>
                <c:pt idx="86">
                  <c:v>4</c:v>
                </c:pt>
                <c:pt idx="87">
                  <c:v>3</c:v>
                </c:pt>
                <c:pt idx="88">
                  <c:v>3</c:v>
                </c:pt>
                <c:pt idx="89">
                  <c:v>4</c:v>
                </c:pt>
                <c:pt idx="90">
                  <c:v>4</c:v>
                </c:pt>
                <c:pt idx="91">
                  <c:v>3</c:v>
                </c:pt>
                <c:pt idx="92">
                  <c:v>4</c:v>
                </c:pt>
                <c:pt idx="93">
                  <c:v>3</c:v>
                </c:pt>
                <c:pt idx="94">
                  <c:v>3</c:v>
                </c:pt>
                <c:pt idx="95">
                  <c:v>3</c:v>
                </c:pt>
                <c:pt idx="96">
                  <c:v>4</c:v>
                </c:pt>
                <c:pt idx="97">
                  <c:v>4</c:v>
                </c:pt>
                <c:pt idx="98">
                  <c:v>5</c:v>
                </c:pt>
                <c:pt idx="99">
                  <c:v>3</c:v>
                </c:pt>
                <c:pt idx="100">
                  <c:v>9</c:v>
                </c:pt>
                <c:pt idx="101">
                  <c:v>3</c:v>
                </c:pt>
                <c:pt idx="102">
                  <c:v>4</c:v>
                </c:pt>
                <c:pt idx="103">
                  <c:v>4</c:v>
                </c:pt>
                <c:pt idx="104">
                  <c:v>4</c:v>
                </c:pt>
                <c:pt idx="105">
                  <c:v>3</c:v>
                </c:pt>
                <c:pt idx="106">
                  <c:v>6</c:v>
                </c:pt>
                <c:pt idx="107">
                  <c:v>6</c:v>
                </c:pt>
                <c:pt idx="108">
                  <c:v>4</c:v>
                </c:pt>
                <c:pt idx="109">
                  <c:v>5</c:v>
                </c:pt>
                <c:pt idx="110">
                  <c:v>6</c:v>
                </c:pt>
                <c:pt idx="111">
                  <c:v>5</c:v>
                </c:pt>
                <c:pt idx="112">
                  <c:v>5</c:v>
                </c:pt>
                <c:pt idx="113">
                  <c:v>8</c:v>
                </c:pt>
                <c:pt idx="114">
                  <c:v>5</c:v>
                </c:pt>
                <c:pt idx="115">
                  <c:v>5</c:v>
                </c:pt>
                <c:pt idx="116">
                  <c:v>5</c:v>
                </c:pt>
                <c:pt idx="117">
                  <c:v>5</c:v>
                </c:pt>
                <c:pt idx="118">
                  <c:v>2</c:v>
                </c:pt>
                <c:pt idx="119">
                  <c:v>2</c:v>
                </c:pt>
                <c:pt idx="120">
                  <c:v>1</c:v>
                </c:pt>
                <c:pt idx="121">
                  <c:v>1</c:v>
                </c:pt>
                <c:pt idx="122">
                  <c:v>6</c:v>
                </c:pt>
                <c:pt idx="123">
                  <c:v>5</c:v>
                </c:pt>
                <c:pt idx="124">
                  <c:v>6</c:v>
                </c:pt>
                <c:pt idx="125">
                  <c:v>13</c:v>
                </c:pt>
                <c:pt idx="126">
                  <c:v>6</c:v>
                </c:pt>
                <c:pt idx="127">
                  <c:v>5</c:v>
                </c:pt>
                <c:pt idx="128">
                  <c:v>5</c:v>
                </c:pt>
                <c:pt idx="129">
                  <c:v>5</c:v>
                </c:pt>
                <c:pt idx="130">
                  <c:v>6</c:v>
                </c:pt>
                <c:pt idx="131">
                  <c:v>4</c:v>
                </c:pt>
                <c:pt idx="132">
                  <c:v>7</c:v>
                </c:pt>
                <c:pt idx="133">
                  <c:v>5</c:v>
                </c:pt>
                <c:pt idx="134">
                  <c:v>4</c:v>
                </c:pt>
                <c:pt idx="135">
                  <c:v>4</c:v>
                </c:pt>
                <c:pt idx="136">
                  <c:v>3</c:v>
                </c:pt>
                <c:pt idx="137">
                  <c:v>3</c:v>
                </c:pt>
                <c:pt idx="138">
                  <c:v>9</c:v>
                </c:pt>
                <c:pt idx="139">
                  <c:v>4</c:v>
                </c:pt>
                <c:pt idx="140">
                  <c:v>3</c:v>
                </c:pt>
                <c:pt idx="141">
                  <c:v>4</c:v>
                </c:pt>
                <c:pt idx="142">
                  <c:v>3</c:v>
                </c:pt>
                <c:pt idx="143">
                  <c:v>3</c:v>
                </c:pt>
                <c:pt idx="144">
                  <c:v>4</c:v>
                </c:pt>
                <c:pt idx="145">
                  <c:v>20</c:v>
                </c:pt>
                <c:pt idx="146">
                  <c:v>3</c:v>
                </c:pt>
                <c:pt idx="147">
                  <c:v>3</c:v>
                </c:pt>
                <c:pt idx="148">
                  <c:v>3</c:v>
                </c:pt>
                <c:pt idx="149">
                  <c:v>4</c:v>
                </c:pt>
                <c:pt idx="150">
                  <c:v>4</c:v>
                </c:pt>
                <c:pt idx="151">
                  <c:v>3</c:v>
                </c:pt>
                <c:pt idx="152">
                  <c:v>12</c:v>
                </c:pt>
                <c:pt idx="153">
                  <c:v>3</c:v>
                </c:pt>
                <c:pt idx="154">
                  <c:v>3</c:v>
                </c:pt>
                <c:pt idx="155">
                  <c:v>4</c:v>
                </c:pt>
                <c:pt idx="156">
                  <c:v>4</c:v>
                </c:pt>
                <c:pt idx="157">
                  <c:v>4</c:v>
                </c:pt>
                <c:pt idx="158">
                  <c:v>4</c:v>
                </c:pt>
                <c:pt idx="159">
                  <c:v>6</c:v>
                </c:pt>
                <c:pt idx="160">
                  <c:v>15</c:v>
                </c:pt>
                <c:pt idx="161">
                  <c:v>3</c:v>
                </c:pt>
                <c:pt idx="162">
                  <c:v>4</c:v>
                </c:pt>
                <c:pt idx="163">
                  <c:v>3</c:v>
                </c:pt>
                <c:pt idx="164">
                  <c:v>3</c:v>
                </c:pt>
                <c:pt idx="165">
                  <c:v>4</c:v>
                </c:pt>
                <c:pt idx="166">
                  <c:v>3</c:v>
                </c:pt>
                <c:pt idx="167">
                  <c:v>3</c:v>
                </c:pt>
                <c:pt idx="168">
                  <c:v>6</c:v>
                </c:pt>
                <c:pt idx="169">
                  <c:v>5</c:v>
                </c:pt>
                <c:pt idx="170">
                  <c:v>7</c:v>
                </c:pt>
                <c:pt idx="171">
                  <c:v>4</c:v>
                </c:pt>
                <c:pt idx="172">
                  <c:v>17</c:v>
                </c:pt>
                <c:pt idx="173">
                  <c:v>6</c:v>
                </c:pt>
                <c:pt idx="174">
                  <c:v>8</c:v>
                </c:pt>
                <c:pt idx="175">
                  <c:v>15</c:v>
                </c:pt>
                <c:pt idx="176">
                  <c:v>6</c:v>
                </c:pt>
                <c:pt idx="177">
                  <c:v>11</c:v>
                </c:pt>
                <c:pt idx="178">
                  <c:v>5</c:v>
                </c:pt>
                <c:pt idx="179">
                  <c:v>11</c:v>
                </c:pt>
                <c:pt idx="180">
                  <c:v>7</c:v>
                </c:pt>
                <c:pt idx="181">
                  <c:v>1</c:v>
                </c:pt>
                <c:pt idx="182">
                  <c:v>3</c:v>
                </c:pt>
                <c:pt idx="183">
                  <c:v>1</c:v>
                </c:pt>
                <c:pt idx="184">
                  <c:v>1</c:v>
                </c:pt>
                <c:pt idx="185">
                  <c:v>1</c:v>
                </c:pt>
                <c:pt idx="186">
                  <c:v>1</c:v>
                </c:pt>
                <c:pt idx="187">
                  <c:v>2</c:v>
                </c:pt>
                <c:pt idx="188">
                  <c:v>1</c:v>
                </c:pt>
                <c:pt idx="189">
                  <c:v>15</c:v>
                </c:pt>
                <c:pt idx="190">
                  <c:v>5</c:v>
                </c:pt>
                <c:pt idx="191">
                  <c:v>4</c:v>
                </c:pt>
                <c:pt idx="192">
                  <c:v>4</c:v>
                </c:pt>
                <c:pt idx="193">
                  <c:v>14</c:v>
                </c:pt>
                <c:pt idx="194">
                  <c:v>4</c:v>
                </c:pt>
                <c:pt idx="195">
                  <c:v>7</c:v>
                </c:pt>
                <c:pt idx="196">
                  <c:v>4</c:v>
                </c:pt>
                <c:pt idx="197">
                  <c:v>4</c:v>
                </c:pt>
                <c:pt idx="198">
                  <c:v>4</c:v>
                </c:pt>
                <c:pt idx="199">
                  <c:v>4</c:v>
                </c:pt>
                <c:pt idx="200">
                  <c:v>5</c:v>
                </c:pt>
                <c:pt idx="201">
                  <c:v>4</c:v>
                </c:pt>
                <c:pt idx="202">
                  <c:v>4</c:v>
                </c:pt>
                <c:pt idx="203">
                  <c:v>4</c:v>
                </c:pt>
                <c:pt idx="204">
                  <c:v>4</c:v>
                </c:pt>
                <c:pt idx="205">
                  <c:v>4</c:v>
                </c:pt>
                <c:pt idx="206">
                  <c:v>10</c:v>
                </c:pt>
                <c:pt idx="207">
                  <c:v>9</c:v>
                </c:pt>
                <c:pt idx="208">
                  <c:v>1</c:v>
                </c:pt>
                <c:pt idx="209">
                  <c:v>2</c:v>
                </c:pt>
                <c:pt idx="210">
                  <c:v>5</c:v>
                </c:pt>
                <c:pt idx="211">
                  <c:v>5</c:v>
                </c:pt>
                <c:pt idx="212">
                  <c:v>5</c:v>
                </c:pt>
                <c:pt idx="213">
                  <c:v>5</c:v>
                </c:pt>
                <c:pt idx="214">
                  <c:v>12</c:v>
                </c:pt>
                <c:pt idx="215">
                  <c:v>6</c:v>
                </c:pt>
                <c:pt idx="216">
                  <c:v>5</c:v>
                </c:pt>
                <c:pt idx="217">
                  <c:v>5</c:v>
                </c:pt>
                <c:pt idx="218">
                  <c:v>7</c:v>
                </c:pt>
                <c:pt idx="219">
                  <c:v>5</c:v>
                </c:pt>
                <c:pt idx="220">
                  <c:v>4</c:v>
                </c:pt>
                <c:pt idx="221">
                  <c:v>4</c:v>
                </c:pt>
                <c:pt idx="222">
                  <c:v>5</c:v>
                </c:pt>
                <c:pt idx="223">
                  <c:v>9</c:v>
                </c:pt>
                <c:pt idx="224">
                  <c:v>4</c:v>
                </c:pt>
                <c:pt idx="225">
                  <c:v>6</c:v>
                </c:pt>
                <c:pt idx="226">
                  <c:v>4</c:v>
                </c:pt>
                <c:pt idx="227">
                  <c:v>6</c:v>
                </c:pt>
                <c:pt idx="228">
                  <c:v>5</c:v>
                </c:pt>
                <c:pt idx="229">
                  <c:v>4</c:v>
                </c:pt>
                <c:pt idx="230">
                  <c:v>3</c:v>
                </c:pt>
                <c:pt idx="231">
                  <c:v>3</c:v>
                </c:pt>
                <c:pt idx="232">
                  <c:v>4</c:v>
                </c:pt>
                <c:pt idx="233">
                  <c:v>3</c:v>
                </c:pt>
                <c:pt idx="234">
                  <c:v>3</c:v>
                </c:pt>
                <c:pt idx="235">
                  <c:v>2</c:v>
                </c:pt>
                <c:pt idx="236">
                  <c:v>5</c:v>
                </c:pt>
                <c:pt idx="237">
                  <c:v>5</c:v>
                </c:pt>
                <c:pt idx="238">
                  <c:v>4</c:v>
                </c:pt>
                <c:pt idx="239">
                  <c:v>4</c:v>
                </c:pt>
                <c:pt idx="240">
                  <c:v>4</c:v>
                </c:pt>
                <c:pt idx="241">
                  <c:v>5</c:v>
                </c:pt>
                <c:pt idx="242">
                  <c:v>4</c:v>
                </c:pt>
                <c:pt idx="243">
                  <c:v>4</c:v>
                </c:pt>
                <c:pt idx="244">
                  <c:v>1</c:v>
                </c:pt>
                <c:pt idx="245">
                  <c:v>3</c:v>
                </c:pt>
                <c:pt idx="246">
                  <c:v>1</c:v>
                </c:pt>
                <c:pt idx="247">
                  <c:v>3</c:v>
                </c:pt>
                <c:pt idx="248">
                  <c:v>1</c:v>
                </c:pt>
                <c:pt idx="249">
                  <c:v>2</c:v>
                </c:pt>
                <c:pt idx="250">
                  <c:v>1</c:v>
                </c:pt>
                <c:pt idx="251">
                  <c:v>1</c:v>
                </c:pt>
                <c:pt idx="252">
                  <c:v>3</c:v>
                </c:pt>
                <c:pt idx="253">
                  <c:v>4</c:v>
                </c:pt>
                <c:pt idx="254">
                  <c:v>3</c:v>
                </c:pt>
              </c:numCache>
            </c:numRef>
          </c:xVal>
          <c:yVal>
            <c:numRef>
              <c:f>Correlation!$C$2:$C$256</c:f>
              <c:numCache>
                <c:formatCode>[$£-809]#,##0.00</c:formatCode>
                <c:ptCount val="255"/>
                <c:pt idx="0">
                  <c:v>27.2</c:v>
                </c:pt>
                <c:pt idx="1">
                  <c:v>19.399999999999999</c:v>
                </c:pt>
                <c:pt idx="2">
                  <c:v>31.599999999999998</c:v>
                </c:pt>
                <c:pt idx="3">
                  <c:v>19.399999999999999</c:v>
                </c:pt>
                <c:pt idx="4">
                  <c:v>27.6</c:v>
                </c:pt>
                <c:pt idx="5">
                  <c:v>13.4</c:v>
                </c:pt>
                <c:pt idx="6">
                  <c:v>22.3</c:v>
                </c:pt>
                <c:pt idx="7">
                  <c:v>19.824999999999999</c:v>
                </c:pt>
                <c:pt idx="8">
                  <c:v>8.85</c:v>
                </c:pt>
                <c:pt idx="9">
                  <c:v>11.309999999999999</c:v>
                </c:pt>
                <c:pt idx="10">
                  <c:v>33.549999999999997</c:v>
                </c:pt>
                <c:pt idx="11">
                  <c:v>5.8</c:v>
                </c:pt>
                <c:pt idx="12">
                  <c:v>11.315</c:v>
                </c:pt>
                <c:pt idx="13">
                  <c:v>11.6</c:v>
                </c:pt>
                <c:pt idx="14">
                  <c:v>29.499999999999996</c:v>
                </c:pt>
                <c:pt idx="15">
                  <c:v>8.8500000000000014</c:v>
                </c:pt>
                <c:pt idx="16">
                  <c:v>8.3000000000000007</c:v>
                </c:pt>
                <c:pt idx="17">
                  <c:v>42.41</c:v>
                </c:pt>
                <c:pt idx="18">
                  <c:v>9.1</c:v>
                </c:pt>
                <c:pt idx="19">
                  <c:v>8.7100000000000009</c:v>
                </c:pt>
                <c:pt idx="20">
                  <c:v>10.86</c:v>
                </c:pt>
                <c:pt idx="21">
                  <c:v>11.85</c:v>
                </c:pt>
                <c:pt idx="22">
                  <c:v>22.375</c:v>
                </c:pt>
                <c:pt idx="23">
                  <c:v>11.55</c:v>
                </c:pt>
                <c:pt idx="24">
                  <c:v>11.500000000000002</c:v>
                </c:pt>
                <c:pt idx="25">
                  <c:v>8.25</c:v>
                </c:pt>
                <c:pt idx="26">
                  <c:v>8.5800000000000018</c:v>
                </c:pt>
                <c:pt idx="27">
                  <c:v>13.950000000000001</c:v>
                </c:pt>
                <c:pt idx="28">
                  <c:v>9</c:v>
                </c:pt>
                <c:pt idx="29">
                  <c:v>12.4</c:v>
                </c:pt>
                <c:pt idx="30">
                  <c:v>20</c:v>
                </c:pt>
                <c:pt idx="31">
                  <c:v>16.3</c:v>
                </c:pt>
                <c:pt idx="32">
                  <c:v>22.925000000000001</c:v>
                </c:pt>
                <c:pt idx="33">
                  <c:v>15.9</c:v>
                </c:pt>
                <c:pt idx="34">
                  <c:v>16.5</c:v>
                </c:pt>
                <c:pt idx="35">
                  <c:v>12.875</c:v>
                </c:pt>
                <c:pt idx="36">
                  <c:v>19.399999999999999</c:v>
                </c:pt>
                <c:pt idx="37">
                  <c:v>15.9</c:v>
                </c:pt>
                <c:pt idx="38">
                  <c:v>22.259999999999998</c:v>
                </c:pt>
                <c:pt idx="39">
                  <c:v>16.324999999999999</c:v>
                </c:pt>
                <c:pt idx="40">
                  <c:v>13.625</c:v>
                </c:pt>
                <c:pt idx="41">
                  <c:v>11.75</c:v>
                </c:pt>
                <c:pt idx="42">
                  <c:v>14.125</c:v>
                </c:pt>
                <c:pt idx="43">
                  <c:v>11.370000000000001</c:v>
                </c:pt>
                <c:pt idx="44">
                  <c:v>11.154999999999999</c:v>
                </c:pt>
                <c:pt idx="45">
                  <c:v>11.850000000000001</c:v>
                </c:pt>
                <c:pt idx="46">
                  <c:v>11.3</c:v>
                </c:pt>
                <c:pt idx="47">
                  <c:v>20.149999999999999</c:v>
                </c:pt>
                <c:pt idx="48">
                  <c:v>11.6</c:v>
                </c:pt>
                <c:pt idx="49">
                  <c:v>8.3000000000000007</c:v>
                </c:pt>
                <c:pt idx="50">
                  <c:v>14.309999999999999</c:v>
                </c:pt>
                <c:pt idx="51">
                  <c:v>16.84</c:v>
                </c:pt>
                <c:pt idx="52">
                  <c:v>11.855</c:v>
                </c:pt>
                <c:pt idx="53">
                  <c:v>11.450000000000001</c:v>
                </c:pt>
                <c:pt idx="54">
                  <c:v>11.475</c:v>
                </c:pt>
                <c:pt idx="55">
                  <c:v>8.7750000000000004</c:v>
                </c:pt>
                <c:pt idx="56">
                  <c:v>14.355</c:v>
                </c:pt>
                <c:pt idx="57">
                  <c:v>11.6</c:v>
                </c:pt>
                <c:pt idx="58">
                  <c:v>10.8</c:v>
                </c:pt>
                <c:pt idx="59">
                  <c:v>25.65</c:v>
                </c:pt>
                <c:pt idx="60">
                  <c:v>6.4</c:v>
                </c:pt>
                <c:pt idx="61">
                  <c:v>7</c:v>
                </c:pt>
                <c:pt idx="62">
                  <c:v>5.5</c:v>
                </c:pt>
                <c:pt idx="63">
                  <c:v>6.7</c:v>
                </c:pt>
                <c:pt idx="64">
                  <c:v>3.2</c:v>
                </c:pt>
                <c:pt idx="65">
                  <c:v>43.349999999999994</c:v>
                </c:pt>
                <c:pt idx="66">
                  <c:v>3</c:v>
                </c:pt>
                <c:pt idx="67">
                  <c:v>2.5</c:v>
                </c:pt>
                <c:pt idx="68">
                  <c:v>24.65</c:v>
                </c:pt>
                <c:pt idx="69">
                  <c:v>24.675000000000001</c:v>
                </c:pt>
                <c:pt idx="70">
                  <c:v>22.9</c:v>
                </c:pt>
                <c:pt idx="71">
                  <c:v>20</c:v>
                </c:pt>
                <c:pt idx="72">
                  <c:v>22.7</c:v>
                </c:pt>
                <c:pt idx="73">
                  <c:v>17.475000000000001</c:v>
                </c:pt>
                <c:pt idx="74">
                  <c:v>11.265000000000001</c:v>
                </c:pt>
                <c:pt idx="75">
                  <c:v>8.1549999999999994</c:v>
                </c:pt>
                <c:pt idx="76">
                  <c:v>11.5</c:v>
                </c:pt>
                <c:pt idx="77">
                  <c:v>13.82</c:v>
                </c:pt>
                <c:pt idx="78">
                  <c:v>14.125</c:v>
                </c:pt>
                <c:pt idx="79">
                  <c:v>11.704999999999998</c:v>
                </c:pt>
                <c:pt idx="80">
                  <c:v>13.700000000000001</c:v>
                </c:pt>
                <c:pt idx="81">
                  <c:v>14.065000000000001</c:v>
                </c:pt>
                <c:pt idx="82">
                  <c:v>11.355</c:v>
                </c:pt>
                <c:pt idx="83">
                  <c:v>32.620000000000005</c:v>
                </c:pt>
                <c:pt idx="84">
                  <c:v>41.249999999999993</c:v>
                </c:pt>
                <c:pt idx="85">
                  <c:v>8.1125000000000007</c:v>
                </c:pt>
                <c:pt idx="86">
                  <c:v>13.254999999999999</c:v>
                </c:pt>
                <c:pt idx="87">
                  <c:v>8.3125</c:v>
                </c:pt>
                <c:pt idx="88">
                  <c:v>8.25</c:v>
                </c:pt>
                <c:pt idx="89">
                  <c:v>11.55</c:v>
                </c:pt>
                <c:pt idx="90">
                  <c:v>11.000000000000002</c:v>
                </c:pt>
                <c:pt idx="91">
                  <c:v>8.6624999999999996</c:v>
                </c:pt>
                <c:pt idx="92">
                  <c:v>11.3</c:v>
                </c:pt>
                <c:pt idx="93">
                  <c:v>8.375</c:v>
                </c:pt>
                <c:pt idx="94">
                  <c:v>8.3000000000000007</c:v>
                </c:pt>
                <c:pt idx="95">
                  <c:v>8.7899999999999991</c:v>
                </c:pt>
                <c:pt idx="96">
                  <c:v>11.175000000000001</c:v>
                </c:pt>
                <c:pt idx="97">
                  <c:v>11.475000000000001</c:v>
                </c:pt>
                <c:pt idx="98">
                  <c:v>15.75</c:v>
                </c:pt>
                <c:pt idx="99">
                  <c:v>8.85</c:v>
                </c:pt>
                <c:pt idx="100">
                  <c:v>33.549999999999997</c:v>
                </c:pt>
                <c:pt idx="101">
                  <c:v>7.625</c:v>
                </c:pt>
                <c:pt idx="102">
                  <c:v>11.605</c:v>
                </c:pt>
                <c:pt idx="103">
                  <c:v>11.625</c:v>
                </c:pt>
                <c:pt idx="104">
                  <c:v>11.712499999999999</c:v>
                </c:pt>
                <c:pt idx="105">
                  <c:v>8.1549999999999994</c:v>
                </c:pt>
                <c:pt idx="106">
                  <c:v>19.400000000000002</c:v>
                </c:pt>
                <c:pt idx="107">
                  <c:v>20</c:v>
                </c:pt>
                <c:pt idx="108">
                  <c:v>12.4</c:v>
                </c:pt>
                <c:pt idx="109">
                  <c:v>16.899999999999999</c:v>
                </c:pt>
                <c:pt idx="110">
                  <c:v>19.399999999999999</c:v>
                </c:pt>
                <c:pt idx="111">
                  <c:v>16.5</c:v>
                </c:pt>
                <c:pt idx="112">
                  <c:v>15.9</c:v>
                </c:pt>
                <c:pt idx="113">
                  <c:v>23.75</c:v>
                </c:pt>
                <c:pt idx="114">
                  <c:v>16.899999999999999</c:v>
                </c:pt>
                <c:pt idx="115">
                  <c:v>16.5</c:v>
                </c:pt>
                <c:pt idx="116">
                  <c:v>19.329999999999998</c:v>
                </c:pt>
                <c:pt idx="117">
                  <c:v>15.9</c:v>
                </c:pt>
                <c:pt idx="118">
                  <c:v>5.9</c:v>
                </c:pt>
                <c:pt idx="119">
                  <c:v>5.4</c:v>
                </c:pt>
                <c:pt idx="120">
                  <c:v>3</c:v>
                </c:pt>
                <c:pt idx="121">
                  <c:v>3</c:v>
                </c:pt>
                <c:pt idx="122">
                  <c:v>19.399999999999999</c:v>
                </c:pt>
                <c:pt idx="123">
                  <c:v>16.899999999999999</c:v>
                </c:pt>
                <c:pt idx="124">
                  <c:v>19.399999999999999</c:v>
                </c:pt>
                <c:pt idx="125">
                  <c:v>48.75</c:v>
                </c:pt>
                <c:pt idx="126">
                  <c:v>19.25</c:v>
                </c:pt>
                <c:pt idx="127">
                  <c:v>16.5</c:v>
                </c:pt>
                <c:pt idx="128">
                  <c:v>15.9</c:v>
                </c:pt>
                <c:pt idx="129">
                  <c:v>16.899999999999999</c:v>
                </c:pt>
                <c:pt idx="130">
                  <c:v>19.400000000000002</c:v>
                </c:pt>
                <c:pt idx="131">
                  <c:v>13</c:v>
                </c:pt>
                <c:pt idx="132">
                  <c:v>22.900000000000002</c:v>
                </c:pt>
                <c:pt idx="133">
                  <c:v>16.5</c:v>
                </c:pt>
                <c:pt idx="134">
                  <c:v>14.46</c:v>
                </c:pt>
                <c:pt idx="135">
                  <c:v>11.355</c:v>
                </c:pt>
                <c:pt idx="136">
                  <c:v>8.25</c:v>
                </c:pt>
                <c:pt idx="137">
                  <c:v>8.84</c:v>
                </c:pt>
                <c:pt idx="138">
                  <c:v>30.149999999999995</c:v>
                </c:pt>
                <c:pt idx="139">
                  <c:v>13.735000000000001</c:v>
                </c:pt>
                <c:pt idx="140">
                  <c:v>8.84</c:v>
                </c:pt>
                <c:pt idx="141">
                  <c:v>10.61</c:v>
                </c:pt>
                <c:pt idx="142">
                  <c:v>8.7124999999999986</c:v>
                </c:pt>
                <c:pt idx="143">
                  <c:v>8.4</c:v>
                </c:pt>
                <c:pt idx="144">
                  <c:v>11.544999999999998</c:v>
                </c:pt>
                <c:pt idx="145">
                  <c:v>86.465000000000018</c:v>
                </c:pt>
                <c:pt idx="146">
                  <c:v>8.0299999999999994</c:v>
                </c:pt>
                <c:pt idx="147">
                  <c:v>8.8125</c:v>
                </c:pt>
                <c:pt idx="148">
                  <c:v>8.1549999999999994</c:v>
                </c:pt>
                <c:pt idx="149">
                  <c:v>11.84</c:v>
                </c:pt>
                <c:pt idx="150">
                  <c:v>11.175000000000001</c:v>
                </c:pt>
                <c:pt idx="151">
                  <c:v>8.7899999999999991</c:v>
                </c:pt>
                <c:pt idx="152">
                  <c:v>36.849999999999994</c:v>
                </c:pt>
                <c:pt idx="153">
                  <c:v>8.1549999999999994</c:v>
                </c:pt>
                <c:pt idx="154">
                  <c:v>8.9499999999999993</c:v>
                </c:pt>
                <c:pt idx="155">
                  <c:v>11.355</c:v>
                </c:pt>
                <c:pt idx="156">
                  <c:v>10.737500000000001</c:v>
                </c:pt>
                <c:pt idx="157">
                  <c:v>11.09</c:v>
                </c:pt>
                <c:pt idx="158">
                  <c:v>10.885</c:v>
                </c:pt>
                <c:pt idx="159">
                  <c:v>20.8</c:v>
                </c:pt>
                <c:pt idx="160">
                  <c:v>51.399999999999991</c:v>
                </c:pt>
                <c:pt idx="161">
                  <c:v>8.64</c:v>
                </c:pt>
                <c:pt idx="162">
                  <c:v>11.055</c:v>
                </c:pt>
                <c:pt idx="163">
                  <c:v>8.23</c:v>
                </c:pt>
                <c:pt idx="164">
                  <c:v>8.0300000000000011</c:v>
                </c:pt>
                <c:pt idx="165">
                  <c:v>11.46</c:v>
                </c:pt>
                <c:pt idx="166">
                  <c:v>8.254999999999999</c:v>
                </c:pt>
                <c:pt idx="167">
                  <c:v>8.85</c:v>
                </c:pt>
                <c:pt idx="168">
                  <c:v>19.8</c:v>
                </c:pt>
                <c:pt idx="169">
                  <c:v>16.5</c:v>
                </c:pt>
                <c:pt idx="170">
                  <c:v>22.9</c:v>
                </c:pt>
                <c:pt idx="171">
                  <c:v>12.4</c:v>
                </c:pt>
                <c:pt idx="172">
                  <c:v>57.79999999999999</c:v>
                </c:pt>
                <c:pt idx="173">
                  <c:v>19.600000000000001</c:v>
                </c:pt>
                <c:pt idx="174">
                  <c:v>34.1</c:v>
                </c:pt>
                <c:pt idx="175">
                  <c:v>51.15</c:v>
                </c:pt>
                <c:pt idx="176">
                  <c:v>19.400000000000002</c:v>
                </c:pt>
                <c:pt idx="177">
                  <c:v>33.449999999999996</c:v>
                </c:pt>
                <c:pt idx="178">
                  <c:v>15.5</c:v>
                </c:pt>
                <c:pt idx="179">
                  <c:v>48.300000000000004</c:v>
                </c:pt>
                <c:pt idx="180">
                  <c:v>22.75</c:v>
                </c:pt>
                <c:pt idx="181">
                  <c:v>2.5</c:v>
                </c:pt>
                <c:pt idx="182">
                  <c:v>9.9</c:v>
                </c:pt>
                <c:pt idx="183">
                  <c:v>2.5</c:v>
                </c:pt>
                <c:pt idx="184">
                  <c:v>2.9</c:v>
                </c:pt>
                <c:pt idx="185">
                  <c:v>3.5</c:v>
                </c:pt>
                <c:pt idx="186">
                  <c:v>3.5</c:v>
                </c:pt>
                <c:pt idx="187">
                  <c:v>5</c:v>
                </c:pt>
                <c:pt idx="188">
                  <c:v>2.9</c:v>
                </c:pt>
                <c:pt idx="189">
                  <c:v>55.034999999999997</c:v>
                </c:pt>
                <c:pt idx="190">
                  <c:v>15.9</c:v>
                </c:pt>
                <c:pt idx="191">
                  <c:v>13.4</c:v>
                </c:pt>
                <c:pt idx="192">
                  <c:v>12.4</c:v>
                </c:pt>
                <c:pt idx="193">
                  <c:v>43.25</c:v>
                </c:pt>
                <c:pt idx="194">
                  <c:v>13.4</c:v>
                </c:pt>
                <c:pt idx="195">
                  <c:v>20.149999999999999</c:v>
                </c:pt>
                <c:pt idx="196">
                  <c:v>12.4</c:v>
                </c:pt>
                <c:pt idx="197">
                  <c:v>13.25</c:v>
                </c:pt>
                <c:pt idx="198">
                  <c:v>15.3</c:v>
                </c:pt>
                <c:pt idx="199">
                  <c:v>13.7</c:v>
                </c:pt>
                <c:pt idx="200">
                  <c:v>15.15</c:v>
                </c:pt>
                <c:pt idx="201">
                  <c:v>13.4</c:v>
                </c:pt>
                <c:pt idx="202">
                  <c:v>12.15</c:v>
                </c:pt>
                <c:pt idx="203">
                  <c:v>13</c:v>
                </c:pt>
                <c:pt idx="204">
                  <c:v>12.65</c:v>
                </c:pt>
                <c:pt idx="205">
                  <c:v>13</c:v>
                </c:pt>
                <c:pt idx="206">
                  <c:v>30.1</c:v>
                </c:pt>
                <c:pt idx="207">
                  <c:v>27.3</c:v>
                </c:pt>
                <c:pt idx="208">
                  <c:v>3.5</c:v>
                </c:pt>
                <c:pt idx="209">
                  <c:v>6.1</c:v>
                </c:pt>
                <c:pt idx="210">
                  <c:v>15.6</c:v>
                </c:pt>
                <c:pt idx="211">
                  <c:v>16.899999999999999</c:v>
                </c:pt>
                <c:pt idx="212">
                  <c:v>16.5</c:v>
                </c:pt>
                <c:pt idx="213">
                  <c:v>15.15</c:v>
                </c:pt>
                <c:pt idx="214">
                  <c:v>39.35</c:v>
                </c:pt>
                <c:pt idx="215">
                  <c:v>28.1</c:v>
                </c:pt>
                <c:pt idx="216">
                  <c:v>18.399999999999999</c:v>
                </c:pt>
                <c:pt idx="217">
                  <c:v>15.9</c:v>
                </c:pt>
                <c:pt idx="218">
                  <c:v>21.75</c:v>
                </c:pt>
                <c:pt idx="219">
                  <c:v>29.599999999999998</c:v>
                </c:pt>
                <c:pt idx="220">
                  <c:v>13.4</c:v>
                </c:pt>
                <c:pt idx="221">
                  <c:v>12.5</c:v>
                </c:pt>
                <c:pt idx="222">
                  <c:v>16.5</c:v>
                </c:pt>
                <c:pt idx="223">
                  <c:v>37.524999999999999</c:v>
                </c:pt>
                <c:pt idx="224">
                  <c:v>12.5</c:v>
                </c:pt>
                <c:pt idx="225">
                  <c:v>19.5</c:v>
                </c:pt>
                <c:pt idx="226">
                  <c:v>15.5</c:v>
                </c:pt>
                <c:pt idx="227">
                  <c:v>19.799999999999997</c:v>
                </c:pt>
                <c:pt idx="228">
                  <c:v>16.5</c:v>
                </c:pt>
                <c:pt idx="229">
                  <c:v>11.280000000000001</c:v>
                </c:pt>
                <c:pt idx="230">
                  <c:v>8.42</c:v>
                </c:pt>
                <c:pt idx="231">
                  <c:v>8.3550000000000004</c:v>
                </c:pt>
                <c:pt idx="232">
                  <c:v>11.34</c:v>
                </c:pt>
                <c:pt idx="233">
                  <c:v>8.7899999999999991</c:v>
                </c:pt>
                <c:pt idx="234">
                  <c:v>8.1550000000000011</c:v>
                </c:pt>
                <c:pt idx="235">
                  <c:v>5.95</c:v>
                </c:pt>
                <c:pt idx="236">
                  <c:v>15.9</c:v>
                </c:pt>
                <c:pt idx="237">
                  <c:v>16.5</c:v>
                </c:pt>
                <c:pt idx="238">
                  <c:v>12.5</c:v>
                </c:pt>
                <c:pt idx="239">
                  <c:v>13.4</c:v>
                </c:pt>
                <c:pt idx="240">
                  <c:v>12.8</c:v>
                </c:pt>
                <c:pt idx="241">
                  <c:v>20</c:v>
                </c:pt>
                <c:pt idx="242">
                  <c:v>12.4</c:v>
                </c:pt>
                <c:pt idx="243">
                  <c:v>13.4</c:v>
                </c:pt>
                <c:pt idx="244">
                  <c:v>2.5</c:v>
                </c:pt>
                <c:pt idx="245">
                  <c:v>9.3000000000000007</c:v>
                </c:pt>
                <c:pt idx="246">
                  <c:v>3.2</c:v>
                </c:pt>
                <c:pt idx="247">
                  <c:v>8.9</c:v>
                </c:pt>
                <c:pt idx="248">
                  <c:v>2.9</c:v>
                </c:pt>
                <c:pt idx="249">
                  <c:v>6.2</c:v>
                </c:pt>
                <c:pt idx="250">
                  <c:v>3</c:v>
                </c:pt>
                <c:pt idx="251">
                  <c:v>2.5</c:v>
                </c:pt>
                <c:pt idx="252">
                  <c:v>9.25</c:v>
                </c:pt>
                <c:pt idx="253">
                  <c:v>12.4</c:v>
                </c:pt>
                <c:pt idx="254">
                  <c:v>10.5</c:v>
                </c:pt>
              </c:numCache>
            </c:numRef>
          </c:yVal>
          <c:smooth val="0"/>
          <c:extLst>
            <c:ext xmlns:c16="http://schemas.microsoft.com/office/drawing/2014/chart" uri="{C3380CC4-5D6E-409C-BE32-E72D297353CC}">
              <c16:uniqueId val="{00000001-B736-4D9A-95B0-C6D7E039A56F}"/>
            </c:ext>
          </c:extLst>
        </c:ser>
        <c:dLbls>
          <c:showLegendKey val="0"/>
          <c:showVal val="0"/>
          <c:showCatName val="0"/>
          <c:showSerName val="0"/>
          <c:showPercent val="0"/>
          <c:showBubbleSize val="0"/>
        </c:dLbls>
        <c:axId val="432269887"/>
        <c:axId val="432272799"/>
      </c:scatterChart>
      <c:valAx>
        <c:axId val="432269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 Frequency (count of purchase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432272799"/>
        <c:crosses val="autoZero"/>
        <c:crossBetween val="midCat"/>
      </c:valAx>
      <c:valAx>
        <c:axId val="432272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Sales</a:t>
                </a:r>
                <a:r>
                  <a:rPr lang="en-US" baseline="0"/>
                  <a:t> (</a:t>
                </a:r>
                <a:r>
                  <a:rPr lang="en-US" sz="1000" b="0" i="0" u="none" strike="noStrike"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809]#,##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432269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[1234.xlsx]2020 sales by region and month!PivotTable12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Sales by Region and Month in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VN"/>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V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'2020 sales by region and month'!$G$2:$G$3</c:f>
              <c:strCache>
                <c:ptCount val="1"/>
                <c:pt idx="0">
                  <c:v>London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'2020 sales by region and month'!$F$4:$F$16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'2020 sales by region and month'!$G$4:$G$16</c:f>
              <c:numCache>
                <c:formatCode>0.00</c:formatCode>
                <c:ptCount val="12"/>
                <c:pt idx="0">
                  <c:v>153.85500000000002</c:v>
                </c:pt>
                <c:pt idx="1">
                  <c:v>169.06750000000002</c:v>
                </c:pt>
                <c:pt idx="2">
                  <c:v>166.11750000000004</c:v>
                </c:pt>
                <c:pt idx="3">
                  <c:v>186.35000000000002</c:v>
                </c:pt>
                <c:pt idx="4">
                  <c:v>135.40499999999997</c:v>
                </c:pt>
                <c:pt idx="5">
                  <c:v>168.13</c:v>
                </c:pt>
                <c:pt idx="6">
                  <c:v>107.88500000000001</c:v>
                </c:pt>
                <c:pt idx="7">
                  <c:v>173.94499999999999</c:v>
                </c:pt>
                <c:pt idx="8">
                  <c:v>198.25000000000009</c:v>
                </c:pt>
                <c:pt idx="9">
                  <c:v>118.55000000000003</c:v>
                </c:pt>
                <c:pt idx="10">
                  <c:v>135.33000000000001</c:v>
                </c:pt>
                <c:pt idx="11">
                  <c:v>196.30500000000001</c:v>
                </c:pt>
              </c:numCache>
            </c:numRef>
          </c:val>
          <c:smooth val="0"/>
          <c:extLst>
            <c:ext xmlns:c16="http://schemas.microsoft.com/office/drawing/2014/chart" uri="{C3380CC4-5D6E-409C-BE32-E72D297353CC}">
              <c16:uniqueId val="{00000000-A0E7-4F03-B955-95BE1A1E990B}"/>
            </c:ext>
          </c:extLst>
        </c:ser>
        <c:ser>
          <c:idx val="1"/>
          <c:order val="1"/>
          <c:tx>
            <c:strRef>
              <c:f>'2020 sales by region and month'!$H$2:$H$3</c:f>
              <c:strCache>
                <c:ptCount val="1"/>
                <c:pt idx="0">
                  <c:v>Midlands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'2020 sales by region and month'!$F$4:$F$16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'2020 sales by region and month'!$H$4:$H$16</c:f>
              <c:numCache>
                <c:formatCode>0.00</c:formatCode>
                <c:ptCount val="12"/>
                <c:pt idx="0">
                  <c:v>189.03000000000003</c:v>
                </c:pt>
                <c:pt idx="1">
                  <c:v>159.14500000000001</c:v>
                </c:pt>
                <c:pt idx="2">
                  <c:v>184.76500000000001</c:v>
                </c:pt>
                <c:pt idx="3">
                  <c:v>191.60500000000005</c:v>
                </c:pt>
                <c:pt idx="4">
                  <c:v>153.33499999999998</c:v>
                </c:pt>
                <c:pt idx="5">
                  <c:v>173.99500000000003</c:v>
                </c:pt>
                <c:pt idx="6">
                  <c:v>100.90500000000003</c:v>
                </c:pt>
                <c:pt idx="7">
                  <c:v>171.08750000000006</c:v>
                </c:pt>
                <c:pt idx="8">
                  <c:v>136.76000000000002</c:v>
                </c:pt>
                <c:pt idx="9">
                  <c:v>175.40500000000003</c:v>
                </c:pt>
                <c:pt idx="10">
                  <c:v>171.12</c:v>
                </c:pt>
                <c:pt idx="11">
                  <c:v>245.34000000000006</c:v>
                </c:pt>
              </c:numCache>
            </c:numRef>
          </c:val>
          <c:smooth val="0"/>
          <c:extLst>
            <c:ext xmlns:c16="http://schemas.microsoft.com/office/drawing/2014/chart" uri="{C3380CC4-5D6E-409C-BE32-E72D297353CC}">
              <c16:uniqueId val="{00000001-A0E7-4F03-B955-95BE1A1E990B}"/>
            </c:ext>
          </c:extLst>
        </c:ser>
        <c:dLbls>
          <c:showLegendKey val="0"/>
          <c:showVal val="0"/>
          <c:showCatName val="0"/>
          <c:showSerName val="0"/>
          <c:showPercent val="0"/>
          <c:showBubbleSize val="0"/>
        </c:dLbls>
        <c:marker val="1"/>
        <c:smooth val="0"/>
        <c:axId val="298178383"/>
        <c:axId val="298198767"/>
      </c:lineChart>
      <c:catAx>
        <c:axId val="298178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 2020</a:t>
                </a:r>
              </a:p>
            </c:rich>
          </c:tx>
          <c:layout>
            <c:manualLayout>
              <c:xMode val="edge"/>
              <c:yMode val="edge"/>
              <c:x val="0.38495013123359578"/>
              <c:y val="0.84729367162438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98198767"/>
        <c:crosses val="autoZero"/>
        <c:auto val="1"/>
        <c:lblAlgn val="ctr"/>
        <c:lblOffset val="100"/>
        <c:noMultiLvlLbl val="0"/>
      </c:catAx>
      <c:valAx>
        <c:axId val="298198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V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9817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'[1234.xlsx]Age distribution'!$E$2:$E$144</cx:f>
        <cx:lvl ptCount="143" formatCode="General">
          <cx:pt idx="0">48</cx:pt>
          <cx:pt idx="1">58</cx:pt>
          <cx:pt idx="2">65</cx:pt>
          <cx:pt idx="3">55</cx:pt>
          <cx:pt idx="4">53</cx:pt>
          <cx:pt idx="5">78</cx:pt>
          <cx:pt idx="6">49</cx:pt>
          <cx:pt idx="7">56</cx:pt>
          <cx:pt idx="8">43</cx:pt>
          <cx:pt idx="9">56</cx:pt>
          <cx:pt idx="10">52</cx:pt>
          <cx:pt idx="11">54</cx:pt>
          <cx:pt idx="12">52</cx:pt>
          <cx:pt idx="13">54</cx:pt>
          <cx:pt idx="14">56</cx:pt>
          <cx:pt idx="15">47</cx:pt>
          <cx:pt idx="16">41</cx:pt>
          <cx:pt idx="17">53</cx:pt>
          <cx:pt idx="18">54</cx:pt>
          <cx:pt idx="19">51</cx:pt>
          <cx:pt idx="20">49</cx:pt>
          <cx:pt idx="21">60</cx:pt>
          <cx:pt idx="22">59</cx:pt>
          <cx:pt idx="23">54</cx:pt>
          <cx:pt idx="24">59</cx:pt>
          <cx:pt idx="25">58</cx:pt>
          <cx:pt idx="26">37</cx:pt>
          <cx:pt idx="27">53</cx:pt>
          <cx:pt idx="28">60</cx:pt>
          <cx:pt idx="29">45</cx:pt>
          <cx:pt idx="30">49</cx:pt>
          <cx:pt idx="31">54</cx:pt>
          <cx:pt idx="32">56</cx:pt>
          <cx:pt idx="33">51</cx:pt>
          <cx:pt idx="34">53</cx:pt>
          <cx:pt idx="35">63</cx:pt>
          <cx:pt idx="36">47</cx:pt>
          <cx:pt idx="37">63</cx:pt>
          <cx:pt idx="38">59</cx:pt>
          <cx:pt idx="39">54</cx:pt>
          <cx:pt idx="40">63</cx:pt>
          <cx:pt idx="41">53</cx:pt>
          <cx:pt idx="42">52</cx:pt>
          <cx:pt idx="43">59</cx:pt>
          <cx:pt idx="44">58</cx:pt>
          <cx:pt idx="45">43</cx:pt>
          <cx:pt idx="46">61</cx:pt>
          <cx:pt idx="47">62</cx:pt>
          <cx:pt idx="48">65</cx:pt>
          <cx:pt idx="49">33</cx:pt>
          <cx:pt idx="50">58</cx:pt>
          <cx:pt idx="51">66</cx:pt>
          <cx:pt idx="52">57</cx:pt>
          <cx:pt idx="53">49</cx:pt>
          <cx:pt idx="54">57</cx:pt>
          <cx:pt idx="55">43</cx:pt>
          <cx:pt idx="56">45</cx:pt>
          <cx:pt idx="57">58</cx:pt>
          <cx:pt idx="58">57</cx:pt>
          <cx:pt idx="59">47</cx:pt>
          <cx:pt idx="60">61</cx:pt>
          <cx:pt idx="61">51</cx:pt>
          <cx:pt idx="62">50</cx:pt>
          <cx:pt idx="63">63</cx:pt>
          <cx:pt idx="64">46</cx:pt>
          <cx:pt idx="65">50</cx:pt>
          <cx:pt idx="66">56</cx:pt>
          <cx:pt idx="67">51</cx:pt>
          <cx:pt idx="68">55</cx:pt>
          <cx:pt idx="69">57</cx:pt>
          <cx:pt idx="70">64</cx:pt>
          <cx:pt idx="71">43</cx:pt>
          <cx:pt idx="72">49</cx:pt>
          <cx:pt idx="73">60</cx:pt>
          <cx:pt idx="74">60</cx:pt>
          <cx:pt idx="75">64</cx:pt>
          <cx:pt idx="76">51</cx:pt>
          <cx:pt idx="77">53</cx:pt>
          <cx:pt idx="78">37</cx:pt>
          <cx:pt idx="79">50</cx:pt>
          <cx:pt idx="80">60</cx:pt>
          <cx:pt idx="81">52</cx:pt>
          <cx:pt idx="82">59</cx:pt>
          <cx:pt idx="83">50</cx:pt>
          <cx:pt idx="84">69</cx:pt>
          <cx:pt idx="85">62</cx:pt>
          <cx:pt idx="86">53</cx:pt>
          <cx:pt idx="87">40</cx:pt>
          <cx:pt idx="88">48</cx:pt>
          <cx:pt idx="89">55</cx:pt>
          <cx:pt idx="90">60</cx:pt>
          <cx:pt idx="91">47</cx:pt>
          <cx:pt idx="92">59</cx:pt>
          <cx:pt idx="93">46</cx:pt>
          <cx:pt idx="94">53</cx:pt>
          <cx:pt idx="95">59</cx:pt>
          <cx:pt idx="96">48</cx:pt>
          <cx:pt idx="97">49</cx:pt>
          <cx:pt idx="98">58</cx:pt>
          <cx:pt idx="99">52</cx:pt>
          <cx:pt idx="100">45</cx:pt>
          <cx:pt idx="101">52</cx:pt>
          <cx:pt idx="102">49</cx:pt>
          <cx:pt idx="103">51</cx:pt>
          <cx:pt idx="104">47</cx:pt>
          <cx:pt idx="105">53</cx:pt>
          <cx:pt idx="106">63</cx:pt>
          <cx:pt idx="107">56</cx:pt>
          <cx:pt idx="108">54</cx:pt>
          <cx:pt idx="109">57</cx:pt>
          <cx:pt idx="110">41</cx:pt>
          <cx:pt idx="111">59</cx:pt>
          <cx:pt idx="112">41</cx:pt>
          <cx:pt idx="113">70</cx:pt>
          <cx:pt idx="114">69</cx:pt>
          <cx:pt idx="115">56</cx:pt>
          <cx:pt idx="116">54</cx:pt>
          <cx:pt idx="117">55</cx:pt>
          <cx:pt idx="118">47</cx:pt>
          <cx:pt idx="119">53</cx:pt>
          <cx:pt idx="120">48</cx:pt>
          <cx:pt idx="121">69</cx:pt>
          <cx:pt idx="122">49</cx:pt>
          <cx:pt idx="123">44</cx:pt>
          <cx:pt idx="124">67</cx:pt>
          <cx:pt idx="125">70</cx:pt>
          <cx:pt idx="126">53</cx:pt>
          <cx:pt idx="127">47</cx:pt>
          <cx:pt idx="128">69</cx:pt>
          <cx:pt idx="129">70</cx:pt>
          <cx:pt idx="130">59</cx:pt>
          <cx:pt idx="131">43</cx:pt>
          <cx:pt idx="132">67</cx:pt>
          <cx:pt idx="133">62</cx:pt>
          <cx:pt idx="134">64</cx:pt>
          <cx:pt idx="135">59</cx:pt>
          <cx:pt idx="136">46</cx:pt>
          <cx:pt idx="137">54</cx:pt>
          <cx:pt idx="138">56</cx:pt>
          <cx:pt idx="139">55</cx:pt>
          <cx:pt idx="140">48</cx:pt>
          <cx:pt idx="141">53</cx:pt>
          <cx:pt idx="142">62</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Midlands Customer Age Postion</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82110428-796D-4246-9DA8-1753994B2B45}">
          <cx:tx>
            <cx:txData>
              <cx:f>'[1234.xlsx]Age distribution'!$E$1</cx:f>
              <cx:v>Age </cx:v>
            </cx:txData>
          </cx:tx>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max="80" min="20"/>
        <cx:title>
          <cx:tx>
            <cx:txData>
              <cx:v>Age (Years)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Age (Years)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'[1234.xlsx]Age distribution'!$B$2:$B$141</cx:f>
        <cx:lvl ptCount="140" formatCode="General">
          <cx:pt idx="0">60</cx:pt>
          <cx:pt idx="1">56</cx:pt>
          <cx:pt idx="2">32</cx:pt>
          <cx:pt idx="3">63</cx:pt>
          <cx:pt idx="4">38</cx:pt>
          <cx:pt idx="5">36</cx:pt>
          <cx:pt idx="6">60</cx:pt>
          <cx:pt idx="7">58</cx:pt>
          <cx:pt idx="8">33</cx:pt>
          <cx:pt idx="9">76</cx:pt>
          <cx:pt idx="10">34</cx:pt>
          <cx:pt idx="11">48</cx:pt>
          <cx:pt idx="12">56</cx:pt>
          <cx:pt idx="13">35</cx:pt>
          <cx:pt idx="14">35</cx:pt>
          <cx:pt idx="15">59</cx:pt>
          <cx:pt idx="16">34</cx:pt>
          <cx:pt idx="17">32</cx:pt>
          <cx:pt idx="18">57</cx:pt>
          <cx:pt idx="19">33</cx:pt>
          <cx:pt idx="20">65</cx:pt>
          <cx:pt idx="21">55</cx:pt>
          <cx:pt idx="22">42</cx:pt>
          <cx:pt idx="23">41</cx:pt>
          <cx:pt idx="24">39</cx:pt>
          <cx:pt idx="25">37</cx:pt>
          <cx:pt idx="26">49</cx:pt>
          <cx:pt idx="27">57</cx:pt>
          <cx:pt idx="28">54</cx:pt>
          <cx:pt idx="29">63</cx:pt>
          <cx:pt idx="30">49</cx:pt>
          <cx:pt idx="31">64</cx:pt>
          <cx:pt idx="32">52</cx:pt>
          <cx:pt idx="33">58</cx:pt>
          <cx:pt idx="34">55</cx:pt>
          <cx:pt idx="35">45</cx:pt>
          <cx:pt idx="36">49</cx:pt>
          <cx:pt idx="37">55</cx:pt>
          <cx:pt idx="38">43</cx:pt>
          <cx:pt idx="39">50</cx:pt>
          <cx:pt idx="40">57</cx:pt>
          <cx:pt idx="41">59</cx:pt>
          <cx:pt idx="42">47</cx:pt>
          <cx:pt idx="43">59</cx:pt>
          <cx:pt idx="44">54</cx:pt>
          <cx:pt idx="45">42</cx:pt>
          <cx:pt idx="46">72</cx:pt>
          <cx:pt idx="47">64</cx:pt>
          <cx:pt idx="48">73</cx:pt>
          <cx:pt idx="49">46</cx:pt>
          <cx:pt idx="50">51</cx:pt>
          <cx:pt idx="51">66</cx:pt>
          <cx:pt idx="52">40</cx:pt>
          <cx:pt idx="53">55</cx:pt>
          <cx:pt idx="54">55</cx:pt>
          <cx:pt idx="55">50</cx:pt>
          <cx:pt idx="56">65</cx:pt>
          <cx:pt idx="57">64</cx:pt>
          <cx:pt idx="58">61</cx:pt>
          <cx:pt idx="59">71</cx:pt>
          <cx:pt idx="60">32</cx:pt>
          <cx:pt idx="61">52</cx:pt>
          <cx:pt idx="62">43</cx:pt>
          <cx:pt idx="63">53</cx:pt>
          <cx:pt idx="64">54</cx:pt>
          <cx:pt idx="65">40</cx:pt>
          <cx:pt idx="66">61</cx:pt>
          <cx:pt idx="67">48</cx:pt>
          <cx:pt idx="68">59</cx:pt>
          <cx:pt idx="69">63</cx:pt>
          <cx:pt idx="70">55</cx:pt>
          <cx:pt idx="71">53</cx:pt>
          <cx:pt idx="72">47</cx:pt>
          <cx:pt idx="73">52</cx:pt>
          <cx:pt idx="74">37</cx:pt>
          <cx:pt idx="75">35</cx:pt>
          <cx:pt idx="76">69</cx:pt>
          <cx:pt idx="77">36</cx:pt>
          <cx:pt idx="78">49</cx:pt>
          <cx:pt idx="79">51</cx:pt>
          <cx:pt idx="80">32</cx:pt>
          <cx:pt idx="81">35</cx:pt>
          <cx:pt idx="82">49</cx:pt>
          <cx:pt idx="83">64</cx:pt>
          <cx:pt idx="84">51</cx:pt>
          <cx:pt idx="85">51</cx:pt>
          <cx:pt idx="86">45</cx:pt>
          <cx:pt idx="87">52</cx:pt>
          <cx:pt idx="88">61</cx:pt>
          <cx:pt idx="89">58</cx:pt>
          <cx:pt idx="90">35</cx:pt>
          <cx:pt idx="91">63</cx:pt>
          <cx:pt idx="92">38</cx:pt>
          <cx:pt idx="93">35</cx:pt>
          <cx:pt idx="94">37</cx:pt>
          <cx:pt idx="95">43</cx:pt>
          <cx:pt idx="96">51</cx:pt>
          <cx:pt idx="97">76</cx:pt>
          <cx:pt idx="98">51</cx:pt>
          <cx:pt idx="99">39</cx:pt>
          <cx:pt idx="100">57</cx:pt>
          <cx:pt idx="101">47</cx:pt>
          <cx:pt idx="102">43</cx:pt>
          <cx:pt idx="103">45</cx:pt>
          <cx:pt idx="104">48</cx:pt>
          <cx:pt idx="105">41</cx:pt>
          <cx:pt idx="106">46</cx:pt>
          <cx:pt idx="107">36</cx:pt>
          <cx:pt idx="108">34</cx:pt>
          <cx:pt idx="109">56</cx:pt>
          <cx:pt idx="110">69</cx:pt>
          <cx:pt idx="111">44</cx:pt>
          <cx:pt idx="112">59</cx:pt>
          <cx:pt idx="113">50</cx:pt>
          <cx:pt idx="114">52</cx:pt>
          <cx:pt idx="115">63</cx:pt>
          <cx:pt idx="116">54</cx:pt>
          <cx:pt idx="117">47</cx:pt>
          <cx:pt idx="118">57</cx:pt>
          <cx:pt idx="119">45</cx:pt>
          <cx:pt idx="120">55</cx:pt>
          <cx:pt idx="121">57</cx:pt>
          <cx:pt idx="122">53</cx:pt>
          <cx:pt idx="123">57</cx:pt>
          <cx:pt idx="124">52</cx:pt>
          <cx:pt idx="125">55</cx:pt>
          <cx:pt idx="126">30</cx:pt>
          <cx:pt idx="127">58</cx:pt>
          <cx:pt idx="128">54</cx:pt>
          <cx:pt idx="129">63</cx:pt>
          <cx:pt idx="130">67</cx:pt>
          <cx:pt idx="131">58</cx:pt>
          <cx:pt idx="132">64</cx:pt>
          <cx:pt idx="133">68</cx:pt>
          <cx:pt idx="134">61</cx:pt>
          <cx:pt idx="135">34</cx:pt>
          <cx:pt idx="136">36</cx:pt>
          <cx:pt idx="137">41</cx:pt>
          <cx:pt idx="138">45</cx:pt>
          <cx:pt idx="139">63</cx:pt>
        </cx:lvl>
      </cx:numDim>
    </cx:data>
  </cx:chartData>
  <cx:chart>
    <cx:title pos="t" align="ctr" overlay="0">
      <cx:tx>
        <cx:txData>
          <cx:v>London Customer Age Position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London Customer Age Position</a:t>
          </a:r>
        </a:p>
      </cx:txPr>
    </cx:title>
    <cx:plotArea>
      <cx:plotAreaRegion>
        <cx:series layoutId="boxWhisker" uniqueId="{7D16697C-8DF4-4279-86B2-942485914259}">
          <cx:tx>
            <cx:txData>
              <cx:f>'[1234.xlsx]Age distribution'!$B$1</cx:f>
              <cx:v>Age </cx:v>
            </cx:txData>
          </cx:tx>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min="20"/>
        <cx:title>
          <cx:tx>
            <cx:txData>
              <cx:v>Age (Years)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Age (Years)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237903-fb9c-447f-8280-89ba666a850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C28A02AF9BB3448BBD6CBC60780537" ma:contentTypeVersion="10" ma:contentTypeDescription="Create a new document." ma:contentTypeScope="" ma:versionID="01df0803fe2d94e4ada08c9777e83858">
  <xsd:schema xmlns:xsd="http://www.w3.org/2001/XMLSchema" xmlns:xs="http://www.w3.org/2001/XMLSchema" xmlns:p="http://schemas.microsoft.com/office/2006/metadata/properties" xmlns:ns3="860177bc-f7d0-48fa-b701-64ad79064390" xmlns:ns4="f7237903-fb9c-447f-8280-89ba666a8503" targetNamespace="http://schemas.microsoft.com/office/2006/metadata/properties" ma:root="true" ma:fieldsID="17e95f9c21f7d6901daea325bdf91e46" ns3:_="" ns4:_="">
    <xsd:import namespace="860177bc-f7d0-48fa-b701-64ad79064390"/>
    <xsd:import namespace="f7237903-fb9c-447f-8280-89ba666a85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177bc-f7d0-48fa-b701-64ad790643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237903-fb9c-447f-8280-89ba666a85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42146B-E574-4FD4-87D5-0CEF7DF89093}">
  <ds:schemaRefs>
    <ds:schemaRef ds:uri="http://schemas.microsoft.com/office/2006/metadata/properties"/>
    <ds:schemaRef ds:uri="http://schemas.microsoft.com/office/infopath/2007/PartnerControls"/>
    <ds:schemaRef ds:uri="f7237903-fb9c-447f-8280-89ba666a8503"/>
  </ds:schemaRefs>
</ds:datastoreItem>
</file>

<file path=customXml/itemProps2.xml><?xml version="1.0" encoding="utf-8"?>
<ds:datastoreItem xmlns:ds="http://schemas.openxmlformats.org/officeDocument/2006/customXml" ds:itemID="{72F8BD62-6B78-47F0-ABA8-7F5E8EE29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177bc-f7d0-48fa-b701-64ad79064390"/>
    <ds:schemaRef ds:uri="f7237903-fb9c-447f-8280-89ba666a8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C8770C-8442-4914-99AD-7DD0DD2B01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NGUYET LE 2022 (N1122828)</dc:creator>
  <cp:keywords/>
  <dc:description/>
  <cp:lastModifiedBy>MINH NGUYET LE</cp:lastModifiedBy>
  <cp:revision>2</cp:revision>
  <dcterms:created xsi:type="dcterms:W3CDTF">2023-04-11T17:02:00Z</dcterms:created>
  <dcterms:modified xsi:type="dcterms:W3CDTF">2023-04-11T17:02:00Z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0x01010021C28A02AF9BB3448BBD6CBC60780537</vt:lpwstr>
  </property>
</Properties>
</file>