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开发说明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针对智能箱可以设置开通</w:t>
      </w:r>
      <w:r>
        <w:rPr>
          <w:rFonts w:hint="eastAsia"/>
          <w:sz w:val="28"/>
          <w:szCs w:val="28"/>
          <w:u w:val="single"/>
          <w:lang w:val="en-US" w:eastAsia="zh-CN"/>
        </w:rPr>
        <w:t>环保积分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  <w:u w:val="single"/>
          <w:lang w:val="en-US" w:eastAsia="zh-CN"/>
        </w:rPr>
        <w:t>账户金</w:t>
      </w:r>
      <w:r>
        <w:rPr>
          <w:rFonts w:hint="eastAsia"/>
          <w:sz w:val="28"/>
          <w:szCs w:val="28"/>
          <w:lang w:val="en-US" w:eastAsia="zh-CN"/>
        </w:rPr>
        <w:t>双重权限，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2786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建议这里可以增加一个类型选择，环保型（只有积分），和回收型（积分+账户金），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督导员只有环保积分权限（也就是维持现在状态不用改动）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预约回收人员只有登记账户金权限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账户金可以通过小程序或者微信公众号提现，也可以在商城兑换服务或商品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环保积分只能在商城使用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环保积分可以在云微图系统内兑换使用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7143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收费类型的优惠券，可以用环保积分来抵值使用，（取消分享领取优惠券选项）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洗车券线上结算模式下，可以用环保积分来抵值使用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账户金也可以在云微图抵扣优惠算和洗车，可以设置个比例鼓励抵扣，减少提现，例如，云微图后台可以设置。1:1.5这个意思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洗车统一设置，优惠券可以单独每个券独立设置这个比例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顺便把云微图，分享和分享得红包这两个模块删除吧，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EEBF"/>
    <w:multiLevelType w:val="singleLevel"/>
    <w:tmpl w:val="5A6CEE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E7149"/>
    <w:rsid w:val="132131D7"/>
    <w:rsid w:val="308E7149"/>
    <w:rsid w:val="45E3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2019-02-28T11:49:00Z</dcterms:created>
  <dc:creator>比尔小资</dc:creator>
  <cp:lastModifiedBy>袁圈er</cp:lastModifiedBy>
  <dcterms:modified xsi:type="dcterms:W3CDTF">2019-03-01T01:25:14Z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