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38" w:type="dxa"/>
        <w:jc w:val="start"/>
        <w:tblInd w:w="0" w:type="dxa"/>
        <w:tblLayout w:type="fixed"/>
        <w:tblCellMar>
          <w:top w:w="160" w:type="dxa"/>
          <w:start w:w="240" w:type="dxa"/>
          <w:bottom w:w="160" w:type="dxa"/>
          <w:end w:w="240" w:type="dxa"/>
        </w:tblCellMar>
        <w:tblLook w:firstRow="0" w:noVBand="0" w:lastRow="0" w:firstColumn="0" w:lastColumn="0" w:noHBand="0" w:val="0000"/>
      </w:tblPr>
      <w:tblGrid>
        <w:gridCol w:w="9638"/>
      </w:tblGrid>
      <w:tr>
        <w:trPr/>
        <w:tc>
          <w:tcPr>
            <w:tcW w:w="9638" w:type="dxa"/>
            <w:tcBorders/>
            <w:shd w:color="auto" w:fill="1F4E79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30"/>
                <w:szCs w:val="30"/>
              </w:rPr>
              <w:t>Bedienungsanleitung</w:t>
            </w:r>
          </w:p>
          <w:p>
            <w:pPr>
              <w:pStyle w:val="Normal"/>
              <w:jc w:val="center"/>
              <w:rPr/>
            </w:pPr>
            <w:r>
              <w:rPr>
                <w:color w:val="BDD7EE"/>
                <w:sz w:val="20"/>
                <w:szCs w:val="20"/>
              </w:rPr>
              <w:t>KapTester V2  │  Bewertung  │  AP2 2026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120" w:type="dxa"/>
        </w:tblCellMar>
        <w:tblLook w:firstRow="0" w:noVBand="0" w:lastRow="0" w:firstColumn="0" w:lastColumn="0" w:noHBand="0" w:val="0000"/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BBBBBB"/>
              <w:start w:val="single" w:sz="16" w:space="0" w:color="C0392B"/>
              <w:bottom w:val="single" w:sz="4" w:space="0" w:color="BBBBBB"/>
              <w:end w:val="single" w:sz="4" w:space="0" w:color="BBBBBB"/>
            </w:tcBorders>
            <w:shd w:color="auto" w:fill="FEECEC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⚠  </w:t>
            </w:r>
            <w:r>
              <w:rPr>
                <w:b/>
                <w:bCs/>
                <w:color w:val="C0392B"/>
                <w:sz w:val="22"/>
                <w:szCs w:val="22"/>
              </w:rPr>
              <w:t>Sicherheitshinweise</w:t>
            </w:r>
          </w:p>
          <w:p>
            <w:pPr>
              <w:pStyle w:val="Normal"/>
              <w:spacing w:lineRule="auto" w:line="300" w:before="0" w:after="20"/>
              <w:ind w:start="200"/>
              <w:rPr/>
            </w:pPr>
            <w:r>
              <w:rPr>
                <w:color w:val="7B1C1C"/>
              </w:rPr>
              <w:t>· Gerät nur mit 5 V DC / USB betreiben – kein Netzanschluss 230 V!</w:t>
            </w:r>
          </w:p>
          <w:p>
            <w:pPr>
              <w:pStyle w:val="Normal"/>
              <w:spacing w:lineRule="auto" w:line="300" w:before="0" w:after="20"/>
              <w:ind w:start="200"/>
              <w:rPr/>
            </w:pPr>
            <w:r>
              <w:rPr>
                <w:color w:val="7B1C1C"/>
              </w:rPr>
              <w:t>· Kondensatoren vor dem Anschließen entladen (Restspannung &gt; 5 V kann die Schaltung beschädigen).</w:t>
            </w:r>
          </w:p>
          <w:p>
            <w:pPr>
              <w:pStyle w:val="Normal"/>
              <w:spacing w:lineRule="auto" w:line="300" w:before="0" w:after="20"/>
              <w:ind w:start="200"/>
              <w:rPr/>
            </w:pPr>
            <w:r>
              <w:rPr>
                <w:color w:val="7B1C1C"/>
              </w:rPr>
              <w:t>· Polung am DUT-Anschluss beachten: DUT+ (Plus) an Klemme mit +-Beschriftung.</w:t>
            </w:r>
          </w:p>
          <w:p>
            <w:pPr>
              <w:pStyle w:val="Normal"/>
              <w:spacing w:lineRule="auto" w:line="300" w:before="0" w:after="20"/>
              <w:ind w:start="200"/>
              <w:rPr/>
            </w:pPr>
            <w:r>
              <w:rPr>
                <w:color w:val="7B1C1C"/>
              </w:rPr>
              <w:t>· Gerät nicht auf leitfähigen Oberflächen betreiben (keine Abdeckung / kein Gehäuse in V2).</w:t>
            </w:r>
          </w:p>
          <w:p>
            <w:pPr>
              <w:pStyle w:val="Normal"/>
              <w:spacing w:lineRule="auto" w:line="300" w:before="0" w:after="20"/>
              <w:ind w:start="200"/>
              <w:rPr/>
            </w:pPr>
            <w:r>
              <w:rPr>
                <w:color w:val="7B1C1C"/>
              </w:rPr>
              <w:t>· Nicht für sicherheitsrelevante Messungen verwenden (Prototyp, ±20 % Toleranz).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pBdr>
          <w:bottom w:val="single" w:sz="6" w:space="1" w:color="2E75B6"/>
        </w:pBdr>
        <w:rPr/>
      </w:pPr>
      <w:r>
        <w:rPr/>
      </w:r>
    </w:p>
    <w:p>
      <w:pPr>
        <w:pStyle w:val="Normal"/>
        <w:spacing w:before="180" w:after="80"/>
        <w:rPr/>
      </w:pPr>
      <w:r>
        <w:rPr>
          <w:b/>
          <w:bCs/>
          <w:color w:val="1F4E79"/>
          <w:sz w:val="24"/>
          <w:szCs w:val="24"/>
        </w:rPr>
        <w:t>1   Inbetriebnahme und Messablauf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  <w:tblLook w:firstRow="0" w:noVBand="0" w:lastRow="0" w:firstColumn="0" w:lastColumn="0" w:noHBand="0" w:val="0000"/>
      </w:tblPr>
      <w:tblGrid>
        <w:gridCol w:w="842"/>
        <w:gridCol w:w="4342"/>
        <w:gridCol w:w="4454"/>
      </w:tblGrid>
      <w:tr>
        <w:trPr/>
        <w:tc>
          <w:tcPr>
            <w:tcW w:w="8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Schritt</w:t>
            </w:r>
          </w:p>
        </w:tc>
        <w:tc>
          <w:tcPr>
            <w:tcW w:w="43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Aktion</w:t>
            </w:r>
          </w:p>
        </w:tc>
        <w:tc>
          <w:tcPr>
            <w:tcW w:w="445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Erwartetes Ergebnis</w:t>
            </w:r>
          </w:p>
        </w:tc>
      </w:tr>
      <w:tr>
        <w:trPr/>
        <w:tc>
          <w:tcPr>
            <w:tcW w:w="8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1</w:t>
            </w:r>
          </w:p>
        </w:tc>
        <w:tc>
          <w:tcPr>
            <w:tcW w:w="43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USB-Kabel in J1 (USB Micro-B) einstecken (Laptop oder USB-Netzteil ≥ 500 mA).</w:t>
            </w:r>
          </w:p>
        </w:tc>
        <w:tc>
          <w:tcPr>
            <w:tcW w:w="445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Grüne LED (D1/LED_PWR) leuchtet. Betriebsbereitschaft.</w:t>
            </w:r>
          </w:p>
        </w:tc>
      </w:tr>
      <w:tr>
        <w:trPr/>
        <w:tc>
          <w:tcPr>
            <w:tcW w:w="8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2</w:t>
            </w:r>
          </w:p>
        </w:tc>
        <w:tc>
          <w:tcPr>
            <w:tcW w:w="43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Kondensator auf Polarität prüfen. DUT+ (Pluspol) an Klemme J3-Pin1 (+), DUT– an J3-Pin2 (–). Schraubklemme mit Schraubenzieher festziehen.</w:t>
            </w:r>
          </w:p>
        </w:tc>
        <w:tc>
          <w:tcPr>
            <w:tcW w:w="445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Kondensator sicher und korrekt kontaktiert.</w:t>
            </w:r>
          </w:p>
        </w:tc>
      </w:tr>
      <w:tr>
        <w:trPr/>
        <w:tc>
          <w:tcPr>
            <w:tcW w:w="8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3</w:t>
            </w:r>
          </w:p>
        </w:tc>
        <w:tc>
          <w:tcPr>
            <w:tcW w:w="43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START-Taster (SW1) drücken.</w:t>
            </w:r>
          </w:p>
        </w:tc>
        <w:tc>
          <w:tcPr>
            <w:tcW w:w="445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Messung startet. Grüne LED leuchtet konstant oder OLED zeigt Fortschritt.</w:t>
            </w:r>
          </w:p>
        </w:tc>
      </w:tr>
      <w:tr>
        <w:trPr/>
        <w:tc>
          <w:tcPr>
            <w:tcW w:w="8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4</w:t>
            </w:r>
          </w:p>
        </w:tc>
        <w:tc>
          <w:tcPr>
            <w:tcW w:w="43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Warten bis Messung abgeschlossen (typ. &lt; 5 s für 1.000 µF, ca. 10 s für 10.000 µF).</w:t>
            </w:r>
          </w:p>
        </w:tc>
        <w:tc>
          <w:tcPr>
            <w:tcW w:w="445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OLED zeigt Kapazitätswert in µF. Grüne LED = OK.</w:t>
            </w:r>
          </w:p>
        </w:tc>
      </w:tr>
      <w:tr>
        <w:trPr/>
        <w:tc>
          <w:tcPr>
            <w:tcW w:w="8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5</w:t>
            </w:r>
          </w:p>
        </w:tc>
        <w:tc>
          <w:tcPr>
            <w:tcW w:w="43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Ergebnis ablesen. Toleranz ±20 % (Plausibilitätsprüfung, keine Kalibrierung).</w:t>
            </w:r>
          </w:p>
        </w:tc>
        <w:tc>
          <w:tcPr>
            <w:tcW w:w="445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Kapazität in µF auf OLED-Display.</w:t>
            </w:r>
          </w:p>
        </w:tc>
      </w:tr>
      <w:tr>
        <w:trPr/>
        <w:tc>
          <w:tcPr>
            <w:tcW w:w="8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6</w:t>
            </w:r>
          </w:p>
        </w:tc>
        <w:tc>
          <w:tcPr>
            <w:tcW w:w="43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Warten bis Entladevorgang abgeschlossen (ca. 10 s nach Messung, OLED zeigt Entladestatus).</w:t>
            </w:r>
          </w:p>
        </w:tc>
        <w:tc>
          <w:tcPr>
            <w:tcW w:w="445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MEAS_NODE &lt; 0,1 V. Gerät bereit für nächste Messung.</w:t>
            </w:r>
          </w:p>
        </w:tc>
      </w:tr>
      <w:tr>
        <w:trPr/>
        <w:tc>
          <w:tcPr>
            <w:tcW w:w="8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7</w:t>
            </w:r>
          </w:p>
        </w:tc>
        <w:tc>
          <w:tcPr>
            <w:tcW w:w="43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Kondensator abklemmen und entnehmen.</w:t>
            </w:r>
          </w:p>
        </w:tc>
        <w:tc>
          <w:tcPr>
            <w:tcW w:w="445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Gerät ist messbereit für nächsten DUT.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Normal"/>
        <w:pBdr>
          <w:bottom w:val="single" w:sz="6" w:space="1" w:color="2E75B6"/>
        </w:pBdr>
        <w:rPr/>
      </w:pPr>
      <w:r>
        <w:rPr/>
      </w:r>
    </w:p>
    <w:p>
      <w:pPr>
        <w:pStyle w:val="Normal"/>
        <w:spacing w:before="180" w:after="80"/>
        <w:rPr/>
      </w:pPr>
      <w:r>
        <w:rPr>
          <w:b/>
          <w:bCs/>
          <w:color w:val="1F4E79"/>
          <w:sz w:val="24"/>
          <w:szCs w:val="24"/>
        </w:rPr>
        <w:t>2   Anzeigen und Fehlerbehebung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  <w:tblLook w:firstRow="0" w:noVBand="0" w:lastRow="0" w:firstColumn="0" w:lastColumn="0" w:noHBand="0" w:val="0000"/>
      </w:tblPr>
      <w:tblGrid>
        <w:gridCol w:w="1999"/>
        <w:gridCol w:w="3001"/>
        <w:gridCol w:w="4638"/>
      </w:tblGrid>
      <w:tr>
        <w:trPr/>
        <w:tc>
          <w:tcPr>
            <w:tcW w:w="19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Anzeige</w:t>
            </w:r>
          </w:p>
        </w:tc>
        <w:tc>
          <w:tcPr>
            <w:tcW w:w="30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Bedeutung</w:t>
            </w:r>
          </w:p>
        </w:tc>
        <w:tc>
          <w:tcPr>
            <w:tcW w:w="46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Maßnahme</w:t>
            </w:r>
          </w:p>
        </w:tc>
      </w:tr>
      <w:tr>
        <w:trPr/>
        <w:tc>
          <w:tcPr>
            <w:tcW w:w="19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Grüne LED leuchtet </w:t>
            </w:r>
          </w:p>
        </w:tc>
        <w:tc>
          <w:tcPr>
            <w:tcW w:w="30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Betriebsbereit / Messung OK</w:t>
            </w:r>
          </w:p>
        </w:tc>
        <w:tc>
          <w:tcPr>
            <w:tcW w:w="46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Keine Maßnahme erforderlich.</w:t>
            </w:r>
          </w:p>
        </w:tc>
      </w:tr>
      <w:tr>
        <w:trPr/>
        <w:tc>
          <w:tcPr>
            <w:tcW w:w="19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  <w:sz w:val="18"/>
                <w:szCs w:val="18"/>
              </w:rPr>
              <w:t>Rote LED leuchtet</w:t>
            </w:r>
            <w:bookmarkStart w:id="0" w:name="_GoBack"/>
            <w:bookmarkEnd w:id="0"/>
          </w:p>
        </w:tc>
        <w:tc>
          <w:tcPr>
            <w:tcW w:w="30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Fehler: Verpolung, Timeout oder kein DUT erkannt</w:t>
            </w:r>
          </w:p>
        </w:tc>
        <w:tc>
          <w:tcPr>
            <w:tcW w:w="46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DUT-Polung prüfen, Klemme festziehen, erneut START drücken.</w:t>
            </w:r>
          </w:p>
        </w:tc>
      </w:tr>
      <w:tr>
        <w:trPr/>
        <w:tc>
          <w:tcPr>
            <w:tcW w:w="19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  <w:sz w:val="18"/>
                <w:szCs w:val="18"/>
              </w:rPr>
              <w:t>OLED: Fehlermeldung</w:t>
            </w:r>
          </w:p>
        </w:tc>
        <w:tc>
          <w:tcPr>
            <w:tcW w:w="30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Timeout (kein plausibles Ergebnis in ≤ 15 s)</w:t>
            </w:r>
          </w:p>
        </w:tc>
        <w:tc>
          <w:tcPr>
            <w:tcW w:w="46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Kondensator prüfen (≥ 10 µF, korrekt angeschlossen), erneut messen.</w:t>
            </w:r>
          </w:p>
        </w:tc>
      </w:tr>
      <w:tr>
        <w:trPr/>
        <w:tc>
          <w:tcPr>
            <w:tcW w:w="19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  <w:sz w:val="18"/>
                <w:szCs w:val="18"/>
              </w:rPr>
              <w:t>Keine LED nach Einschalten</w:t>
            </w:r>
          </w:p>
        </w:tc>
        <w:tc>
          <w:tcPr>
            <w:tcW w:w="30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Kein Strom – USB nicht erkannt</w:t>
            </w:r>
          </w:p>
        </w:tc>
        <w:tc>
          <w:tcPr>
            <w:tcW w:w="46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USB-Kabel und -Stecker prüfen, anderen Port verwenden.</w:t>
            </w:r>
          </w:p>
        </w:tc>
      </w:tr>
      <w:tr>
        <w:trPr/>
        <w:tc>
          <w:tcPr>
            <w:tcW w:w="19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  <w:sz w:val="18"/>
                <w:szCs w:val="18"/>
              </w:rPr>
              <w:t>OLED dunkel, aber LED leuchtet</w:t>
            </w:r>
          </w:p>
        </w:tc>
        <w:tc>
          <w:tcPr>
            <w:tcW w:w="30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OLED nicht angeschlossen oder Firmware-Problem</w:t>
            </w:r>
          </w:p>
        </w:tc>
        <w:tc>
          <w:tcPr>
            <w:tcW w:w="46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J2-Stecker prüfen (4-polig, GND–VCC–SCL–SDA). Firmware prüfen.</w:t>
            </w:r>
          </w:p>
        </w:tc>
      </w:tr>
      <w:tr>
        <w:trPr/>
        <w:tc>
          <w:tcPr>
            <w:tcW w:w="19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  <w:sz w:val="18"/>
                <w:szCs w:val="18"/>
              </w:rPr>
              <w:t>Messung startet nicht (SW1 ohne Reaktion)</w:t>
            </w:r>
          </w:p>
        </w:tc>
        <w:tc>
          <w:tcPr>
            <w:tcW w:w="30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Firmware nicht geflasht oder Quarz-Problem</w:t>
            </w:r>
          </w:p>
        </w:tc>
        <w:tc>
          <w:tcPr>
            <w:tcW w:w="46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Firmware via J4/USBasp flashen (avrdude, Fuse Bits prüfen).</w:t>
            </w:r>
          </w:p>
        </w:tc>
      </w:tr>
      <w:tr>
        <w:trPr/>
        <w:tc>
          <w:tcPr>
            <w:tcW w:w="19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  <w:sz w:val="18"/>
                <w:szCs w:val="18"/>
              </w:rPr>
              <w:t>Messwert stark abweichend (&gt; 50 %)</w:t>
            </w:r>
          </w:p>
        </w:tc>
        <w:tc>
          <w:tcPr>
            <w:tcW w:w="30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DUT beschädigt oder Referenzwert falsch</w:t>
            </w:r>
          </w:p>
        </w:tc>
        <w:tc>
          <w:tcPr>
            <w:tcW w:w="46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Mit bekanntem Referenzkondensator prüfen. Kalibrierung nicht möglich.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Normal"/>
        <w:pBdr>
          <w:bottom w:val="single" w:sz="6" w:space="1" w:color="2E75B6"/>
        </w:pBdr>
        <w:rPr/>
      </w:pPr>
      <w:r>
        <w:rPr/>
      </w:r>
    </w:p>
    <w:p>
      <w:pPr>
        <w:pStyle w:val="Normal"/>
        <w:spacing w:before="180" w:after="80"/>
        <w:rPr/>
      </w:pPr>
      <w:r>
        <w:rPr>
          <w:b/>
          <w:bCs/>
          <w:color w:val="1F4E79"/>
          <w:sz w:val="24"/>
          <w:szCs w:val="24"/>
        </w:rPr>
        <w:t>3   Technische Daten</w:t>
      </w:r>
    </w:p>
    <w:p>
      <w:pPr>
        <w:pStyle w:val="Normal"/>
        <w:spacing w:before="40" w:after="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  <w:tblLook w:firstRow="0" w:noVBand="0" w:lastRow="0" w:firstColumn="0" w:lastColumn="0" w:noHBand="0" w:val="0000"/>
      </w:tblPr>
      <w:tblGrid>
        <w:gridCol w:w="3499"/>
        <w:gridCol w:w="6139"/>
      </w:tblGrid>
      <w:tr>
        <w:trPr/>
        <w:tc>
          <w:tcPr>
            <w:tcW w:w="34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61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Wert</w:t>
            </w:r>
          </w:p>
        </w:tc>
      </w:tr>
      <w:tr>
        <w:trPr/>
        <w:tc>
          <w:tcPr>
            <w:tcW w:w="34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Messbereich</w:t>
            </w:r>
          </w:p>
        </w:tc>
        <w:tc>
          <w:tcPr>
            <w:tcW w:w="61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10 µF – 10.000 µF</w:t>
            </w:r>
          </w:p>
        </w:tc>
      </w:tr>
      <w:tr>
        <w:trPr/>
        <w:tc>
          <w:tcPr>
            <w:tcW w:w="34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Messprinzip</w:t>
            </w:r>
          </w:p>
        </w:tc>
        <w:tc>
          <w:tcPr>
            <w:tcW w:w="61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Konstantstromladung (I = 1,042 mA, LM317L) + ADC-Zeitmessung (ATmega328P-AU)</w:t>
            </w:r>
          </w:p>
        </w:tc>
      </w:tr>
      <w:tr>
        <w:trPr/>
        <w:tc>
          <w:tcPr>
            <w:tcW w:w="34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Messgenauigkeit</w:t>
            </w:r>
          </w:p>
        </w:tc>
        <w:tc>
          <w:tcPr>
            <w:tcW w:w="61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±20 % (Plausibilitätsprüfung, keine Kalibrierung mit Referenznormal)</w:t>
            </w:r>
          </w:p>
        </w:tc>
      </w:tr>
      <w:tr>
        <w:trPr/>
        <w:tc>
          <w:tcPr>
            <w:tcW w:w="34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ADC-Referenz</w:t>
            </w:r>
          </w:p>
        </w:tc>
        <w:tc>
          <w:tcPr>
            <w:tcW w:w="61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Intern 1,1 V (ATmega328P-AU)</w:t>
            </w:r>
          </w:p>
        </w:tc>
      </w:tr>
      <w:tr>
        <w:trPr/>
        <w:tc>
          <w:tcPr>
            <w:tcW w:w="34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Versorgung</w:t>
            </w:r>
          </w:p>
        </w:tc>
        <w:tc>
          <w:tcPr>
            <w:tcW w:w="61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5 V DC, USB Micro-B (J1)</w:t>
            </w:r>
          </w:p>
        </w:tc>
      </w:tr>
      <w:tr>
        <w:trPr/>
        <w:tc>
          <w:tcPr>
            <w:tcW w:w="34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Stromaufnahme</w:t>
            </w:r>
          </w:p>
        </w:tc>
        <w:tc>
          <w:tcPr>
            <w:tcW w:w="61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ca. 20 – 50 mA (typisch)</w:t>
            </w:r>
          </w:p>
        </w:tc>
      </w:tr>
      <w:tr>
        <w:trPr/>
        <w:tc>
          <w:tcPr>
            <w:tcW w:w="34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Messzeit typisch</w:t>
            </w:r>
          </w:p>
        </w:tc>
        <w:tc>
          <w:tcPr>
            <w:tcW w:w="61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&lt; 5 s (1.000 µF)  ·  ca. 10 s (10.000 µF)</w:t>
            </w:r>
          </w:p>
        </w:tc>
      </w:tr>
      <w:tr>
        <w:trPr/>
        <w:tc>
          <w:tcPr>
            <w:tcW w:w="34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Entladezeit</w:t>
            </w:r>
          </w:p>
        </w:tc>
        <w:tc>
          <w:tcPr>
            <w:tcW w:w="61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 xml:space="preserve">≤ </w:t>
            </w:r>
            <w:r>
              <w:rPr>
                <w:color w:val="111111"/>
              </w:rPr>
              <w:t>10 s (4.700 µF auf &lt; 0,1 V, via Q2 + R20 = 470 Ω)</w:t>
            </w:r>
          </w:p>
        </w:tc>
      </w:tr>
      <w:tr>
        <w:trPr/>
        <w:tc>
          <w:tcPr>
            <w:tcW w:w="34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Verpolschutz</w:t>
            </w:r>
          </w:p>
        </w:tc>
        <w:tc>
          <w:tcPr>
            <w:tcW w:w="61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IRLML6402 PMOS (Q1), Gate-Teiler 1 MΩ / 100 kΩ (VGS ≈ −4,5 V)</w:t>
            </w:r>
          </w:p>
        </w:tc>
      </w:tr>
      <w:tr>
        <w:trPr/>
        <w:tc>
          <w:tcPr>
            <w:tcW w:w="34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DUT-Anschluss</w:t>
            </w:r>
          </w:p>
        </w:tc>
        <w:tc>
          <w:tcPr>
            <w:tcW w:w="61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Schraubklemme J3, 2-polig, Raster 5,08 mm</w:t>
            </w:r>
          </w:p>
        </w:tc>
      </w:tr>
      <w:tr>
        <w:trPr/>
        <w:tc>
          <w:tcPr>
            <w:tcW w:w="34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Platinengröße</w:t>
            </w:r>
          </w:p>
        </w:tc>
        <w:tc>
          <w:tcPr>
            <w:tcW w:w="61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90 × 70 mm, 2-lagig, FR-4</w:t>
            </w:r>
          </w:p>
        </w:tc>
      </w:tr>
      <w:tr>
        <w:trPr/>
        <w:tc>
          <w:tcPr>
            <w:tcW w:w="34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Programmierung</w:t>
            </w:r>
          </w:p>
        </w:tc>
        <w:tc>
          <w:tcPr>
            <w:tcW w:w="61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USBasp via J4 (AVR-ISP-6), avrdude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Normal"/>
        <w:pBdr>
          <w:bottom w:val="single" w:sz="6" w:space="1" w:color="2E75B6"/>
        </w:pBdr>
        <w:rPr/>
      </w:pPr>
      <w:r>
        <w:rPr/>
      </w:r>
    </w:p>
    <w:p>
      <w:pPr>
        <w:pStyle w:val="Normal"/>
        <w:spacing w:before="180" w:after="80"/>
        <w:rPr/>
      </w:pPr>
      <w:r>
        <w:rPr>
          <w:b/>
          <w:bCs/>
          <w:color w:val="1F4E79"/>
          <w:sz w:val="24"/>
          <w:szCs w:val="24"/>
        </w:rPr>
        <w:t>4   Anschlüsse (Übersicht)</w:t>
      </w:r>
    </w:p>
    <w:p>
      <w:pPr>
        <w:pStyle w:val="Normal"/>
        <w:spacing w:before="40" w:after="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  <w:tblLook w:firstRow="0" w:noVBand="0" w:lastRow="0" w:firstColumn="0" w:lastColumn="0" w:noHBand="0" w:val="0000"/>
      </w:tblPr>
      <w:tblGrid>
        <w:gridCol w:w="1000"/>
        <w:gridCol w:w="1500"/>
        <w:gridCol w:w="3000"/>
        <w:gridCol w:w="4138"/>
      </w:tblGrid>
      <w:tr>
        <w:trPr/>
        <w:tc>
          <w:tcPr>
            <w:tcW w:w="1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Ref.</w:t>
            </w:r>
          </w:p>
        </w:tc>
        <w:tc>
          <w:tcPr>
            <w:tcW w:w="15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Position</w:t>
            </w:r>
          </w:p>
        </w:tc>
        <w:tc>
          <w:tcPr>
            <w:tcW w:w="3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Funktion</w:t>
            </w:r>
          </w:p>
        </w:tc>
        <w:tc>
          <w:tcPr>
            <w:tcW w:w="41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Bemerkung</w:t>
            </w:r>
          </w:p>
        </w:tc>
      </w:tr>
      <w:tr>
        <w:trPr/>
        <w:tc>
          <w:tcPr>
            <w:tcW w:w="1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J1</w:t>
            </w:r>
          </w:p>
        </w:tc>
        <w:tc>
          <w:tcPr>
            <w:tcW w:w="15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Kante links</w:t>
            </w:r>
          </w:p>
        </w:tc>
        <w:tc>
          <w:tcPr>
            <w:tcW w:w="3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USB Micro-B – Versorgungseingang 5 V DC</w:t>
            </w:r>
          </w:p>
        </w:tc>
        <w:tc>
          <w:tcPr>
            <w:tcW w:w="41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Molex 47346-0001</w:t>
            </w:r>
          </w:p>
        </w:tc>
      </w:tr>
      <w:tr>
        <w:trPr/>
        <w:tc>
          <w:tcPr>
            <w:tcW w:w="1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J2</w:t>
            </w:r>
          </w:p>
        </w:tc>
        <w:tc>
          <w:tcPr>
            <w:tcW w:w="15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Kante oben</w:t>
            </w:r>
          </w:p>
        </w:tc>
        <w:tc>
          <w:tcPr>
            <w:tcW w:w="3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OLED-Header 4-polig (GND–VCC–SCL–SDA)</w:t>
            </w:r>
          </w:p>
        </w:tc>
        <w:tc>
          <w:tcPr>
            <w:tcW w:w="41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SSD1306 I²C, Adresse 0x3C</w:t>
            </w:r>
          </w:p>
        </w:tc>
      </w:tr>
      <w:tr>
        <w:trPr/>
        <w:tc>
          <w:tcPr>
            <w:tcW w:w="1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J3</w:t>
            </w:r>
          </w:p>
        </w:tc>
        <w:tc>
          <w:tcPr>
            <w:tcW w:w="15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Kante rechts</w:t>
            </w:r>
          </w:p>
        </w:tc>
        <w:tc>
          <w:tcPr>
            <w:tcW w:w="3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DUT-Schraubklemme: Pin1 = DUT+ / Pin2 = DUT–</w:t>
            </w:r>
          </w:p>
        </w:tc>
        <w:tc>
          <w:tcPr>
            <w:tcW w:w="41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Polung auf Silkscreen beachten!</w:t>
            </w:r>
          </w:p>
        </w:tc>
      </w:tr>
      <w:tr>
        <w:trPr/>
        <w:tc>
          <w:tcPr>
            <w:tcW w:w="1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J4</w:t>
            </w:r>
          </w:p>
        </w:tc>
        <w:tc>
          <w:tcPr>
            <w:tcW w:w="15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Innen</w:t>
            </w:r>
          </w:p>
        </w:tc>
        <w:tc>
          <w:tcPr>
            <w:tcW w:w="3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AVR-ISP-6 (2×3, P2.54) – Firmware-Programmierung</w:t>
            </w:r>
          </w:p>
        </w:tc>
        <w:tc>
          <w:tcPr>
            <w:tcW w:w="41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USBasp + 10→6-Pin-Adapter</w:t>
            </w:r>
          </w:p>
        </w:tc>
      </w:tr>
      <w:tr>
        <w:trPr/>
        <w:tc>
          <w:tcPr>
            <w:tcW w:w="1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SW1</w:t>
            </w:r>
          </w:p>
        </w:tc>
        <w:tc>
          <w:tcPr>
            <w:tcW w:w="15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Vorderkante</w:t>
            </w:r>
          </w:p>
        </w:tc>
        <w:tc>
          <w:tcPr>
            <w:tcW w:w="3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START-Taster – Messung starten</w:t>
            </w:r>
          </w:p>
        </w:tc>
        <w:tc>
          <w:tcPr>
            <w:tcW w:w="41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Einmaliger Tastendruck</w:t>
            </w:r>
          </w:p>
        </w:tc>
      </w:tr>
      <w:tr>
        <w:trPr/>
        <w:tc>
          <w:tcPr>
            <w:tcW w:w="1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D1 (grün)</w:t>
            </w:r>
          </w:p>
        </w:tc>
        <w:tc>
          <w:tcPr>
            <w:tcW w:w="15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Vorderkante</w:t>
            </w:r>
          </w:p>
        </w:tc>
        <w:tc>
          <w:tcPr>
            <w:tcW w:w="3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LED_PWR – Betrieb OK / Messung erfolgreich</w:t>
            </w:r>
          </w:p>
        </w:tc>
        <w:tc>
          <w:tcPr>
            <w:tcW w:w="41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Vorwiderst</w:t>
            </w:r>
            <w:r>
              <w:rPr>
                <w:color w:val="444444"/>
                <w:sz w:val="17"/>
                <w:szCs w:val="17"/>
              </w:rPr>
              <w:t>and</w:t>
            </w:r>
          </w:p>
          <w:p>
            <w:pPr>
              <w:pStyle w:val="Normal"/>
              <w:rPr>
                <w:color w:val="444444"/>
                <w:sz w:val="17"/>
                <w:szCs w:val="17"/>
              </w:rPr>
            </w:pPr>
            <w:r>
              <w:rPr>
                <w:color w:val="444444"/>
                <w:sz w:val="17"/>
                <w:szCs w:val="17"/>
              </w:rPr>
              <w:t>R</w:t>
            </w:r>
            <w:r>
              <w:rPr>
                <w:color w:val="444444"/>
                <w:sz w:val="17"/>
                <w:szCs w:val="17"/>
              </w:rPr>
              <w:t>7</w:t>
            </w:r>
            <w:r>
              <w:rPr>
                <w:color w:val="444444"/>
                <w:sz w:val="17"/>
                <w:szCs w:val="17"/>
              </w:rPr>
              <w:t xml:space="preserve"> = 330 Ω</w:t>
            </w:r>
          </w:p>
        </w:tc>
      </w:tr>
      <w:tr>
        <w:trPr/>
        <w:tc>
          <w:tcPr>
            <w:tcW w:w="1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D2 (rot)</w:t>
            </w:r>
          </w:p>
        </w:tc>
        <w:tc>
          <w:tcPr>
            <w:tcW w:w="15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Vorderkante</w:t>
            </w:r>
          </w:p>
        </w:tc>
        <w:tc>
          <w:tcPr>
            <w:tcW w:w="3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LED_ERR – Fehler / Timeout / Verpolung</w:t>
            </w:r>
          </w:p>
        </w:tc>
        <w:tc>
          <w:tcPr>
            <w:tcW w:w="41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Vorwiderst</w:t>
            </w:r>
            <w:r>
              <w:rPr>
                <w:color w:val="444444"/>
                <w:sz w:val="17"/>
                <w:szCs w:val="17"/>
              </w:rPr>
              <w:t>and</w:t>
            </w:r>
          </w:p>
          <w:p>
            <w:pPr>
              <w:pStyle w:val="Normal"/>
              <w:rPr>
                <w:color w:val="444444"/>
                <w:sz w:val="17"/>
                <w:szCs w:val="17"/>
              </w:rPr>
            </w:pPr>
            <w:r>
              <w:rPr>
                <w:color w:val="444444"/>
                <w:sz w:val="17"/>
                <w:szCs w:val="17"/>
              </w:rPr>
              <w:t>R6 = 330 Ω</w:t>
            </w:r>
          </w:p>
        </w:tc>
      </w:tr>
      <w:tr>
        <w:trPr/>
        <w:tc>
          <w:tcPr>
            <w:tcW w:w="1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JTP1–10</w:t>
            </w:r>
          </w:p>
        </w:tc>
        <w:tc>
          <w:tcPr>
            <w:tcW w:w="15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Verteilt</w:t>
            </w:r>
          </w:p>
        </w:tc>
        <w:tc>
          <w:tcPr>
            <w:tcW w:w="3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Testpunkte: USB5V, 5VBOARD, SDA, LM317IN, GND, ADC, AVCC, RESET, MEAS, DISCH</w:t>
            </w:r>
          </w:p>
        </w:tc>
        <w:tc>
          <w:tcPr>
            <w:tcW w:w="41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Inbetriebnahme / Service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Normal"/>
        <w:pBdr>
          <w:top w:val="single" w:sz="4" w:space="1" w:color="AAAAAA"/>
        </w:pBdr>
        <w:spacing w:before="80" w:after="0"/>
        <w:jc w:val="end"/>
        <w:rPr/>
      </w:pPr>
      <w:r>
        <w:rPr>
          <w:color w:val="888888"/>
          <w:sz w:val="16"/>
          <w:szCs w:val="16"/>
        </w:rPr>
        <w:t>KapTester V2  ·  Bedienungsanleitung V2  ·  BA-KapTester-V2  ·  Rev. 1.0  ·  Nico Schmidt  ·  IHK Osnabrück AP2 2026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19"/>
        <w:szCs w:val="19"/>
        <w:lang w:val="de-DE" w:eastAsia="de-DE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19"/>
      <w:szCs w:val="19"/>
      <w:lang w:val="de-DE" w:eastAsia="de-DE" w:bidi="ar-SA"/>
    </w:rPr>
  </w:style>
  <w:style w:type="paragraph" w:styleId="Heading1">
    <w:name w:val="heading 1"/>
    <w:uiPriority w:val="9"/>
    <w:qFormat/>
    <w:pPr>
      <w:widowControl/>
      <w:bidi w:val="0"/>
      <w:spacing w:before="0" w:after="0"/>
      <w:jc w:val="start"/>
      <w:outlineLvl w:val="0"/>
    </w:pPr>
    <w:rPr>
      <w:rFonts w:ascii="Arial" w:hAnsi="Arial" w:eastAsia="Arial" w:cs="Arial"/>
      <w:color w:val="2E74B5"/>
      <w:kern w:val="0"/>
      <w:sz w:val="32"/>
      <w:szCs w:val="32"/>
      <w:lang w:val="de-DE" w:eastAsia="de-DE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0" w:after="0"/>
      <w:jc w:val="start"/>
      <w:outlineLvl w:val="1"/>
    </w:pPr>
    <w:rPr>
      <w:rFonts w:ascii="Arial" w:hAnsi="Arial" w:eastAsia="Arial" w:cs="Arial"/>
      <w:color w:val="2E74B5"/>
      <w:kern w:val="0"/>
      <w:sz w:val="26"/>
      <w:szCs w:val="26"/>
      <w:lang w:val="de-DE" w:eastAsia="de-DE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start"/>
      <w:outlineLvl w:val="2"/>
    </w:pPr>
    <w:rPr>
      <w:rFonts w:ascii="Arial" w:hAnsi="Arial" w:eastAsia="Arial" w:cs="Arial"/>
      <w:color w:val="1F4D78"/>
      <w:kern w:val="0"/>
      <w:sz w:val="24"/>
      <w:szCs w:val="24"/>
      <w:lang w:val="de-DE" w:eastAsia="de-DE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start"/>
      <w:outlineLvl w:val="3"/>
    </w:pPr>
    <w:rPr>
      <w:rFonts w:ascii="Arial" w:hAnsi="Arial" w:eastAsia="Arial" w:cs="Arial"/>
      <w:i/>
      <w:iCs/>
      <w:color w:val="2E74B5"/>
      <w:kern w:val="0"/>
      <w:sz w:val="19"/>
      <w:szCs w:val="19"/>
      <w:lang w:val="de-DE" w:eastAsia="de-DE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start"/>
      <w:outlineLvl w:val="4"/>
    </w:pPr>
    <w:rPr>
      <w:rFonts w:ascii="Arial" w:hAnsi="Arial" w:eastAsia="Arial" w:cs="Arial"/>
      <w:color w:val="2E74B5"/>
      <w:kern w:val="0"/>
      <w:sz w:val="19"/>
      <w:szCs w:val="19"/>
      <w:lang w:val="de-DE" w:eastAsia="de-DE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start"/>
      <w:outlineLvl w:val="5"/>
    </w:pPr>
    <w:rPr>
      <w:rFonts w:ascii="Arial" w:hAnsi="Arial" w:eastAsia="Arial" w:cs="Arial"/>
      <w:color w:val="1F4D78"/>
      <w:kern w:val="0"/>
      <w:sz w:val="19"/>
      <w:szCs w:val="19"/>
      <w:lang w:val="de-DE" w:eastAsia="de-DE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unotentextZchn" w:customStyle="1">
    <w:name w:val="Fußnotentext Zchn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ntextZchn" w:customStyle="1">
    <w:name w:val="Endnotentext Zchn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56"/>
      <w:szCs w:val="56"/>
      <w:lang w:val="de-DE" w:eastAsia="de-DE" w:bidi="ar-SA"/>
    </w:rPr>
  </w:style>
  <w:style w:type="paragraph" w:styleId="Fett1" w:customStyle="1">
    <w:name w:val="Fett1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19"/>
      <w:szCs w:val="19"/>
      <w:lang w:val="de-DE" w:eastAsia="de-DE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19"/>
      <w:szCs w:val="19"/>
      <w:lang w:val="de-DE" w:eastAsia="de-DE" w:bidi="ar-SA"/>
    </w:rPr>
  </w:style>
  <w:style w:type="paragraph" w:styleId="FootnoteText">
    <w:name w:val="footnote text"/>
    <w:link w:val="FunotentextZchn"/>
    <w:uiPriority w:val="99"/>
    <w:semiHidden/>
    <w:unhideWhenUsed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de-DE" w:eastAsia="de-DE" w:bidi="ar-SA"/>
    </w:rPr>
  </w:style>
  <w:style w:type="paragraph" w:styleId="EndnoteText">
    <w:name w:val="endnote text"/>
    <w:link w:val="EndnotentextZchn"/>
    <w:uiPriority w:val="99"/>
    <w:semiHidden/>
    <w:unhideWhenUsed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de-DE" w:eastAsia="de-DE" w:bidi="ar-SA"/>
    </w:rPr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LibreOffice/25.8.6.2$Windows_X86_64 LibreOffice_project/b4b39682cd9868fa725bc664aff94278d315bd04</Application>
  <AppVersion>15.0000</AppVersion>
  <Pages>2</Pages>
  <Words>574</Words>
  <Characters>3375</Characters>
  <CharactersWithSpaces>3849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2026-04-26T13:21:00Z</dcterms:created>
  <dc:creator>Un-named</dc:creator>
  <dc:description/>
  <dc:language>de-DE</dc:language>
  <cp:lastModifiedBy/>
  <dcterms:modified xsi:type="dcterms:W3CDTF">2026-05-23T18:54:41Z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