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52BE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52BEB" w:rsidRDefault="00A121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Fotodokumentation – Platine V1 (Lernprototyp)</w:t>
            </w:r>
          </w:p>
          <w:p w:rsidR="00552BEB" w:rsidRDefault="00A12100">
            <w:pPr>
              <w:jc w:val="center"/>
            </w:pPr>
            <w:proofErr w:type="spellStart"/>
            <w:r>
              <w:rPr>
                <w:color w:val="BDD7EE"/>
              </w:rPr>
              <w:t>KapTester</w:t>
            </w:r>
            <w:proofErr w:type="spellEnd"/>
            <w:r>
              <w:rPr>
                <w:color w:val="BDD7EE"/>
              </w:rPr>
              <w:t xml:space="preserve"> V</w:t>
            </w:r>
            <w:proofErr w:type="gramStart"/>
            <w:r>
              <w:rPr>
                <w:color w:val="BDD7EE"/>
              </w:rPr>
              <w:t>1  │</w:t>
            </w:r>
            <w:proofErr w:type="gramEnd"/>
            <w:r>
              <w:rPr>
                <w:color w:val="BDD7EE"/>
              </w:rPr>
              <w:t xml:space="preserve">  Durchführung  │  AP2 2026  │  Nico Schmidt</w:t>
            </w:r>
          </w:p>
        </w:tc>
      </w:tr>
    </w:tbl>
    <w:p w:rsidR="00552BEB" w:rsidRDefault="00552BE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52BE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BBBB"/>
              <w:left w:val="single" w:sz="16" w:space="0" w:color="C0392B"/>
              <w:bottom w:val="single" w:sz="4" w:space="0" w:color="BBBBBB"/>
              <w:right w:val="single" w:sz="4" w:space="0" w:color="BBBBBB"/>
            </w:tcBorders>
            <w:shd w:val="clear" w:color="auto" w:fill="FEEC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52BEB" w:rsidRDefault="00A12100">
            <w:pPr>
              <w:spacing w:after="3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⚠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Hinweis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>: V1-Platine – Lernprototyp (nie funktionsfähig)</w:t>
            </w:r>
          </w:p>
          <w:p w:rsidR="00552BEB" w:rsidRDefault="00A12100">
            <w:pPr>
              <w:spacing w:line="320" w:lineRule="auto"/>
            </w:pPr>
            <w:r>
              <w:t>In V1 wurde versehentlich ein DIP-28-Simulationssymbol statt des korrekten TQFP-32-Symbols für den ATmega328P-AU verwendet. Alle 32 Pins waren damit falsch verdrahtet. Der Fehler wurde nach Lieferung erkannt (Risikoanalyse R6). Die V1-Platine bleibt als Le</w:t>
            </w:r>
            <w:r>
              <w:t>rnprototyp erhalten und belegt den realen Entwicklungsprozess. V2 wurde komplett neu aufgesetzt und behebt alle bekannten Fehler.</w:t>
            </w:r>
          </w:p>
        </w:tc>
      </w:tr>
    </w:tbl>
    <w:p w:rsidR="00A12100" w:rsidRDefault="00A12100">
      <w:pPr>
        <w:spacing w:after="50"/>
        <w:rPr>
          <w:b/>
          <w:bCs/>
          <w:color w:val="1F4E79"/>
          <w:sz w:val="22"/>
          <w:szCs w:val="22"/>
        </w:rPr>
      </w:pPr>
    </w:p>
    <w:p w:rsidR="00552BEB" w:rsidRDefault="00A12100">
      <w:pPr>
        <w:spacing w:after="50"/>
      </w:pPr>
      <w:r>
        <w:rPr>
          <w:b/>
          <w:bCs/>
          <w:color w:val="1F4E79"/>
          <w:sz w:val="22"/>
          <w:szCs w:val="22"/>
        </w:rPr>
        <w:t>1   Platine V1 – leer (unbestückt nach Lieferung)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200"/>
        <w:gridCol w:w="4719"/>
      </w:tblGrid>
      <w:tr w:rsidR="00552BEB" w:rsidTr="00A12100">
        <w:tblPrEx>
          <w:tblCellMar>
            <w:top w:w="0" w:type="dxa"/>
            <w:bottom w:w="0" w:type="dxa"/>
          </w:tblCellMar>
        </w:tblPrEx>
        <w:trPr>
          <w:trHeight w:val="3286"/>
        </w:trPr>
        <w:tc>
          <w:tcPr>
            <w:tcW w:w="47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52BEB" w:rsidRDefault="00A12100">
            <w:pPr>
              <w:spacing w:after="60"/>
              <w:jc w:val="center"/>
            </w:pPr>
            <w:r>
              <w:rPr>
                <w:b/>
                <w:bCs/>
                <w:color w:val="1F4E79"/>
              </w:rPr>
              <w:t>V1 Leer – Vorderseite (Front)</w:t>
            </w:r>
          </w:p>
          <w:p w:rsidR="00552BEB" w:rsidRDefault="00A121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84409" cy="2293620"/>
                  <wp:effectExtent l="7303" t="0" r="4127" b="4128"/>
                  <wp:docPr id="1" name="V1 Leer – Vorderseite (Front)" descr="Silkscreen, Lötmaske, leere Pads" title="V1 Leer – Vorderseite (Fron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02017" cy="231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2BEB" w:rsidRDefault="00A121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Silkscreen, </w:t>
            </w:r>
            <w:proofErr w:type="spellStart"/>
            <w:r>
              <w:rPr>
                <w:color w:val="666666"/>
                <w:sz w:val="16"/>
                <w:szCs w:val="16"/>
              </w:rPr>
              <w:t>Lötmaske</w:t>
            </w:r>
            <w:proofErr w:type="spellEnd"/>
            <w:r>
              <w:rPr>
                <w:color w:val="666666"/>
                <w:sz w:val="16"/>
                <w:szCs w:val="16"/>
              </w:rPr>
              <w:t>, leere Pads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52BEB" w:rsidRDefault="00552BEB"/>
        </w:tc>
        <w:tc>
          <w:tcPr>
            <w:tcW w:w="47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52BEB" w:rsidRDefault="00A12100">
            <w:pPr>
              <w:spacing w:after="60"/>
              <w:jc w:val="center"/>
            </w:pPr>
            <w:r>
              <w:rPr>
                <w:b/>
                <w:bCs/>
                <w:color w:val="1F4E79"/>
              </w:rPr>
              <w:t>V1 Leer – Rückseite (Back)</w:t>
            </w:r>
          </w:p>
          <w:p w:rsidR="00552BEB" w:rsidRDefault="00A121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53386" cy="2225040"/>
                  <wp:effectExtent l="6985" t="0" r="0" b="0"/>
                  <wp:docPr id="2" name="V1 Leer – Rückseite (Back)" descr="GND-Fläche, THT-Durchkontaktierungen" title="V1 Leer – Rückseite (Ba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59853" cy="223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2BEB" w:rsidRDefault="00A12100">
            <w:pPr>
              <w:jc w:val="center"/>
            </w:pPr>
            <w:r>
              <w:rPr>
                <w:color w:val="666666"/>
                <w:sz w:val="16"/>
                <w:szCs w:val="16"/>
              </w:rPr>
              <w:t>GND-Fläche, THT-Durchkontaktierungen</w:t>
            </w:r>
          </w:p>
        </w:tc>
      </w:tr>
    </w:tbl>
    <w:p w:rsidR="00A12100" w:rsidRDefault="00A12100">
      <w:pPr>
        <w:spacing w:after="50"/>
        <w:rPr>
          <w:b/>
          <w:bCs/>
          <w:color w:val="1F4E79"/>
          <w:sz w:val="22"/>
          <w:szCs w:val="22"/>
        </w:rPr>
      </w:pPr>
    </w:p>
    <w:p w:rsidR="00552BEB" w:rsidRDefault="00A12100">
      <w:pPr>
        <w:spacing w:after="50"/>
      </w:pPr>
      <w:r>
        <w:rPr>
          <w:b/>
          <w:bCs/>
          <w:color w:val="1F4E79"/>
          <w:sz w:val="22"/>
          <w:szCs w:val="22"/>
        </w:rPr>
        <w:t>2   Platine V1 – bestückt und gelötet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4"/>
        <w:gridCol w:w="200"/>
        <w:gridCol w:w="4724"/>
      </w:tblGrid>
      <w:tr w:rsidR="00552BEB" w:rsidTr="00A12100">
        <w:tblPrEx>
          <w:tblCellMar>
            <w:top w:w="0" w:type="dxa"/>
            <w:bottom w:w="0" w:type="dxa"/>
          </w:tblCellMar>
        </w:tblPrEx>
        <w:trPr>
          <w:trHeight w:val="3236"/>
        </w:trPr>
        <w:tc>
          <w:tcPr>
            <w:tcW w:w="47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52BEB" w:rsidRDefault="00A12100">
            <w:pPr>
              <w:spacing w:after="60"/>
              <w:jc w:val="center"/>
            </w:pPr>
            <w:r>
              <w:rPr>
                <w:b/>
                <w:bCs/>
                <w:color w:val="1F4E79"/>
              </w:rPr>
              <w:t>V1 Bestückt – Vorderseite (Front)</w:t>
            </w:r>
          </w:p>
          <w:p w:rsidR="00552BEB" w:rsidRDefault="00A121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70660" cy="2089738"/>
                  <wp:effectExtent l="0" t="4445" r="0" b="0"/>
                  <wp:docPr id="3" name="V1 Bestückt – Vorderseite (Front)" descr="Alle Bauteile gelötet, LEDs sichtbar" title="V1 Bestückt – Vorderseite (Fron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82173" cy="21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2BEB" w:rsidRDefault="00A12100">
            <w:pPr>
              <w:jc w:val="center"/>
            </w:pPr>
            <w:r>
              <w:rPr>
                <w:color w:val="666666"/>
                <w:sz w:val="16"/>
                <w:szCs w:val="16"/>
              </w:rPr>
              <w:t>Alle Bauteile gelötet, LEDs sichtbar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52BEB" w:rsidRDefault="00552BEB"/>
        </w:tc>
        <w:tc>
          <w:tcPr>
            <w:tcW w:w="47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52BEB" w:rsidRDefault="00A12100">
            <w:pPr>
              <w:spacing w:after="60"/>
              <w:jc w:val="center"/>
            </w:pPr>
            <w:r>
              <w:rPr>
                <w:b/>
                <w:bCs/>
                <w:color w:val="1F4E79"/>
              </w:rPr>
              <w:t>V1 Bestückt – Rückseite (Back)</w:t>
            </w:r>
          </w:p>
          <w:p w:rsidR="00552BEB" w:rsidRDefault="00A121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63040" cy="2101204"/>
                  <wp:effectExtent l="5080" t="0" r="8890" b="8890"/>
                  <wp:docPr id="4" name="V1 Bestückt – Rückseite (Back)" descr="THT-Lötstellen, GND-Fläche" title="V1 Bestückt – Rückseite (Ba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69698" cy="211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2BEB" w:rsidRDefault="00A12100">
            <w:pPr>
              <w:jc w:val="center"/>
            </w:pPr>
            <w:bookmarkStart w:id="0" w:name="_GoBack"/>
            <w:bookmarkEnd w:id="0"/>
            <w:r>
              <w:rPr>
                <w:color w:val="666666"/>
                <w:sz w:val="16"/>
                <w:szCs w:val="16"/>
              </w:rPr>
              <w:t>THT-Lötstellen, GND-Fläche</w:t>
            </w:r>
          </w:p>
        </w:tc>
      </w:tr>
    </w:tbl>
    <w:p w:rsidR="00552BEB" w:rsidRDefault="00552BEB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52BE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BBBB"/>
              <w:left w:val="single" w:sz="16" w:space="0" w:color="2E75B6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52BEB" w:rsidRDefault="00A12100">
            <w:pPr>
              <w:spacing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Beobachtungen aus V1 → Verbesserungen in V2</w:t>
            </w:r>
          </w:p>
          <w:p w:rsidR="00552BEB" w:rsidRDefault="00A12100">
            <w:pPr>
              <w:spacing w:after="20" w:line="300" w:lineRule="auto"/>
              <w:ind w:left="160"/>
            </w:pPr>
            <w:r>
              <w:rPr>
                <w:sz w:val="18"/>
                <w:szCs w:val="18"/>
              </w:rPr>
              <w:t>· Lötqualität V1 war handwerklich gut – alle Lötstellen glänzend, keine Brücken sichtbar</w:t>
            </w:r>
          </w:p>
          <w:p w:rsidR="00552BEB" w:rsidRDefault="00A12100">
            <w:pPr>
              <w:spacing w:after="20" w:line="300" w:lineRule="auto"/>
              <w:ind w:left="160"/>
            </w:pPr>
            <w:r>
              <w:rPr>
                <w:sz w:val="18"/>
                <w:szCs w:val="18"/>
              </w:rPr>
              <w:t>· ATmega328P-AU (TQFP-32, Bildmitte) korrekt gelötet, aber durch falsches Symbol nie funktionsfähig</w:t>
            </w:r>
          </w:p>
          <w:p w:rsidR="00552BEB" w:rsidRDefault="00A12100">
            <w:pPr>
              <w:spacing w:after="20" w:line="300" w:lineRule="auto"/>
              <w:ind w:left="160"/>
            </w:pPr>
            <w:r>
              <w:rPr>
                <w:sz w:val="18"/>
                <w:szCs w:val="18"/>
              </w:rPr>
              <w:t>· USB Micro-B (J2, rechts unten) mit THT-Ankern fest verankert – Konstruktion bewährt, in V2 übernommen</w:t>
            </w:r>
          </w:p>
          <w:p w:rsidR="00552BEB" w:rsidRDefault="00A12100">
            <w:pPr>
              <w:spacing w:after="20" w:line="300" w:lineRule="auto"/>
              <w:ind w:left="160"/>
            </w:pPr>
            <w:r>
              <w:rPr>
                <w:sz w:val="18"/>
                <w:szCs w:val="18"/>
              </w:rPr>
              <w:t>· GND-Fläche Rückseite vollständig – Routing-Strategie in V2 beibehalten</w:t>
            </w:r>
          </w:p>
          <w:p w:rsidR="00552BEB" w:rsidRDefault="00A12100">
            <w:pPr>
              <w:spacing w:after="20" w:line="300" w:lineRule="auto"/>
              <w:ind w:left="160"/>
            </w:pPr>
            <w:r>
              <w:rPr>
                <w:sz w:val="18"/>
                <w:szCs w:val="18"/>
              </w:rPr>
              <w:t xml:space="preserve">· </w:t>
            </w:r>
            <w:proofErr w:type="spellStart"/>
            <w:r>
              <w:rPr>
                <w:sz w:val="18"/>
                <w:szCs w:val="18"/>
              </w:rPr>
              <w:t>Platinengröße</w:t>
            </w:r>
            <w:proofErr w:type="spellEnd"/>
            <w:r>
              <w:rPr>
                <w:sz w:val="18"/>
                <w:szCs w:val="18"/>
              </w:rPr>
              <w:t xml:space="preserve"> V1 kleiner als V2 (V2: 90×70 mm mit mehr Platz für Testpunkte JTP1–JTP10)</w:t>
            </w:r>
          </w:p>
        </w:tc>
      </w:tr>
    </w:tbl>
    <w:p w:rsidR="00552BEB" w:rsidRDefault="00552BEB">
      <w:pPr>
        <w:spacing w:before="80"/>
      </w:pPr>
    </w:p>
    <w:p w:rsidR="00552BEB" w:rsidRDefault="00A12100">
      <w:pPr>
        <w:pBdr>
          <w:top w:val="single" w:sz="4" w:space="1" w:color="AAAAAA"/>
        </w:pBdr>
        <w:spacing w:before="80"/>
        <w:jc w:val="right"/>
      </w:pPr>
      <w:proofErr w:type="spellStart"/>
      <w:r>
        <w:rPr>
          <w:color w:val="888888"/>
          <w:sz w:val="16"/>
          <w:szCs w:val="16"/>
        </w:rPr>
        <w:t>KapTester</w:t>
      </w:r>
      <w:proofErr w:type="spellEnd"/>
      <w:r>
        <w:rPr>
          <w:color w:val="888888"/>
          <w:sz w:val="16"/>
          <w:szCs w:val="16"/>
        </w:rPr>
        <w:t xml:space="preserve"> V1 </w:t>
      </w:r>
      <w:proofErr w:type="gramStart"/>
      <w:r>
        <w:rPr>
          <w:color w:val="888888"/>
          <w:sz w:val="16"/>
          <w:szCs w:val="16"/>
        </w:rPr>
        <w:t>Lernprototyp  ·</w:t>
      </w:r>
      <w:proofErr w:type="gramEnd"/>
      <w:r>
        <w:rPr>
          <w:color w:val="888888"/>
          <w:sz w:val="16"/>
          <w:szCs w:val="16"/>
        </w:rPr>
        <w:t xml:space="preserve">  Fotodokumentation  ·  Nico Schmidt  ·  AP2 2026</w:t>
      </w:r>
    </w:p>
    <w:sectPr w:rsidR="00552BE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E43079"/>
    <w:multiLevelType w:val="hybridMultilevel"/>
    <w:tmpl w:val="A6FEF996"/>
    <w:lvl w:ilvl="0" w:tplc="A0A8B8D8">
      <w:start w:val="1"/>
      <w:numFmt w:val="bullet"/>
      <w:lvlText w:val="●"/>
      <w:lvlJc w:val="left"/>
      <w:pPr>
        <w:ind w:left="720" w:hanging="360"/>
      </w:pPr>
    </w:lvl>
    <w:lvl w:ilvl="1" w:tplc="A8262DA4">
      <w:start w:val="1"/>
      <w:numFmt w:val="bullet"/>
      <w:lvlText w:val="○"/>
      <w:lvlJc w:val="left"/>
      <w:pPr>
        <w:ind w:left="1440" w:hanging="360"/>
      </w:pPr>
    </w:lvl>
    <w:lvl w:ilvl="2" w:tplc="7B9229BA">
      <w:start w:val="1"/>
      <w:numFmt w:val="bullet"/>
      <w:lvlText w:val="■"/>
      <w:lvlJc w:val="left"/>
      <w:pPr>
        <w:ind w:left="2160" w:hanging="360"/>
      </w:pPr>
    </w:lvl>
    <w:lvl w:ilvl="3" w:tplc="50D0A480">
      <w:start w:val="1"/>
      <w:numFmt w:val="bullet"/>
      <w:lvlText w:val="●"/>
      <w:lvlJc w:val="left"/>
      <w:pPr>
        <w:ind w:left="2880" w:hanging="360"/>
      </w:pPr>
    </w:lvl>
    <w:lvl w:ilvl="4" w:tplc="6D329542">
      <w:start w:val="1"/>
      <w:numFmt w:val="bullet"/>
      <w:lvlText w:val="○"/>
      <w:lvlJc w:val="left"/>
      <w:pPr>
        <w:ind w:left="3600" w:hanging="360"/>
      </w:pPr>
    </w:lvl>
    <w:lvl w:ilvl="5" w:tplc="7D60413C">
      <w:start w:val="1"/>
      <w:numFmt w:val="bullet"/>
      <w:lvlText w:val="■"/>
      <w:lvlJc w:val="left"/>
      <w:pPr>
        <w:ind w:left="4320" w:hanging="360"/>
      </w:pPr>
    </w:lvl>
    <w:lvl w:ilvl="6" w:tplc="0BDC4BE4">
      <w:start w:val="1"/>
      <w:numFmt w:val="bullet"/>
      <w:lvlText w:val="●"/>
      <w:lvlJc w:val="left"/>
      <w:pPr>
        <w:ind w:left="5040" w:hanging="360"/>
      </w:pPr>
    </w:lvl>
    <w:lvl w:ilvl="7" w:tplc="E952AF4E">
      <w:start w:val="1"/>
      <w:numFmt w:val="bullet"/>
      <w:lvlText w:val="●"/>
      <w:lvlJc w:val="left"/>
      <w:pPr>
        <w:ind w:left="5760" w:hanging="360"/>
      </w:pPr>
    </w:lvl>
    <w:lvl w:ilvl="8" w:tplc="E2D837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BEB"/>
    <w:rsid w:val="00552BEB"/>
    <w:rsid w:val="00A1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0DC4"/>
  <w15:docId w15:val="{78C9AEFA-6976-4336-8153-7A2AF3CF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1289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 Schmidt</cp:lastModifiedBy>
  <cp:revision>2</cp:revision>
  <dcterms:created xsi:type="dcterms:W3CDTF">2026-04-27T09:25:00Z</dcterms:created>
  <dcterms:modified xsi:type="dcterms:W3CDTF">2026-04-27T09:29:00Z</dcterms:modified>
</cp:coreProperties>
</file>