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8" w:type="dxa"/>
        <w:jc w:val="start"/>
        <w:tblInd w:w="0" w:type="dxa"/>
        <w:tblLayout w:type="fixed"/>
        <w:tblCellMar>
          <w:top w:w="180" w:type="dxa"/>
          <w:start w:w="240" w:type="dxa"/>
          <w:bottom w:w="180" w:type="dxa"/>
          <w:end w:w="240" w:type="dxa"/>
        </w:tblCellMar>
      </w:tblPr>
      <w:tblGrid>
        <w:gridCol w:w="9638"/>
      </w:tblGrid>
      <w:tr>
        <w:trPr/>
        <w:tc>
          <w:tcPr>
            <w:tcW w:w="9638" w:type="dxa"/>
            <w:tcBorders/>
            <w:shd w:fill="1F4E79" w:val="clear"/>
          </w:tcPr>
          <w:p>
            <w:pPr>
              <w:pStyle w:val="Normal"/>
              <w:jc w:val="center"/>
              <w:rPr/>
            </w:pPr>
            <w:r>
              <w:rPr>
                <w:rFonts w:eastAsia="Arial" w:cs="Arial"/>
                <w:b/>
                <w:bCs/>
                <w:color w:val="FFFFFF"/>
                <w:sz w:val="36"/>
                <w:szCs w:val="36"/>
              </w:rPr>
              <w:t>Lastenheft</w:t>
            </w:r>
          </w:p>
          <w:p>
            <w:pPr>
              <w:pStyle w:val="Normal"/>
              <w:jc w:val="center"/>
              <w:rPr/>
            </w:pPr>
            <w:r>
              <w:rPr>
                <w:rFonts w:eastAsia="Arial" w:cs="Arial"/>
                <w:b/>
                <w:bCs/>
                <w:color w:val="BDD7EE"/>
                <w:sz w:val="26"/>
                <w:szCs w:val="26"/>
              </w:rPr>
              <w:t>Kapazitätstester – KapTester V2</w:t>
            </w:r>
          </w:p>
        </w:tc>
      </w:tr>
    </w:tbl>
    <w:p>
      <w:pPr>
        <w:pStyle w:val="Normal"/>
        <w:spacing w:before="100" w:after="0"/>
        <w:rPr/>
      </w:pPr>
      <w:r>
        <w:rPr/>
      </w:r>
    </w:p>
    <w:tbl>
      <w:tblPr>
        <w:tblW w:w="9638" w:type="dxa"/>
        <w:jc w:val="start"/>
        <w:tblInd w:w="0" w:type="dxa"/>
        <w:tblLayout w:type="fixed"/>
        <w:tblCellMar>
          <w:top w:w="80" w:type="dxa"/>
          <w:start w:w="140" w:type="dxa"/>
          <w:bottom w:w="80" w:type="dxa"/>
          <w:end w:w="140" w:type="dxa"/>
        </w:tblCellMar>
      </w:tblPr>
      <w:tblGrid>
        <w:gridCol w:w="2399"/>
        <w:gridCol w:w="4439"/>
        <w:gridCol w:w="2800"/>
      </w:tblGrid>
      <w:tr>
        <w:trPr/>
        <w:tc>
          <w:tcPr>
            <w:tcW w:w="23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bCs/>
                <w:color w:val="000000"/>
                <w:sz w:val="20"/>
                <w:szCs w:val="20"/>
              </w:rPr>
              <w:t>Dokument</w:t>
            </w:r>
          </w:p>
        </w:tc>
        <w:tc>
          <w:tcPr>
            <w:tcW w:w="4439" w:type="dxa"/>
            <w:tcBorders>
              <w:top w:val="single" w:sz="4" w:space="0" w:color="BBBBBB"/>
              <w:start w:val="single" w:sz="4" w:space="0" w:color="BBBBBB"/>
              <w:bottom w:val="single" w:sz="4" w:space="0" w:color="BBBBBB"/>
              <w:end w:val="single" w:sz="4" w:space="0" w:color="BBBBBB"/>
            </w:tcBorders>
            <w:vAlign w:val="center"/>
          </w:tcPr>
          <w:p>
            <w:pPr>
              <w:pStyle w:val="Normal"/>
              <w:jc w:val="start"/>
              <w:rPr/>
            </w:pPr>
            <w:r>
              <w:rPr>
                <w:rFonts w:eastAsia="Arial" w:cs="Arial"/>
                <w:b w:val="false"/>
                <w:bCs w:val="false"/>
                <w:color w:val="000000"/>
                <w:sz w:val="20"/>
                <w:szCs w:val="20"/>
              </w:rPr>
              <w:t>Lastenheft V2.0 – Kapazitätstester</w:t>
            </w:r>
          </w:p>
        </w:tc>
        <w:tc>
          <w:tcPr>
            <w:tcW w:w="2800" w:type="dxa"/>
            <w:tcBorders>
              <w:top w:val="single" w:sz="4" w:space="0" w:color="BBBBBB"/>
              <w:start w:val="single" w:sz="4" w:space="0" w:color="BBBBBB"/>
              <w:bottom w:val="single" w:sz="4" w:space="0" w:color="BBBBBB"/>
              <w:end w:val="single" w:sz="4" w:space="0" w:color="BBBBBB"/>
            </w:tcBorders>
            <w:vAlign w:val="center"/>
          </w:tcPr>
          <w:p>
            <w:pPr>
              <w:pStyle w:val="Normal"/>
              <w:jc w:val="start"/>
              <w:rPr/>
            </w:pPr>
            <w:r>
              <w:rPr>
                <w:rFonts w:eastAsia="Arial" w:cs="Arial"/>
                <w:b w:val="false"/>
                <w:bCs w:val="false"/>
                <w:color w:val="555555"/>
                <w:sz w:val="20"/>
                <w:szCs w:val="20"/>
              </w:rPr>
              <w:t>Version: V2.0  │  26.04.2026</w:t>
            </w:r>
          </w:p>
        </w:tc>
      </w:tr>
      <w:tr>
        <w:trPr/>
        <w:tc>
          <w:tcPr>
            <w:tcW w:w="23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bCs/>
                <w:color w:val="000000"/>
                <w:sz w:val="20"/>
                <w:szCs w:val="20"/>
              </w:rPr>
              <w:t>Autor</w:t>
            </w:r>
          </w:p>
        </w:tc>
        <w:tc>
          <w:tcPr>
            <w:tcW w:w="4439" w:type="dxa"/>
            <w:tcBorders>
              <w:top w:val="single" w:sz="4" w:space="0" w:color="BBBBBB"/>
              <w:start w:val="single" w:sz="4" w:space="0" w:color="BBBBBB"/>
              <w:bottom w:val="single" w:sz="4" w:space="0" w:color="BBBBBB"/>
              <w:end w:val="single" w:sz="4" w:space="0" w:color="BBBBBB"/>
            </w:tcBorders>
            <w:vAlign w:val="center"/>
          </w:tcPr>
          <w:p>
            <w:pPr>
              <w:pStyle w:val="Normal"/>
              <w:jc w:val="start"/>
              <w:rPr/>
            </w:pPr>
            <w:r>
              <w:rPr>
                <w:rFonts w:eastAsia="Arial" w:cs="Arial"/>
                <w:b w:val="false"/>
                <w:bCs w:val="false"/>
                <w:color w:val="000000"/>
                <w:sz w:val="20"/>
                <w:szCs w:val="20"/>
              </w:rPr>
              <w:t>Nico Schmidt</w:t>
            </w:r>
          </w:p>
        </w:tc>
        <w:tc>
          <w:tcPr>
            <w:tcW w:w="2800" w:type="dxa"/>
            <w:tcBorders>
              <w:top w:val="single" w:sz="4" w:space="0" w:color="BBBBBB"/>
              <w:start w:val="single" w:sz="4" w:space="0" w:color="BBBBBB"/>
              <w:bottom w:val="single" w:sz="4" w:space="0" w:color="BBBBBB"/>
              <w:end w:val="single" w:sz="4" w:space="0" w:color="BBBBBB"/>
            </w:tcBorders>
            <w:vAlign w:val="center"/>
          </w:tcPr>
          <w:p>
            <w:pPr>
              <w:pStyle w:val="Normal"/>
              <w:jc w:val="start"/>
              <w:rPr/>
            </w:pPr>
            <w:r>
              <w:rPr>
                <w:rFonts w:eastAsia="Arial" w:cs="Arial"/>
                <w:b w:val="false"/>
                <w:bCs w:val="false"/>
                <w:color w:val="555555"/>
                <w:sz w:val="20"/>
                <w:szCs w:val="20"/>
              </w:rPr>
              <w:t>IHK Osnabrück AP2 2026</w:t>
            </w:r>
          </w:p>
        </w:tc>
      </w:tr>
    </w:tbl>
    <w:p>
      <w:pPr>
        <w:pStyle w:val="Normal"/>
        <w:spacing w:before="200" w:after="80"/>
        <w:rPr/>
      </w:pPr>
      <w:r>
        <w:rPr>
          <w:rFonts w:eastAsia="Arial" w:cs="Arial"/>
          <w:b/>
          <w:bCs/>
          <w:color w:val="1F4E79"/>
          <w:sz w:val="24"/>
          <w:szCs w:val="24"/>
        </w:rPr>
        <w:t>1   Ausgangssituation / Problem</w:t>
      </w:r>
    </w:p>
    <w:p>
      <w:pPr>
        <w:pStyle w:val="Normal"/>
        <w:spacing w:lineRule="auto" w:line="360" w:before="0" w:after="60"/>
        <w:rPr/>
      </w:pPr>
      <w:r>
        <w:rPr>
          <w:rFonts w:eastAsia="Arial" w:cs="Arial"/>
          <w:b w:val="false"/>
          <w:bCs w:val="false"/>
          <w:sz w:val="20"/>
          <w:szCs w:val="20"/>
        </w:rPr>
        <w:t>Bei Reparatur und Prüfung im Ausbildungsbetrieb müssen Elektrolytkondensatoren schnell auf grobe Kapazitätsabweichungen geprüft werden. Handelsübliche Multimeter sind im Bereich &gt; 1.000 µF ungenau oder zu langsam. Außerdem besteht ein Sicherheitsrisiko durch Restladung und mögliche Verpolung beim Hantieren mit großen Kondensatoren (bis 10.000 µF). Ein dediziertes Prüfmittel ist im Betrieb nicht vorhanden.</w:t>
      </w:r>
    </w:p>
    <w:p>
      <w:pPr>
        <w:pStyle w:val="Normal"/>
        <w:spacing w:before="200" w:after="80"/>
        <w:rPr/>
      </w:pPr>
      <w:r>
        <w:rPr>
          <w:rFonts w:eastAsia="Arial" w:cs="Arial"/>
          <w:b/>
          <w:bCs/>
          <w:color w:val="1F4E79"/>
          <w:sz w:val="24"/>
          <w:szCs w:val="24"/>
        </w:rPr>
        <w:t>2   Ziel des Projekts</w:t>
      </w:r>
    </w:p>
    <w:p>
      <w:pPr>
        <w:pStyle w:val="Normal"/>
        <w:spacing w:lineRule="auto" w:line="360" w:before="0" w:after="60"/>
        <w:rPr/>
      </w:pPr>
      <w:r>
        <w:rPr>
          <w:rFonts w:eastAsia="Arial" w:cs="Arial"/>
          <w:b w:val="false"/>
          <w:bCs w:val="false"/>
          <w:sz w:val="20"/>
          <w:szCs w:val="20"/>
        </w:rPr>
        <w:t>Entwicklung eines handlötbaren Kapazitätstesters (Hybrid THT/SMD, 2-lagige Leiterplatte) zur Prüfung von Elektrolytkondensatoren im Bereich 10 µF bis 10.000 µF. Das Gerät soll Verpolschutz, automatischen Entladepfad, Start-Taster und Statusanzeige bieten. Die Messung wird optional auf einem OLED-Display (I²C) und über LEDs angezeigt.</w:t>
      </w:r>
    </w:p>
    <w:p>
      <w:pPr>
        <w:pStyle w:val="Normal"/>
        <w:pBdr>
          <w:bottom w:val="single" w:sz="6" w:space="1" w:color="2E75B6"/>
        </w:pBdr>
        <w:spacing w:before="0" w:after="0"/>
        <w:rPr/>
      </w:pPr>
      <w:r>
        <w:rPr/>
      </w:r>
    </w:p>
    <w:p>
      <w:pPr>
        <w:pStyle w:val="Normal"/>
        <w:spacing w:before="200" w:after="80"/>
        <w:rPr/>
      </w:pPr>
      <w:r>
        <w:rPr>
          <w:rFonts w:eastAsia="Arial" w:cs="Arial"/>
          <w:b/>
          <w:bCs/>
          <w:color w:val="1F4E79"/>
          <w:sz w:val="24"/>
          <w:szCs w:val="24"/>
        </w:rPr>
        <w:t>3   Funktionsumfang (MUSS / SOLL / KANN)</w:t>
      </w:r>
    </w:p>
    <w:tbl>
      <w:tblPr>
        <w:tblW w:w="9854" w:type="dxa"/>
        <w:jc w:val="start"/>
        <w:tblInd w:w="61" w:type="dxa"/>
        <w:tblLayout w:type="fixed"/>
        <w:tblCellMar>
          <w:top w:w="80" w:type="dxa"/>
          <w:start w:w="140" w:type="dxa"/>
          <w:bottom w:w="80" w:type="dxa"/>
          <w:end w:w="140" w:type="dxa"/>
        </w:tblCellMar>
      </w:tblPr>
      <w:tblGrid>
        <w:gridCol w:w="840"/>
        <w:gridCol w:w="4005"/>
        <w:gridCol w:w="5009"/>
      </w:tblGrid>
      <w:tr>
        <w:trPr/>
        <w:tc>
          <w:tcPr>
            <w:tcW w:w="840"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Prio</w:t>
            </w:r>
          </w:p>
        </w:tc>
        <w:tc>
          <w:tcPr>
            <w:tcW w:w="4005"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Anforderung (klar, prüfbar)</w:t>
            </w:r>
          </w:p>
        </w:tc>
        <w:tc>
          <w:tcPr>
            <w:tcW w:w="5009"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Akzeptanz / Nachweis</w:t>
            </w:r>
          </w:p>
        </w:tc>
      </w:tr>
      <w:tr>
        <w:trPr>
          <w:trHeight w:val="500" w:hRule="atLeast"/>
        </w:trPr>
        <w:tc>
          <w:tcPr>
            <w:tcW w:w="840" w:type="dxa"/>
            <w:tcBorders>
              <w:top w:val="single" w:sz="4" w:space="0" w:color="BBBBBB"/>
              <w:start w:val="single" w:sz="4" w:space="0" w:color="BBBBBB"/>
              <w:bottom w:val="single" w:sz="4" w:space="0" w:color="BBBBBB"/>
              <w:end w:val="single" w:sz="4" w:space="0" w:color="BBBBBB"/>
            </w:tcBorders>
            <w:shd w:fill="C0392B" w:val="clear"/>
            <w:tcMar>
              <w:top w:w="70" w:type="dxa"/>
              <w:start w:w="100" w:type="dxa"/>
              <w:bottom w:w="70" w:type="dxa"/>
              <w:end w:w="100" w:type="dxa"/>
            </w:tcMar>
            <w:vAlign w:val="center"/>
          </w:tcPr>
          <w:p>
            <w:pPr>
              <w:pStyle w:val="Normal"/>
              <w:jc w:val="center"/>
              <w:rPr/>
            </w:pPr>
            <w:r>
              <w:rPr>
                <w:rFonts w:eastAsia="Arial" w:cs="Arial"/>
                <w:b/>
                <w:bCs/>
                <w:color w:val="FFFFFF"/>
                <w:sz w:val="18"/>
                <w:szCs w:val="18"/>
              </w:rPr>
              <w:t>MUSS</w:t>
            </w:r>
          </w:p>
        </w:tc>
        <w:tc>
          <w:tcPr>
            <w:tcW w:w="4005"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Messung Kapazitäten 10 µF – 10.000 µF</w:t>
            </w:r>
          </w:p>
        </w:tc>
        <w:tc>
          <w:tcPr>
            <w:tcW w:w="500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444444"/>
                <w:sz w:val="20"/>
                <w:szCs w:val="20"/>
              </w:rPr>
              <w:t>Messprotokoll: 5 Referenz-Kondensatoren (10, 100, 1.000, 4.700, 10.000 µF)</w:t>
            </w:r>
          </w:p>
        </w:tc>
      </w:tr>
      <w:tr>
        <w:trPr/>
        <w:tc>
          <w:tcPr>
            <w:tcW w:w="840" w:type="dxa"/>
            <w:tcBorders>
              <w:top w:val="single" w:sz="4" w:space="0" w:color="BBBBBB"/>
              <w:start w:val="single" w:sz="4" w:space="0" w:color="BBBBBB"/>
              <w:bottom w:val="single" w:sz="4" w:space="0" w:color="BBBBBB"/>
              <w:end w:val="single" w:sz="4" w:space="0" w:color="BBBBBB"/>
            </w:tcBorders>
            <w:shd w:fill="C0392B" w:val="clear"/>
            <w:tcMar>
              <w:top w:w="70" w:type="dxa"/>
              <w:start w:w="100" w:type="dxa"/>
              <w:bottom w:w="70" w:type="dxa"/>
              <w:end w:w="100" w:type="dxa"/>
            </w:tcMar>
            <w:vAlign w:val="center"/>
          </w:tcPr>
          <w:p>
            <w:pPr>
              <w:pStyle w:val="Normal"/>
              <w:jc w:val="center"/>
              <w:rPr/>
            </w:pPr>
            <w:r>
              <w:rPr>
                <w:rFonts w:eastAsia="Arial" w:cs="Arial"/>
                <w:b/>
                <w:bCs/>
                <w:color w:val="FFFFFF"/>
                <w:sz w:val="18"/>
                <w:szCs w:val="18"/>
              </w:rPr>
              <w:t>MUSS</w:t>
            </w:r>
          </w:p>
        </w:tc>
        <w:tc>
          <w:tcPr>
            <w:tcW w:w="4005"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Verpolung des DUT tolerieren – keine Beschädigung, Fehleranzeige</w:t>
            </w:r>
          </w:p>
        </w:tc>
        <w:tc>
          <w:tcPr>
            <w:tcW w:w="500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444444"/>
                <w:sz w:val="20"/>
                <w:szCs w:val="20"/>
              </w:rPr>
              <w:t>Test: DUT verpolt → rote LED, keine Erwärmung/Schaden</w:t>
            </w:r>
          </w:p>
        </w:tc>
      </w:tr>
      <w:tr>
        <w:trPr/>
        <w:tc>
          <w:tcPr>
            <w:tcW w:w="840" w:type="dxa"/>
            <w:tcBorders>
              <w:top w:val="single" w:sz="4" w:space="0" w:color="BBBBBB"/>
              <w:start w:val="single" w:sz="4" w:space="0" w:color="BBBBBB"/>
              <w:bottom w:val="single" w:sz="4" w:space="0" w:color="BBBBBB"/>
              <w:end w:val="single" w:sz="4" w:space="0" w:color="BBBBBB"/>
            </w:tcBorders>
            <w:shd w:fill="C0392B" w:val="clear"/>
            <w:tcMar>
              <w:top w:w="70" w:type="dxa"/>
              <w:start w:w="100" w:type="dxa"/>
              <w:bottom w:w="70" w:type="dxa"/>
              <w:end w:w="100" w:type="dxa"/>
            </w:tcMar>
            <w:vAlign w:val="center"/>
          </w:tcPr>
          <w:p>
            <w:pPr>
              <w:pStyle w:val="Normal"/>
              <w:jc w:val="center"/>
              <w:rPr/>
            </w:pPr>
            <w:r>
              <w:rPr>
                <w:rFonts w:eastAsia="Arial" w:cs="Arial"/>
                <w:b/>
                <w:bCs/>
                <w:color w:val="FFFFFF"/>
                <w:sz w:val="18"/>
                <w:szCs w:val="18"/>
              </w:rPr>
              <w:t>MUSS</w:t>
            </w:r>
          </w:p>
        </w:tc>
        <w:tc>
          <w:tcPr>
            <w:tcW w:w="4005"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DUT nach Messung automatisch entladen</w:t>
            </w:r>
          </w:p>
        </w:tc>
        <w:tc>
          <w:tcPr>
            <w:tcW w:w="500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444444"/>
                <w:sz w:val="20"/>
                <w:szCs w:val="20"/>
              </w:rPr>
              <w:t>Test: 4.700 µF laden → nach ≤10 s &lt; 0,1 V (mit DMM gemessen)</w:t>
            </w:r>
          </w:p>
        </w:tc>
      </w:tr>
      <w:tr>
        <w:trPr/>
        <w:tc>
          <w:tcPr>
            <w:tcW w:w="840" w:type="dxa"/>
            <w:tcBorders>
              <w:top w:val="single" w:sz="4" w:space="0" w:color="BBBBBB"/>
              <w:start w:val="single" w:sz="4" w:space="0" w:color="BBBBBB"/>
              <w:bottom w:val="single" w:sz="4" w:space="0" w:color="BBBBBB"/>
              <w:end w:val="single" w:sz="4" w:space="0" w:color="BBBBBB"/>
            </w:tcBorders>
            <w:shd w:fill="C0392B" w:val="clear"/>
            <w:tcMar>
              <w:top w:w="70" w:type="dxa"/>
              <w:start w:w="100" w:type="dxa"/>
              <w:bottom w:w="70" w:type="dxa"/>
              <w:end w:w="100" w:type="dxa"/>
            </w:tcMar>
            <w:vAlign w:val="center"/>
          </w:tcPr>
          <w:p>
            <w:pPr>
              <w:pStyle w:val="Normal"/>
              <w:jc w:val="center"/>
              <w:rPr/>
            </w:pPr>
            <w:r>
              <w:rPr>
                <w:rFonts w:eastAsia="Arial" w:cs="Arial"/>
                <w:b/>
                <w:bCs/>
                <w:color w:val="FFFFFF"/>
                <w:sz w:val="18"/>
                <w:szCs w:val="18"/>
              </w:rPr>
              <w:t>MUSS</w:t>
            </w:r>
          </w:p>
        </w:tc>
        <w:tc>
          <w:tcPr>
            <w:tcW w:w="4005"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Messung startet nur nach Start-Taster-Betätigung</w:t>
            </w:r>
          </w:p>
        </w:tc>
        <w:tc>
          <w:tcPr>
            <w:tcW w:w="500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444444"/>
                <w:sz w:val="20"/>
                <w:szCs w:val="20"/>
              </w:rPr>
              <w:t>Funktionstest</w:t>
            </w:r>
          </w:p>
        </w:tc>
      </w:tr>
      <w:tr>
        <w:trPr/>
        <w:tc>
          <w:tcPr>
            <w:tcW w:w="840" w:type="dxa"/>
            <w:tcBorders>
              <w:top w:val="single" w:sz="4" w:space="0" w:color="BBBBBB"/>
              <w:start w:val="single" w:sz="4" w:space="0" w:color="BBBBBB"/>
              <w:bottom w:val="single" w:sz="4" w:space="0" w:color="BBBBBB"/>
              <w:end w:val="single" w:sz="4" w:space="0" w:color="BBBBBB"/>
            </w:tcBorders>
            <w:shd w:fill="C0392B" w:val="clear"/>
            <w:tcMar>
              <w:top w:w="70" w:type="dxa"/>
              <w:start w:w="100" w:type="dxa"/>
              <w:bottom w:w="70" w:type="dxa"/>
              <w:end w:w="100" w:type="dxa"/>
            </w:tcMar>
            <w:vAlign w:val="center"/>
          </w:tcPr>
          <w:p>
            <w:pPr>
              <w:pStyle w:val="Normal"/>
              <w:jc w:val="center"/>
              <w:rPr/>
            </w:pPr>
            <w:r>
              <w:rPr>
                <w:rFonts w:eastAsia="Arial" w:cs="Arial"/>
                <w:b/>
                <w:bCs/>
                <w:color w:val="FFFFFF"/>
                <w:sz w:val="18"/>
                <w:szCs w:val="18"/>
              </w:rPr>
              <w:t>MUSS</w:t>
            </w:r>
          </w:p>
        </w:tc>
        <w:tc>
          <w:tcPr>
            <w:tcW w:w="4005"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Fehlerzustände eindeutig über rote LED anzeigen</w:t>
            </w:r>
          </w:p>
        </w:tc>
        <w:tc>
          <w:tcPr>
            <w:tcW w:w="500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444444"/>
                <w:sz w:val="20"/>
                <w:szCs w:val="20"/>
              </w:rPr>
              <w:t>Testfälle: verpolt / kein DUT / Timeout</w:t>
            </w:r>
          </w:p>
        </w:tc>
      </w:tr>
      <w:tr>
        <w:trPr/>
        <w:tc>
          <w:tcPr>
            <w:tcW w:w="840" w:type="dxa"/>
            <w:tcBorders>
              <w:top w:val="single" w:sz="4" w:space="0" w:color="BBBBBB"/>
              <w:start w:val="single" w:sz="4" w:space="0" w:color="BBBBBB"/>
              <w:bottom w:val="single" w:sz="4" w:space="0" w:color="BBBBBB"/>
              <w:end w:val="single" w:sz="4" w:space="0" w:color="BBBBBB"/>
            </w:tcBorders>
            <w:shd w:fill="C0392B" w:val="clear"/>
            <w:tcMar>
              <w:top w:w="70" w:type="dxa"/>
              <w:start w:w="100" w:type="dxa"/>
              <w:bottom w:w="70" w:type="dxa"/>
              <w:end w:w="100" w:type="dxa"/>
            </w:tcMar>
            <w:vAlign w:val="center"/>
          </w:tcPr>
          <w:p>
            <w:pPr>
              <w:pStyle w:val="Normal"/>
              <w:jc w:val="center"/>
              <w:rPr/>
            </w:pPr>
            <w:r>
              <w:rPr>
                <w:rFonts w:eastAsia="Arial" w:cs="Arial"/>
                <w:b/>
                <w:bCs/>
                <w:color w:val="FFFFFF"/>
                <w:sz w:val="18"/>
                <w:szCs w:val="18"/>
              </w:rPr>
              <w:t>MUSS</w:t>
            </w:r>
          </w:p>
        </w:tc>
        <w:tc>
          <w:tcPr>
            <w:tcW w:w="4005"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Betriebsbereitschaft/OK über grüne LED anzeigen</w:t>
            </w:r>
          </w:p>
        </w:tc>
        <w:tc>
          <w:tcPr>
            <w:tcW w:w="500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444444"/>
                <w:sz w:val="20"/>
                <w:szCs w:val="20"/>
              </w:rPr>
              <w:t>Funktionstest</w:t>
            </w:r>
          </w:p>
        </w:tc>
      </w:tr>
      <w:tr>
        <w:trPr/>
        <w:tc>
          <w:tcPr>
            <w:tcW w:w="840" w:type="dxa"/>
            <w:tcBorders>
              <w:top w:val="single" w:sz="4" w:space="0" w:color="BBBBBB"/>
              <w:start w:val="single" w:sz="4" w:space="0" w:color="BBBBBB"/>
              <w:bottom w:val="single" w:sz="4" w:space="0" w:color="BBBBBB"/>
              <w:end w:val="single" w:sz="4" w:space="0" w:color="BBBBBB"/>
            </w:tcBorders>
            <w:shd w:fill="C0392B" w:val="clear"/>
            <w:tcMar>
              <w:top w:w="70" w:type="dxa"/>
              <w:start w:w="100" w:type="dxa"/>
              <w:bottom w:w="70" w:type="dxa"/>
              <w:end w:w="100" w:type="dxa"/>
            </w:tcMar>
            <w:vAlign w:val="center"/>
          </w:tcPr>
          <w:p>
            <w:pPr>
              <w:pStyle w:val="Normal"/>
              <w:jc w:val="center"/>
              <w:rPr/>
            </w:pPr>
            <w:r>
              <w:rPr>
                <w:rFonts w:eastAsia="Arial" w:cs="Arial"/>
                <w:b/>
                <w:bCs/>
                <w:color w:val="FFFFFF"/>
                <w:sz w:val="18"/>
                <w:szCs w:val="18"/>
              </w:rPr>
              <w:t>MUSS</w:t>
            </w:r>
          </w:p>
        </w:tc>
        <w:tc>
          <w:tcPr>
            <w:tcW w:w="4005"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Messung nach max. 15 s abbrechen und Fehler anzeigen (kein plausibles Ergebnis)</w:t>
            </w:r>
          </w:p>
        </w:tc>
        <w:tc>
          <w:tcPr>
            <w:tcW w:w="500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444444"/>
                <w:sz w:val="20"/>
                <w:szCs w:val="20"/>
              </w:rPr>
              <w:t>Test: offener Eingang → Timeout + Fehleranzeige</w:t>
            </w:r>
          </w:p>
        </w:tc>
      </w:tr>
      <w:tr>
        <w:trPr/>
        <w:tc>
          <w:tcPr>
            <w:tcW w:w="840" w:type="dxa"/>
            <w:tcBorders>
              <w:top w:val="single" w:sz="4" w:space="0" w:color="BBBBBB"/>
              <w:start w:val="single" w:sz="4" w:space="0" w:color="BBBBBB"/>
              <w:bottom w:val="single" w:sz="4" w:space="0" w:color="BBBBBB"/>
              <w:end w:val="single" w:sz="4" w:space="0" w:color="BBBBBB"/>
            </w:tcBorders>
            <w:shd w:fill="C0392B" w:val="clear"/>
            <w:tcMar>
              <w:top w:w="70" w:type="dxa"/>
              <w:start w:w="100" w:type="dxa"/>
              <w:bottom w:w="70" w:type="dxa"/>
              <w:end w:w="100" w:type="dxa"/>
            </w:tcMar>
            <w:vAlign w:val="center"/>
          </w:tcPr>
          <w:p>
            <w:pPr>
              <w:pStyle w:val="Normal"/>
              <w:jc w:val="center"/>
              <w:rPr/>
            </w:pPr>
            <w:r>
              <w:rPr>
                <w:rFonts w:eastAsia="Arial" w:cs="Arial"/>
                <w:b/>
                <w:bCs/>
                <w:color w:val="FFFFFF"/>
                <w:sz w:val="18"/>
                <w:szCs w:val="18"/>
              </w:rPr>
              <w:t>MUSS</w:t>
            </w:r>
          </w:p>
        </w:tc>
        <w:tc>
          <w:tcPr>
            <w:tcW w:w="4005"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Betrieb mit 5 V (USB) Versorgung</w:t>
            </w:r>
          </w:p>
        </w:tc>
        <w:tc>
          <w:tcPr>
            <w:tcW w:w="500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444444"/>
                <w:sz w:val="20"/>
                <w:szCs w:val="20"/>
              </w:rPr>
              <w:t>Test mit USB-Netzteil</w:t>
            </w:r>
          </w:p>
        </w:tc>
      </w:tr>
      <w:tr>
        <w:trPr/>
        <w:tc>
          <w:tcPr>
            <w:tcW w:w="840" w:type="dxa"/>
            <w:tcBorders>
              <w:top w:val="single" w:sz="4" w:space="0" w:color="BBBBBB"/>
              <w:start w:val="single" w:sz="4" w:space="0" w:color="BBBBBB"/>
              <w:bottom w:val="single" w:sz="4" w:space="0" w:color="BBBBBB"/>
              <w:end w:val="single" w:sz="4" w:space="0" w:color="BBBBBB"/>
            </w:tcBorders>
            <w:shd w:fill="1A6BAC" w:val="clear"/>
            <w:tcMar>
              <w:top w:w="70" w:type="dxa"/>
              <w:start w:w="100" w:type="dxa"/>
              <w:bottom w:w="70" w:type="dxa"/>
              <w:end w:w="100" w:type="dxa"/>
            </w:tcMar>
            <w:vAlign w:val="center"/>
          </w:tcPr>
          <w:p>
            <w:pPr>
              <w:pStyle w:val="Normal"/>
              <w:jc w:val="center"/>
              <w:rPr/>
            </w:pPr>
            <w:r>
              <w:rPr>
                <w:rFonts w:eastAsia="Arial" w:cs="Arial"/>
                <w:b/>
                <w:bCs/>
                <w:color w:val="FFFFFF"/>
                <w:sz w:val="18"/>
                <w:szCs w:val="18"/>
              </w:rPr>
              <w:t>SOLL</w:t>
            </w:r>
          </w:p>
        </w:tc>
        <w:tc>
          <w:tcPr>
            <w:tcW w:w="4005"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Messwert auf OLED-Display in µF anzeigen</w:t>
            </w:r>
          </w:p>
        </w:tc>
        <w:tc>
          <w:tcPr>
            <w:tcW w:w="500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444444"/>
                <w:sz w:val="20"/>
                <w:szCs w:val="20"/>
              </w:rPr>
              <w:t>OLED-Anzeige (SSD1306, I²C 0x3C)</w:t>
            </w:r>
          </w:p>
        </w:tc>
      </w:tr>
      <w:tr>
        <w:trPr/>
        <w:tc>
          <w:tcPr>
            <w:tcW w:w="840" w:type="dxa"/>
            <w:tcBorders>
              <w:top w:val="single" w:sz="4" w:space="0" w:color="BBBBBB"/>
              <w:start w:val="single" w:sz="4" w:space="0" w:color="BBBBBB"/>
              <w:bottom w:val="single" w:sz="4" w:space="0" w:color="BBBBBB"/>
              <w:end w:val="single" w:sz="4" w:space="0" w:color="BBBBBB"/>
            </w:tcBorders>
            <w:shd w:fill="1A6BAC" w:val="clear"/>
            <w:tcMar>
              <w:top w:w="70" w:type="dxa"/>
              <w:start w:w="100" w:type="dxa"/>
              <w:bottom w:w="70" w:type="dxa"/>
              <w:end w:w="100" w:type="dxa"/>
            </w:tcMar>
            <w:vAlign w:val="center"/>
          </w:tcPr>
          <w:p>
            <w:pPr>
              <w:pStyle w:val="Normal"/>
              <w:jc w:val="center"/>
              <w:rPr/>
            </w:pPr>
            <w:r>
              <w:rPr>
                <w:rFonts w:eastAsia="Arial" w:cs="Arial"/>
                <w:b/>
                <w:bCs/>
                <w:color w:val="FFFFFF"/>
                <w:sz w:val="18"/>
                <w:szCs w:val="18"/>
              </w:rPr>
              <w:t>SOLL</w:t>
            </w:r>
          </w:p>
        </w:tc>
        <w:tc>
          <w:tcPr>
            <w:tcW w:w="4005"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Entladezustand auf OLED anzeigen</w:t>
            </w:r>
          </w:p>
        </w:tc>
        <w:tc>
          <w:tcPr>
            <w:tcW w:w="500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444444"/>
                <w:sz w:val="20"/>
                <w:szCs w:val="20"/>
              </w:rPr>
              <w:t>OLED-Anzeige während Entladevorgang</w:t>
            </w:r>
          </w:p>
        </w:tc>
      </w:tr>
      <w:tr>
        <w:trPr/>
        <w:tc>
          <w:tcPr>
            <w:tcW w:w="840" w:type="dxa"/>
            <w:tcBorders>
              <w:top w:val="single" w:sz="4" w:space="0" w:color="BBBBBB"/>
              <w:start w:val="single" w:sz="4" w:space="0" w:color="BBBBBB"/>
              <w:bottom w:val="single" w:sz="4" w:space="0" w:color="BBBBBB"/>
              <w:end w:val="single" w:sz="4" w:space="0" w:color="BBBBBB"/>
            </w:tcBorders>
            <w:shd w:fill="1E8449" w:val="clear"/>
            <w:tcMar>
              <w:top w:w="70" w:type="dxa"/>
              <w:start w:w="100" w:type="dxa"/>
              <w:bottom w:w="70" w:type="dxa"/>
              <w:end w:w="100" w:type="dxa"/>
            </w:tcMar>
            <w:vAlign w:val="center"/>
          </w:tcPr>
          <w:p>
            <w:pPr>
              <w:pStyle w:val="Normal"/>
              <w:jc w:val="center"/>
              <w:rPr/>
            </w:pPr>
            <w:r>
              <w:rPr>
                <w:rFonts w:eastAsia="Arial" w:cs="Arial"/>
                <w:b/>
                <w:bCs/>
                <w:color w:val="FFFFFF"/>
                <w:sz w:val="18"/>
                <w:szCs w:val="18"/>
              </w:rPr>
              <w:t>KANN</w:t>
            </w:r>
          </w:p>
        </w:tc>
        <w:tc>
          <w:tcPr>
            <w:tcW w:w="4005"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Entladezeit auf OLED anzeigen</w:t>
            </w:r>
          </w:p>
        </w:tc>
        <w:tc>
          <w:tcPr>
            <w:tcW w:w="500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444444"/>
                <w:sz w:val="20"/>
                <w:szCs w:val="20"/>
              </w:rPr>
              <w:t>Nice-to-have, Firmwareerweiterung</w:t>
            </w:r>
          </w:p>
        </w:tc>
      </w:tr>
    </w:tbl>
    <w:p>
      <w:pPr>
        <w:pStyle w:val="Normal"/>
        <w:spacing w:before="60" w:after="0"/>
        <w:rPr/>
      </w:pPr>
      <w:r>
        <w:rPr/>
      </w:r>
    </w:p>
    <w:p>
      <w:pPr>
        <w:pStyle w:val="Normal"/>
        <w:pBdr>
          <w:bottom w:val="single" w:sz="6" w:space="1" w:color="2E75B6"/>
        </w:pBdr>
        <w:spacing w:before="0" w:after="0"/>
        <w:rPr/>
      </w:pPr>
      <w:r>
        <w:rPr/>
      </w:r>
    </w:p>
    <w:p>
      <w:pPr>
        <w:pStyle w:val="Normal"/>
        <w:spacing w:before="200" w:after="80"/>
        <w:rPr/>
      </w:pPr>
      <w:r>
        <w:rPr>
          <w:rFonts w:eastAsia="Arial" w:cs="Arial"/>
          <w:b/>
          <w:bCs/>
          <w:color w:val="1F4E79"/>
          <w:sz w:val="24"/>
          <w:szCs w:val="24"/>
        </w:rPr>
        <w:t>4   Nicht-funktionale Anforderungen (Qualität)</w:t>
      </w:r>
    </w:p>
    <w:p>
      <w:pPr>
        <w:pStyle w:val="Normal"/>
        <w:spacing w:lineRule="auto" w:line="319" w:before="0" w:after="30"/>
        <w:ind w:start="360"/>
        <w:rPr/>
      </w:pPr>
      <w:r>
        <w:rPr>
          <w:rFonts w:eastAsia="Arial" w:cs="Arial"/>
          <w:b w:val="false"/>
          <w:bCs w:val="false"/>
          <w:sz w:val="20"/>
          <w:szCs w:val="20"/>
        </w:rPr>
        <w:t>· Handlötbarkeit: THT-Bedienelemente und Stecker, SMD nur TQFP-32 / SOT-23 / SOT-89 / 0805 / MELF</w:t>
      </w:r>
    </w:p>
    <w:p>
      <w:pPr>
        <w:pStyle w:val="Normal"/>
        <w:spacing w:lineRule="auto" w:line="319" w:before="0" w:after="30"/>
        <w:ind w:start="360"/>
        <w:rPr/>
      </w:pPr>
      <w:r>
        <w:rPr>
          <w:rFonts w:eastAsia="Arial" w:cs="Arial"/>
          <w:b w:val="false"/>
          <w:bCs w:val="false"/>
          <w:sz w:val="20"/>
          <w:szCs w:val="20"/>
        </w:rPr>
        <w:t>· Service: ISP-Header J4 (AVR-ISP-6) + Testpunkte JTP1–JTP10 für USB5V, 5VBOARD, SDA, LM317IN, GND, ADC, AVCC, RESET, MEAS, DISCH</w:t>
      </w:r>
    </w:p>
    <w:p>
      <w:pPr>
        <w:pStyle w:val="Normal"/>
        <w:spacing w:lineRule="auto" w:line="319" w:before="0" w:after="30"/>
        <w:ind w:start="360"/>
        <w:rPr/>
      </w:pPr>
      <w:r>
        <w:rPr>
          <w:rFonts w:eastAsia="Arial" w:cs="Arial"/>
          <w:b w:val="false"/>
          <w:bCs w:val="false"/>
          <w:sz w:val="20"/>
          <w:szCs w:val="20"/>
        </w:rPr>
        <w:t>· Messwiederholbarkeit: bei gleichem DUT drei Messungen innerhalb ±5 % (relativ)</w:t>
      </w:r>
    </w:p>
    <w:p>
      <w:pPr>
        <w:pStyle w:val="Normal"/>
        <w:spacing w:lineRule="auto" w:line="319" w:before="0" w:after="30"/>
        <w:ind w:start="360"/>
        <w:rPr/>
      </w:pPr>
      <w:r>
        <w:rPr>
          <w:rFonts w:eastAsia="Arial" w:cs="Arial"/>
          <w:b w:val="false"/>
          <w:bCs w:val="false"/>
          <w:sz w:val="20"/>
          <w:szCs w:val="20"/>
        </w:rPr>
        <w:t>· Sicherheit: automatischer Entladepfad mit Strombegrenzung (R20 = 470 Ω in Serie mit Q2); DUT-Klemme J3 beschriftet (+ / −)</w:t>
      </w:r>
    </w:p>
    <w:p>
      <w:pPr>
        <w:pStyle w:val="Normal"/>
        <w:spacing w:lineRule="auto" w:line="319" w:before="0" w:after="30"/>
        <w:ind w:start="360"/>
        <w:rPr/>
      </w:pPr>
      <w:r>
        <w:rPr>
          <w:rFonts w:eastAsia="Arial" w:cs="Arial"/>
          <w:b w:val="false"/>
          <w:bCs w:val="false"/>
          <w:sz w:val="20"/>
          <w:szCs w:val="20"/>
        </w:rPr>
        <w:t>· Layoutqualität: DRC = 0 Fehler, 0 Warnungen vor Bestellung</w:t>
      </w:r>
    </w:p>
    <w:p>
      <w:pPr>
        <w:pStyle w:val="Normal"/>
        <w:pBdr>
          <w:bottom w:val="single" w:sz="6" w:space="1" w:color="2E75B6"/>
        </w:pBdr>
        <w:spacing w:before="0" w:after="0"/>
        <w:rPr/>
      </w:pPr>
      <w:r>
        <w:rPr/>
      </w:r>
    </w:p>
    <w:p>
      <w:pPr>
        <w:pStyle w:val="Normal"/>
        <w:spacing w:before="200" w:after="80"/>
        <w:rPr/>
      </w:pPr>
      <w:r>
        <w:rPr>
          <w:rFonts w:eastAsia="Arial" w:cs="Arial"/>
          <w:b/>
          <w:bCs/>
          <w:color w:val="1F4E79"/>
          <w:sz w:val="24"/>
          <w:szCs w:val="24"/>
        </w:rPr>
        <w:t>5   Randbedingungen (Fixpunkte)</w:t>
      </w:r>
    </w:p>
    <w:p>
      <w:pPr>
        <w:pStyle w:val="Normal"/>
        <w:spacing w:before="40" w:after="0"/>
        <w:rPr/>
      </w:pPr>
      <w:r>
        <w:rPr/>
      </w:r>
    </w:p>
    <w:tbl>
      <w:tblPr>
        <w:tblW w:w="9638" w:type="dxa"/>
        <w:jc w:val="start"/>
        <w:tblInd w:w="0" w:type="dxa"/>
        <w:tblLayout w:type="fixed"/>
        <w:tblCellMar>
          <w:top w:w="80" w:type="dxa"/>
          <w:start w:w="140" w:type="dxa"/>
          <w:bottom w:w="80" w:type="dxa"/>
          <w:end w:w="140" w:type="dxa"/>
        </w:tblCellMar>
      </w:tblPr>
      <w:tblGrid>
        <w:gridCol w:w="2799"/>
        <w:gridCol w:w="6839"/>
      </w:tblGrid>
      <w:tr>
        <w:trPr/>
        <w:tc>
          <w:tcPr>
            <w:tcW w:w="2799"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Parameter</w:t>
            </w:r>
          </w:p>
        </w:tc>
        <w:tc>
          <w:tcPr>
            <w:tcW w:w="6839"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Festlegung</w:t>
            </w:r>
          </w:p>
        </w:tc>
      </w:tr>
      <w:tr>
        <w:trPr/>
        <w:tc>
          <w:tcPr>
            <w:tcW w:w="27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bCs/>
                <w:color w:val="000000"/>
                <w:sz w:val="20"/>
                <w:szCs w:val="20"/>
              </w:rPr>
              <w:t>Versorgung</w:t>
            </w:r>
          </w:p>
        </w:tc>
        <w:tc>
          <w:tcPr>
            <w:tcW w:w="683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5 V DC, USB Micro-B (J1, Molex 47346-0001)</w:t>
            </w:r>
          </w:p>
        </w:tc>
      </w:tr>
      <w:tr>
        <w:trPr/>
        <w:tc>
          <w:tcPr>
            <w:tcW w:w="279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bCs/>
                <w:color w:val="000000"/>
                <w:sz w:val="20"/>
                <w:szCs w:val="20"/>
              </w:rPr>
              <w:t>Messprinzip</w:t>
            </w:r>
          </w:p>
        </w:tc>
        <w:tc>
          <w:tcPr>
            <w:tcW w:w="683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Konstantstromladung + ADC-Zeitmessung (ATmega328P-AU, intern 1,1-V-Referenz)</w:t>
            </w:r>
          </w:p>
        </w:tc>
      </w:tr>
      <w:tr>
        <w:trPr/>
        <w:tc>
          <w:tcPr>
            <w:tcW w:w="27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bCs/>
                <w:color w:val="000000"/>
                <w:sz w:val="20"/>
                <w:szCs w:val="20"/>
              </w:rPr>
              <w:t>Konstantstrom</w:t>
            </w:r>
          </w:p>
        </w:tc>
        <w:tc>
          <w:tcPr>
            <w:tcW w:w="683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LM317L (SOT-89) + R8 (1,2 kΩ) → I = 1,25 V / 1.200 Ω = 1,042 mA</w:t>
            </w:r>
          </w:p>
        </w:tc>
      </w:tr>
      <w:tr>
        <w:trPr/>
        <w:tc>
          <w:tcPr>
            <w:tcW w:w="279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bCs/>
                <w:color w:val="000000"/>
                <w:sz w:val="20"/>
                <w:szCs w:val="20"/>
              </w:rPr>
              <w:t>Verpolschutz</w:t>
            </w:r>
          </w:p>
        </w:tc>
        <w:tc>
          <w:tcPr>
            <w:tcW w:w="683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IRLML6402 PMOS (Q1), Gate-Teiler R2 = 1 MΩ / R3 = 100 kΩ → VGS ≈ −4,5 V</w:t>
            </w:r>
          </w:p>
        </w:tc>
      </w:tr>
      <w:tr>
        <w:trPr/>
        <w:tc>
          <w:tcPr>
            <w:tcW w:w="27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bCs/>
                <w:color w:val="000000"/>
                <w:sz w:val="20"/>
                <w:szCs w:val="20"/>
              </w:rPr>
              <w:t>Entladepfad</w:t>
            </w:r>
          </w:p>
        </w:tc>
        <w:tc>
          <w:tcPr>
            <w:tcW w:w="683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2N7002 NMOS (Q2) + R20 = 470 Ω (Strombegrenzer) + R9 = 100 kΩ (Gate-Pull-Down)</w:t>
            </w:r>
          </w:p>
        </w:tc>
      </w:tr>
      <w:tr>
        <w:trPr/>
        <w:tc>
          <w:tcPr>
            <w:tcW w:w="279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bCs/>
                <w:color w:val="000000"/>
                <w:sz w:val="20"/>
                <w:szCs w:val="20"/>
              </w:rPr>
              <w:t>Mikrocontroller</w:t>
            </w:r>
          </w:p>
        </w:tc>
        <w:tc>
          <w:tcPr>
            <w:tcW w:w="683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ATmega328P-AU, TQFP-32, externer 16-MHz-Quarz (Y1, HC-49/U)</w:t>
            </w:r>
          </w:p>
        </w:tc>
      </w:tr>
      <w:tr>
        <w:trPr/>
        <w:tc>
          <w:tcPr>
            <w:tcW w:w="27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bCs/>
                <w:color w:val="000000"/>
                <w:sz w:val="20"/>
                <w:szCs w:val="20"/>
              </w:rPr>
              <w:t>Display</w:t>
            </w:r>
          </w:p>
        </w:tc>
        <w:tc>
          <w:tcPr>
            <w:tcW w:w="683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OLED 0,96" SSD1306, I²C (J2, Adresse 0x3C), Pull-Ups R4/R5 = 4,7 kΩ</w:t>
            </w:r>
          </w:p>
        </w:tc>
      </w:tr>
      <w:tr>
        <w:trPr/>
        <w:tc>
          <w:tcPr>
            <w:tcW w:w="279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bCs/>
                <w:color w:val="000000"/>
                <w:sz w:val="20"/>
                <w:szCs w:val="20"/>
              </w:rPr>
              <w:t>Fertigung</w:t>
            </w:r>
          </w:p>
        </w:tc>
        <w:tc>
          <w:tcPr>
            <w:tcW w:w="683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PCBWay, 2 Layer, FR-4 TG150, 1,6 mm, 1 oz Cu, HASL with lead</w:t>
            </w:r>
          </w:p>
        </w:tc>
      </w:tr>
      <w:tr>
        <w:trPr/>
        <w:tc>
          <w:tcPr>
            <w:tcW w:w="27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bCs/>
                <w:color w:val="000000"/>
                <w:sz w:val="20"/>
                <w:szCs w:val="20"/>
              </w:rPr>
              <w:t>Platinenmaß</w:t>
            </w:r>
          </w:p>
        </w:tc>
        <w:tc>
          <w:tcPr>
            <w:tcW w:w="683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90 × 70 mm</w:t>
            </w:r>
          </w:p>
        </w:tc>
      </w:tr>
      <w:tr>
        <w:trPr/>
        <w:tc>
          <w:tcPr>
            <w:tcW w:w="279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bCs/>
                <w:color w:val="000000"/>
                <w:sz w:val="20"/>
                <w:szCs w:val="20"/>
              </w:rPr>
              <w:t>Umgebung</w:t>
            </w:r>
          </w:p>
        </w:tc>
        <w:tc>
          <w:tcPr>
            <w:tcW w:w="683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Werkstatt / Labor, ESD-Matte, Handhabung unter ESD-Schutz</w:t>
            </w:r>
          </w:p>
        </w:tc>
      </w:tr>
    </w:tbl>
    <w:p>
      <w:pPr>
        <w:pStyle w:val="Normal"/>
        <w:pBdr>
          <w:bottom w:val="single" w:sz="6" w:space="1" w:color="2E75B6"/>
        </w:pBdr>
        <w:spacing w:before="0" w:after="0"/>
        <w:rPr/>
      </w:pPr>
      <w:r>
        <w:rPr/>
      </w:r>
    </w:p>
    <w:p>
      <w:pPr>
        <w:pStyle w:val="Normal"/>
        <w:spacing w:before="200" w:after="80"/>
        <w:rPr>
          <w:rFonts w:ascii="Arial" w:hAnsi="Arial" w:eastAsia="Arial" w:cs="Arial"/>
          <w:b/>
          <w:bCs/>
          <w:color w:val="1F4E79"/>
          <w:sz w:val="24"/>
          <w:szCs w:val="24"/>
        </w:rPr>
      </w:pPr>
      <w:r>
        <w:rPr>
          <w:rFonts w:eastAsia="Arial" w:cs="Arial"/>
          <w:b/>
          <w:bCs/>
          <w:color w:val="1F4E79"/>
          <w:sz w:val="24"/>
          <w:szCs w:val="24"/>
        </w:rPr>
      </w:r>
    </w:p>
    <w:p>
      <w:pPr>
        <w:pStyle w:val="Normal"/>
        <w:spacing w:before="200" w:after="80"/>
        <w:rPr>
          <w:rFonts w:ascii="Arial" w:hAnsi="Arial" w:eastAsia="Arial" w:cs="Arial"/>
          <w:b/>
          <w:bCs/>
          <w:color w:val="1F4E79"/>
          <w:sz w:val="24"/>
          <w:szCs w:val="24"/>
        </w:rPr>
      </w:pPr>
      <w:r>
        <w:rPr>
          <w:rFonts w:eastAsia="Arial" w:cs="Arial"/>
          <w:b/>
          <w:bCs/>
          <w:color w:val="1F4E79"/>
          <w:sz w:val="24"/>
          <w:szCs w:val="24"/>
        </w:rPr>
      </w:r>
    </w:p>
    <w:p>
      <w:pPr>
        <w:pStyle w:val="Normal"/>
        <w:spacing w:before="200" w:after="80"/>
        <w:rPr>
          <w:rFonts w:ascii="Arial" w:hAnsi="Arial" w:eastAsia="Arial" w:cs="Arial"/>
          <w:b/>
          <w:bCs/>
          <w:color w:val="1F4E79"/>
          <w:sz w:val="24"/>
          <w:szCs w:val="24"/>
        </w:rPr>
      </w:pPr>
      <w:r>
        <w:rPr>
          <w:rFonts w:eastAsia="Arial" w:cs="Arial"/>
          <w:b/>
          <w:bCs/>
          <w:color w:val="1F4E79"/>
          <w:sz w:val="24"/>
          <w:szCs w:val="24"/>
        </w:rPr>
      </w:r>
    </w:p>
    <w:p>
      <w:pPr>
        <w:pStyle w:val="Normal"/>
        <w:spacing w:before="200" w:after="80"/>
        <w:rPr>
          <w:rFonts w:ascii="Arial" w:hAnsi="Arial" w:eastAsia="Arial" w:cs="Arial"/>
          <w:b/>
          <w:bCs/>
          <w:color w:val="1F4E79"/>
          <w:sz w:val="24"/>
          <w:szCs w:val="24"/>
        </w:rPr>
      </w:pPr>
      <w:r>
        <w:rPr>
          <w:rFonts w:eastAsia="Arial" w:cs="Arial"/>
          <w:b/>
          <w:bCs/>
          <w:color w:val="1F4E79"/>
          <w:sz w:val="24"/>
          <w:szCs w:val="24"/>
        </w:rPr>
      </w:r>
    </w:p>
    <w:p>
      <w:pPr>
        <w:pStyle w:val="Normal"/>
        <w:spacing w:before="200" w:after="80"/>
        <w:rPr>
          <w:rFonts w:ascii="Arial" w:hAnsi="Arial" w:eastAsia="Arial" w:cs="Arial"/>
          <w:b/>
          <w:bCs/>
          <w:color w:val="1F4E79"/>
          <w:sz w:val="24"/>
          <w:szCs w:val="24"/>
        </w:rPr>
      </w:pPr>
      <w:r>
        <w:rPr>
          <w:rFonts w:eastAsia="Arial" w:cs="Arial"/>
          <w:b/>
          <w:bCs/>
          <w:color w:val="1F4E79"/>
          <w:sz w:val="24"/>
          <w:szCs w:val="24"/>
        </w:rPr>
      </w:r>
    </w:p>
    <w:p>
      <w:pPr>
        <w:pStyle w:val="Normal"/>
        <w:spacing w:before="200" w:after="80"/>
        <w:rPr>
          <w:rFonts w:ascii="Arial" w:hAnsi="Arial" w:eastAsia="Arial" w:cs="Arial"/>
          <w:b/>
          <w:bCs/>
          <w:color w:val="1F4E79"/>
          <w:sz w:val="24"/>
          <w:szCs w:val="24"/>
        </w:rPr>
      </w:pPr>
      <w:r>
        <w:rPr>
          <w:rFonts w:eastAsia="Arial" w:cs="Arial"/>
          <w:b/>
          <w:bCs/>
          <w:color w:val="1F4E79"/>
          <w:sz w:val="24"/>
          <w:szCs w:val="24"/>
        </w:rPr>
      </w:r>
    </w:p>
    <w:p>
      <w:pPr>
        <w:pStyle w:val="Normal"/>
        <w:spacing w:before="200" w:after="80"/>
        <w:rPr>
          <w:rFonts w:ascii="Arial" w:hAnsi="Arial" w:eastAsia="Arial" w:cs="Arial"/>
          <w:b/>
          <w:bCs/>
          <w:color w:val="1F4E79"/>
          <w:sz w:val="24"/>
          <w:szCs w:val="24"/>
        </w:rPr>
      </w:pPr>
      <w:r>
        <w:rPr>
          <w:rFonts w:eastAsia="Arial" w:cs="Arial"/>
          <w:b/>
          <w:bCs/>
          <w:color w:val="1F4E79"/>
          <w:sz w:val="24"/>
          <w:szCs w:val="24"/>
        </w:rPr>
      </w:r>
    </w:p>
    <w:p>
      <w:pPr>
        <w:pStyle w:val="Normal"/>
        <w:spacing w:before="200" w:after="80"/>
        <w:rPr>
          <w:rFonts w:ascii="Arial" w:hAnsi="Arial" w:eastAsia="Arial" w:cs="Arial"/>
          <w:b/>
          <w:bCs/>
          <w:color w:val="1F4E79"/>
          <w:sz w:val="24"/>
          <w:szCs w:val="24"/>
        </w:rPr>
      </w:pPr>
      <w:r>
        <w:rPr>
          <w:rFonts w:eastAsia="Arial" w:cs="Arial"/>
          <w:b/>
          <w:bCs/>
          <w:color w:val="1F4E79"/>
          <w:sz w:val="24"/>
          <w:szCs w:val="24"/>
        </w:rPr>
      </w:r>
    </w:p>
    <w:p>
      <w:pPr>
        <w:pStyle w:val="Normal"/>
        <w:spacing w:before="200" w:after="80"/>
        <w:rPr>
          <w:rFonts w:ascii="Arial" w:hAnsi="Arial" w:eastAsia="Arial" w:cs="Arial"/>
          <w:b/>
          <w:bCs/>
          <w:color w:val="1F4E79"/>
          <w:sz w:val="24"/>
          <w:szCs w:val="24"/>
        </w:rPr>
      </w:pPr>
      <w:r>
        <w:rPr>
          <w:rFonts w:eastAsia="Arial" w:cs="Arial"/>
          <w:b/>
          <w:bCs/>
          <w:color w:val="1F4E79"/>
          <w:sz w:val="24"/>
          <w:szCs w:val="24"/>
        </w:rPr>
      </w:r>
    </w:p>
    <w:p>
      <w:pPr>
        <w:pStyle w:val="Normal"/>
        <w:spacing w:before="200" w:after="80"/>
        <w:rPr>
          <w:rFonts w:ascii="Arial" w:hAnsi="Arial" w:eastAsia="Arial" w:cs="Arial"/>
          <w:b/>
          <w:bCs/>
          <w:color w:val="1F4E79"/>
          <w:sz w:val="24"/>
          <w:szCs w:val="24"/>
        </w:rPr>
      </w:pPr>
      <w:r>
        <w:rPr>
          <w:rFonts w:eastAsia="Arial" w:cs="Arial"/>
          <w:b/>
          <w:bCs/>
          <w:color w:val="1F4E79"/>
          <w:sz w:val="24"/>
          <w:szCs w:val="24"/>
        </w:rPr>
        <w:t>6   Schnittstellen / Anschlüsse</w:t>
      </w:r>
    </w:p>
    <w:p>
      <w:pPr>
        <w:pStyle w:val="Normal"/>
        <w:spacing w:before="40" w:after="0"/>
        <w:rPr/>
      </w:pPr>
      <w:r>
        <w:rPr/>
      </w:r>
    </w:p>
    <w:tbl>
      <w:tblPr>
        <w:tblW w:w="9638" w:type="dxa"/>
        <w:jc w:val="start"/>
        <w:tblInd w:w="0" w:type="dxa"/>
        <w:tblLayout w:type="fixed"/>
        <w:tblCellMar>
          <w:top w:w="80" w:type="dxa"/>
          <w:start w:w="140" w:type="dxa"/>
          <w:bottom w:w="80" w:type="dxa"/>
          <w:end w:w="140" w:type="dxa"/>
        </w:tblCellMar>
      </w:tblPr>
      <w:tblGrid>
        <w:gridCol w:w="699"/>
        <w:gridCol w:w="1401"/>
        <w:gridCol w:w="2200"/>
        <w:gridCol w:w="2400"/>
        <w:gridCol w:w="2938"/>
      </w:tblGrid>
      <w:tr>
        <w:trPr/>
        <w:tc>
          <w:tcPr>
            <w:tcW w:w="699"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Ref.</w:t>
            </w:r>
          </w:p>
        </w:tc>
        <w:tc>
          <w:tcPr>
            <w:tcW w:w="1401"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Typ / Footprint</w:t>
            </w:r>
          </w:p>
        </w:tc>
        <w:tc>
          <w:tcPr>
            <w:tcW w:w="2200"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Netz / Pins</w:t>
            </w:r>
          </w:p>
        </w:tc>
        <w:tc>
          <w:tcPr>
            <w:tcW w:w="2400"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Funktion</w:t>
            </w:r>
          </w:p>
        </w:tc>
        <w:tc>
          <w:tcPr>
            <w:tcW w:w="2938"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Bemerkung</w:t>
            </w:r>
          </w:p>
        </w:tc>
      </w:tr>
      <w:tr>
        <w:trPr/>
        <w:tc>
          <w:tcPr>
            <w:tcW w:w="6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bCs/>
                <w:color w:val="000000"/>
                <w:sz w:val="20"/>
                <w:szCs w:val="20"/>
              </w:rPr>
              <w:t>J1</w:t>
            </w:r>
          </w:p>
        </w:tc>
        <w:tc>
          <w:tcPr>
            <w:tcW w:w="1401"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USB Micro-B (Molex 47346-0001)</w:t>
            </w:r>
          </w:p>
        </w:tc>
        <w:tc>
          <w:tcPr>
            <w:tcW w:w="22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18"/>
                <w:szCs w:val="18"/>
              </w:rPr>
              <w:t>VBUS, GND</w:t>
            </w:r>
          </w:p>
        </w:tc>
        <w:tc>
          <w:tcPr>
            <w:tcW w:w="24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Versorgungseingang 5 V</w:t>
            </w:r>
          </w:p>
        </w:tc>
        <w:tc>
          <w:tcPr>
            <w:tcW w:w="2938"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555555"/>
                <w:sz w:val="20"/>
                <w:szCs w:val="20"/>
              </w:rPr>
              <w:t>D+/D− no-connect</w:t>
            </w:r>
          </w:p>
        </w:tc>
      </w:tr>
      <w:tr>
        <w:trPr/>
        <w:tc>
          <w:tcPr>
            <w:tcW w:w="69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bCs/>
                <w:color w:val="000000"/>
                <w:sz w:val="20"/>
                <w:szCs w:val="20"/>
              </w:rPr>
              <w:t>J2</w:t>
            </w:r>
          </w:p>
        </w:tc>
        <w:tc>
          <w:tcPr>
            <w:tcW w:w="1401"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PinHeader 1×4, P2.54</w:t>
            </w:r>
          </w:p>
        </w:tc>
        <w:tc>
          <w:tcPr>
            <w:tcW w:w="2200"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18"/>
                <w:szCs w:val="18"/>
              </w:rPr>
              <w:t>GND, VCC, SCL, SDA</w:t>
            </w:r>
          </w:p>
        </w:tc>
        <w:tc>
          <w:tcPr>
            <w:tcW w:w="2400"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OLED-Anschluss (I²C)</w:t>
            </w:r>
          </w:p>
        </w:tc>
        <w:tc>
          <w:tcPr>
            <w:tcW w:w="2938"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555555"/>
                <w:sz w:val="20"/>
                <w:szCs w:val="20"/>
              </w:rPr>
              <w:t>SSD1306, Adresse 0x3C</w:t>
            </w:r>
          </w:p>
        </w:tc>
      </w:tr>
      <w:tr>
        <w:trPr/>
        <w:tc>
          <w:tcPr>
            <w:tcW w:w="6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bCs/>
                <w:color w:val="000000"/>
                <w:sz w:val="20"/>
                <w:szCs w:val="20"/>
              </w:rPr>
              <w:t>J3</w:t>
            </w:r>
          </w:p>
        </w:tc>
        <w:tc>
          <w:tcPr>
            <w:tcW w:w="1401"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Schraubklemme P5.08, 2-polig</w:t>
            </w:r>
          </w:p>
        </w:tc>
        <w:tc>
          <w:tcPr>
            <w:tcW w:w="22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18"/>
                <w:szCs w:val="18"/>
              </w:rPr>
              <w:t>MEAS_NODE (Pin1), GND (Pin2)</w:t>
            </w:r>
          </w:p>
        </w:tc>
        <w:tc>
          <w:tcPr>
            <w:tcW w:w="24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DUT-Kondensator</w:t>
            </w:r>
          </w:p>
        </w:tc>
        <w:tc>
          <w:tcPr>
            <w:tcW w:w="2938"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555555"/>
                <w:sz w:val="20"/>
                <w:szCs w:val="20"/>
              </w:rPr>
              <w:t>Polung am Silkscreen</w:t>
            </w:r>
          </w:p>
        </w:tc>
      </w:tr>
      <w:tr>
        <w:trPr/>
        <w:tc>
          <w:tcPr>
            <w:tcW w:w="69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bCs/>
                <w:color w:val="000000"/>
                <w:sz w:val="20"/>
                <w:szCs w:val="20"/>
              </w:rPr>
              <w:t>J4</w:t>
            </w:r>
          </w:p>
        </w:tc>
        <w:tc>
          <w:tcPr>
            <w:tcW w:w="1401"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AVR-ISP-6 (2×3, P2.54)</w:t>
            </w:r>
          </w:p>
        </w:tc>
        <w:tc>
          <w:tcPr>
            <w:tcW w:w="2200"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18"/>
                <w:szCs w:val="18"/>
              </w:rPr>
              <w:t>MOSI/MISO/SCK/RESET/VCC/GND</w:t>
            </w:r>
          </w:p>
        </w:tc>
        <w:tc>
          <w:tcPr>
            <w:tcW w:w="2400"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ISP-Programmierung</w:t>
            </w:r>
          </w:p>
        </w:tc>
        <w:tc>
          <w:tcPr>
            <w:tcW w:w="2938"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555555"/>
                <w:sz w:val="20"/>
                <w:szCs w:val="20"/>
              </w:rPr>
              <w:t>USBasp, Pin1 markiert</w:t>
            </w:r>
          </w:p>
        </w:tc>
      </w:tr>
      <w:tr>
        <w:trPr/>
        <w:tc>
          <w:tcPr>
            <w:tcW w:w="6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bCs/>
                <w:color w:val="000000"/>
                <w:sz w:val="20"/>
                <w:szCs w:val="20"/>
              </w:rPr>
              <w:t>JTP1–10</w:t>
            </w:r>
          </w:p>
        </w:tc>
        <w:tc>
          <w:tcPr>
            <w:tcW w:w="1401"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PinHeader 1×1, P2.54</w:t>
            </w:r>
          </w:p>
        </w:tc>
        <w:tc>
          <w:tcPr>
            <w:tcW w:w="22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18"/>
                <w:szCs w:val="18"/>
              </w:rPr>
              <w:t>USB5V, 5VBOARD, SDA, LM317IN, GND, ADC, AVCC, RESET, MEAS, DISCH</w:t>
            </w:r>
          </w:p>
        </w:tc>
        <w:tc>
          <w:tcPr>
            <w:tcW w:w="24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Testpunkte Inbetriebnahme</w:t>
            </w:r>
          </w:p>
        </w:tc>
        <w:tc>
          <w:tcPr>
            <w:tcW w:w="2938"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555555"/>
                <w:sz w:val="20"/>
                <w:szCs w:val="20"/>
              </w:rPr>
              <w:t>Alle wichtigen Netze zugänglich</w:t>
            </w:r>
          </w:p>
        </w:tc>
      </w:tr>
    </w:tbl>
    <w:p>
      <w:pPr>
        <w:pStyle w:val="Normal"/>
        <w:pBdr>
          <w:bottom w:val="single" w:sz="6" w:space="1" w:color="2E75B6"/>
        </w:pBdr>
        <w:spacing w:before="0" w:after="0"/>
        <w:rPr/>
      </w:pPr>
      <w:r>
        <w:rPr/>
      </w:r>
    </w:p>
    <w:p>
      <w:pPr>
        <w:pStyle w:val="Normal"/>
        <w:spacing w:before="200" w:after="80"/>
        <w:rPr/>
      </w:pPr>
      <w:r>
        <w:rPr>
          <w:rFonts w:eastAsia="Arial" w:cs="Arial"/>
          <w:b/>
          <w:bCs/>
          <w:color w:val="1F4E79"/>
          <w:sz w:val="24"/>
          <w:szCs w:val="24"/>
        </w:rPr>
        <w:t>7   Abnahmekriterien (Definition 'fertig')</w:t>
      </w:r>
    </w:p>
    <w:p>
      <w:pPr>
        <w:pStyle w:val="Normal"/>
        <w:spacing w:before="40" w:after="0"/>
        <w:rPr/>
      </w:pPr>
      <w:r>
        <w:rPr/>
      </w:r>
    </w:p>
    <w:tbl>
      <w:tblPr>
        <w:tblW w:w="9638" w:type="dxa"/>
        <w:jc w:val="start"/>
        <w:tblInd w:w="0" w:type="dxa"/>
        <w:tblLayout w:type="fixed"/>
        <w:tblCellMar>
          <w:top w:w="80" w:type="dxa"/>
          <w:start w:w="140" w:type="dxa"/>
          <w:bottom w:w="80" w:type="dxa"/>
          <w:end w:w="140" w:type="dxa"/>
        </w:tblCellMar>
      </w:tblPr>
      <w:tblGrid>
        <w:gridCol w:w="600"/>
        <w:gridCol w:w="2999"/>
        <w:gridCol w:w="2800"/>
        <w:gridCol w:w="1801"/>
        <w:gridCol w:w="1438"/>
      </w:tblGrid>
      <w:tr>
        <w:trPr/>
        <w:tc>
          <w:tcPr>
            <w:tcW w:w="600"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Nr.</w:t>
            </w:r>
          </w:p>
        </w:tc>
        <w:tc>
          <w:tcPr>
            <w:tcW w:w="2999"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Testfall</w:t>
            </w:r>
          </w:p>
        </w:tc>
        <w:tc>
          <w:tcPr>
            <w:tcW w:w="2800"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Soll (±20 %)</w:t>
            </w:r>
          </w:p>
        </w:tc>
        <w:tc>
          <w:tcPr>
            <w:tcW w:w="1801"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start"/>
              <w:rPr/>
            </w:pPr>
            <w:r>
              <w:rPr>
                <w:rFonts w:eastAsia="Arial" w:cs="Arial"/>
                <w:b/>
                <w:bCs/>
                <w:color w:val="FFFFFF"/>
                <w:sz w:val="20"/>
                <w:szCs w:val="20"/>
              </w:rPr>
              <w:t>Ist</w:t>
            </w:r>
          </w:p>
        </w:tc>
        <w:tc>
          <w:tcPr>
            <w:tcW w:w="1438" w:type="dxa"/>
            <w:tcBorders>
              <w:top w:val="single" w:sz="4" w:space="0" w:color="BBBBBB"/>
              <w:start w:val="single" w:sz="4" w:space="0" w:color="BBBBBB"/>
              <w:bottom w:val="single" w:sz="4" w:space="0" w:color="BBBBBB"/>
              <w:end w:val="single" w:sz="4" w:space="0" w:color="BBBBBB"/>
            </w:tcBorders>
            <w:shd w:fill="1F4E79" w:val="clear"/>
            <w:vAlign w:val="center"/>
          </w:tcPr>
          <w:p>
            <w:pPr>
              <w:pStyle w:val="Normal"/>
              <w:jc w:val="center"/>
              <w:rPr/>
            </w:pPr>
            <w:r>
              <w:rPr>
                <w:rFonts w:eastAsia="Arial" w:cs="Arial"/>
                <w:b/>
                <w:bCs/>
                <w:color w:val="FFFFFF"/>
                <w:sz w:val="20"/>
                <w:szCs w:val="20"/>
              </w:rPr>
              <w:t>OK?</w:t>
            </w:r>
          </w:p>
        </w:tc>
      </w:tr>
      <w:tr>
        <w:trPr/>
        <w:tc>
          <w:tcPr>
            <w:tcW w:w="6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center"/>
              <w:rPr/>
            </w:pPr>
            <w:r>
              <w:rPr>
                <w:rFonts w:eastAsia="Arial" w:cs="Arial"/>
                <w:b/>
                <w:bCs/>
                <w:color w:val="000000"/>
                <w:sz w:val="20"/>
                <w:szCs w:val="20"/>
              </w:rPr>
              <w:t>1</w:t>
            </w:r>
          </w:p>
        </w:tc>
        <w:tc>
          <w:tcPr>
            <w:tcW w:w="29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Messung 100 µF Referenzkondensator</w:t>
            </w:r>
          </w:p>
        </w:tc>
        <w:tc>
          <w:tcPr>
            <w:tcW w:w="28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1A6BAC"/>
                <w:sz w:val="20"/>
                <w:szCs w:val="20"/>
              </w:rPr>
              <w:t>80 µF – 120 µF</w:t>
            </w:r>
          </w:p>
        </w:tc>
        <w:tc>
          <w:tcPr>
            <w:tcW w:w="1801"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
          </w:p>
        </w:tc>
        <w:tc>
          <w:tcPr>
            <w:tcW w:w="1438"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center"/>
              <w:rPr/>
            </w:pPr>
            <w:r>
              <w:rPr/>
            </w:r>
          </w:p>
        </w:tc>
      </w:tr>
      <w:tr>
        <w:trPr/>
        <w:tc>
          <w:tcPr>
            <w:tcW w:w="600"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center"/>
              <w:rPr/>
            </w:pPr>
            <w:r>
              <w:rPr>
                <w:rFonts w:eastAsia="Arial" w:cs="Arial"/>
                <w:b/>
                <w:bCs/>
                <w:color w:val="000000"/>
                <w:sz w:val="20"/>
                <w:szCs w:val="20"/>
              </w:rPr>
              <w:t>2</w:t>
            </w:r>
          </w:p>
        </w:tc>
        <w:tc>
          <w:tcPr>
            <w:tcW w:w="299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Messung 1.000 µF Referenzkondensator</w:t>
            </w:r>
          </w:p>
        </w:tc>
        <w:tc>
          <w:tcPr>
            <w:tcW w:w="2800"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1A6BAC"/>
                <w:sz w:val="20"/>
                <w:szCs w:val="20"/>
              </w:rPr>
              <w:t>800 µF – 1.200 µF</w:t>
            </w:r>
          </w:p>
        </w:tc>
        <w:tc>
          <w:tcPr>
            <w:tcW w:w="1801"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
          </w:p>
        </w:tc>
        <w:tc>
          <w:tcPr>
            <w:tcW w:w="1438"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center"/>
              <w:rPr/>
            </w:pPr>
            <w:r>
              <w:rPr/>
            </w:r>
          </w:p>
        </w:tc>
      </w:tr>
      <w:tr>
        <w:trPr/>
        <w:tc>
          <w:tcPr>
            <w:tcW w:w="6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center"/>
              <w:rPr/>
            </w:pPr>
            <w:r>
              <w:rPr>
                <w:rFonts w:eastAsia="Arial" w:cs="Arial"/>
                <w:b/>
                <w:bCs/>
                <w:color w:val="000000"/>
                <w:sz w:val="20"/>
                <w:szCs w:val="20"/>
              </w:rPr>
              <w:t>3</w:t>
            </w:r>
          </w:p>
        </w:tc>
        <w:tc>
          <w:tcPr>
            <w:tcW w:w="29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Messung 4.700 µF Referenzkondensator</w:t>
            </w:r>
          </w:p>
        </w:tc>
        <w:tc>
          <w:tcPr>
            <w:tcW w:w="28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1A6BAC"/>
                <w:sz w:val="20"/>
                <w:szCs w:val="20"/>
              </w:rPr>
              <w:t>3.760 µF – 5.640 µF</w:t>
            </w:r>
          </w:p>
        </w:tc>
        <w:tc>
          <w:tcPr>
            <w:tcW w:w="1801"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
          </w:p>
        </w:tc>
        <w:tc>
          <w:tcPr>
            <w:tcW w:w="1438"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center"/>
              <w:rPr/>
            </w:pPr>
            <w:r>
              <w:rPr/>
            </w:r>
          </w:p>
        </w:tc>
      </w:tr>
      <w:tr>
        <w:trPr/>
        <w:tc>
          <w:tcPr>
            <w:tcW w:w="600"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center"/>
              <w:rPr/>
            </w:pPr>
            <w:r>
              <w:rPr>
                <w:rFonts w:eastAsia="Arial" w:cs="Arial"/>
                <w:b/>
                <w:bCs/>
                <w:color w:val="000000"/>
                <w:sz w:val="20"/>
                <w:szCs w:val="20"/>
              </w:rPr>
              <w:t>4</w:t>
            </w:r>
          </w:p>
        </w:tc>
        <w:tc>
          <w:tcPr>
            <w:tcW w:w="299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Messung 10.000 µF Referenzkondensator</w:t>
            </w:r>
          </w:p>
        </w:tc>
        <w:tc>
          <w:tcPr>
            <w:tcW w:w="2800"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1A6BAC"/>
                <w:sz w:val="20"/>
                <w:szCs w:val="20"/>
              </w:rPr>
              <w:t>8.000 µF – 12.000 µF</w:t>
            </w:r>
          </w:p>
        </w:tc>
        <w:tc>
          <w:tcPr>
            <w:tcW w:w="1801"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
          </w:p>
        </w:tc>
        <w:tc>
          <w:tcPr>
            <w:tcW w:w="1438"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center"/>
              <w:rPr/>
            </w:pPr>
            <w:r>
              <w:rPr/>
            </w:r>
          </w:p>
        </w:tc>
      </w:tr>
      <w:tr>
        <w:trPr/>
        <w:tc>
          <w:tcPr>
            <w:tcW w:w="6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center"/>
              <w:rPr/>
            </w:pPr>
            <w:r>
              <w:rPr>
                <w:rFonts w:eastAsia="Arial" w:cs="Arial"/>
                <w:b/>
                <w:bCs/>
                <w:color w:val="000000"/>
                <w:sz w:val="20"/>
                <w:szCs w:val="20"/>
              </w:rPr>
              <w:t>5</w:t>
            </w:r>
          </w:p>
        </w:tc>
        <w:tc>
          <w:tcPr>
            <w:tcW w:w="29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Verpolschutz-Test (DUT verpolt)</w:t>
            </w:r>
          </w:p>
        </w:tc>
        <w:tc>
          <w:tcPr>
            <w:tcW w:w="28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1A6BAC"/>
                <w:sz w:val="20"/>
                <w:szCs w:val="20"/>
              </w:rPr>
              <w:t>Fehleranzeige, kein Schaden, kein Strom</w:t>
            </w:r>
          </w:p>
        </w:tc>
        <w:tc>
          <w:tcPr>
            <w:tcW w:w="1801"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
          </w:p>
        </w:tc>
        <w:tc>
          <w:tcPr>
            <w:tcW w:w="1438"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center"/>
              <w:rPr/>
            </w:pPr>
            <w:r>
              <w:rPr/>
            </w:r>
          </w:p>
        </w:tc>
      </w:tr>
      <w:tr>
        <w:trPr/>
        <w:tc>
          <w:tcPr>
            <w:tcW w:w="600"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center"/>
              <w:rPr/>
            </w:pPr>
            <w:r>
              <w:rPr>
                <w:rFonts w:eastAsia="Arial" w:cs="Arial"/>
                <w:b/>
                <w:bCs/>
                <w:color w:val="000000"/>
                <w:sz w:val="20"/>
                <w:szCs w:val="20"/>
              </w:rPr>
              <w:t>6</w:t>
            </w:r>
          </w:p>
        </w:tc>
        <w:tc>
          <w:tcPr>
            <w:tcW w:w="299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Entladung 4.700 µF nach Messung</w:t>
            </w:r>
          </w:p>
        </w:tc>
        <w:tc>
          <w:tcPr>
            <w:tcW w:w="2800"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1A6BAC"/>
                <w:sz w:val="20"/>
                <w:szCs w:val="20"/>
              </w:rPr>
              <w:t>&lt; 0,1 V in ≤ 10 s (DMM gemessen)</w:t>
            </w:r>
          </w:p>
        </w:tc>
        <w:tc>
          <w:tcPr>
            <w:tcW w:w="1801"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
          </w:p>
        </w:tc>
        <w:tc>
          <w:tcPr>
            <w:tcW w:w="1438"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center"/>
              <w:rPr/>
            </w:pPr>
            <w:r>
              <w:rPr/>
            </w:r>
          </w:p>
        </w:tc>
      </w:tr>
      <w:tr>
        <w:trPr/>
        <w:tc>
          <w:tcPr>
            <w:tcW w:w="6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center"/>
              <w:rPr/>
            </w:pPr>
            <w:r>
              <w:rPr>
                <w:rFonts w:eastAsia="Arial" w:cs="Arial"/>
                <w:b/>
                <w:bCs/>
                <w:color w:val="000000"/>
                <w:sz w:val="20"/>
                <w:szCs w:val="20"/>
              </w:rPr>
              <w:t>7</w:t>
            </w:r>
          </w:p>
        </w:tc>
        <w:tc>
          <w:tcPr>
            <w:tcW w:w="2999"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000000"/>
                <w:sz w:val="20"/>
                <w:szCs w:val="20"/>
              </w:rPr>
              <w:t>Kein DUT angeschlossen</w:t>
            </w:r>
          </w:p>
        </w:tc>
        <w:tc>
          <w:tcPr>
            <w:tcW w:w="2800"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Fonts w:eastAsia="Arial" w:cs="Arial"/>
                <w:b w:val="false"/>
                <w:bCs w:val="false"/>
                <w:color w:val="1A6BAC"/>
                <w:sz w:val="20"/>
                <w:szCs w:val="20"/>
              </w:rPr>
              <w:t>Timeout ≤ 15 s, rote LED, OLED Fehlermeldung</w:t>
            </w:r>
          </w:p>
        </w:tc>
        <w:tc>
          <w:tcPr>
            <w:tcW w:w="1801"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start"/>
              <w:rPr/>
            </w:pPr>
            <w:r>
              <w:rPr/>
            </w:r>
          </w:p>
        </w:tc>
        <w:tc>
          <w:tcPr>
            <w:tcW w:w="1438" w:type="dxa"/>
            <w:tcBorders>
              <w:top w:val="single" w:sz="4" w:space="0" w:color="BBBBBB"/>
              <w:start w:val="single" w:sz="4" w:space="0" w:color="BBBBBB"/>
              <w:bottom w:val="single" w:sz="4" w:space="0" w:color="BBBBBB"/>
              <w:end w:val="single" w:sz="4" w:space="0" w:color="BBBBBB"/>
            </w:tcBorders>
            <w:shd w:fill="F5F5F5" w:val="clear"/>
            <w:vAlign w:val="center"/>
          </w:tcPr>
          <w:p>
            <w:pPr>
              <w:pStyle w:val="Normal"/>
              <w:jc w:val="center"/>
              <w:rPr/>
            </w:pPr>
            <w:r>
              <w:rPr/>
            </w:r>
          </w:p>
        </w:tc>
      </w:tr>
      <w:tr>
        <w:trPr/>
        <w:tc>
          <w:tcPr>
            <w:tcW w:w="600"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center"/>
              <w:rPr/>
            </w:pPr>
            <w:r>
              <w:rPr>
                <w:rFonts w:eastAsia="Arial" w:cs="Arial"/>
                <w:b/>
                <w:bCs/>
                <w:color w:val="000000"/>
                <w:sz w:val="20"/>
                <w:szCs w:val="20"/>
              </w:rPr>
              <w:t>8</w:t>
            </w:r>
          </w:p>
        </w:tc>
        <w:tc>
          <w:tcPr>
            <w:tcW w:w="2999"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000000"/>
                <w:sz w:val="20"/>
                <w:szCs w:val="20"/>
              </w:rPr>
              <w:t>Messwiederholbarkeit (3× gleicher DUT)</w:t>
            </w:r>
          </w:p>
        </w:tc>
        <w:tc>
          <w:tcPr>
            <w:tcW w:w="2800"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Fonts w:eastAsia="Arial" w:cs="Arial"/>
                <w:b w:val="false"/>
                <w:bCs w:val="false"/>
                <w:color w:val="1A6BAC"/>
                <w:sz w:val="20"/>
                <w:szCs w:val="20"/>
              </w:rPr>
              <w:t>3 Messungen innerhalb ±5 % relativ</w:t>
            </w:r>
          </w:p>
        </w:tc>
        <w:tc>
          <w:tcPr>
            <w:tcW w:w="1801"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start"/>
              <w:rPr/>
            </w:pPr>
            <w:r>
              <w:rPr/>
            </w:r>
          </w:p>
        </w:tc>
        <w:tc>
          <w:tcPr>
            <w:tcW w:w="1438" w:type="dxa"/>
            <w:tcBorders>
              <w:top w:val="single" w:sz="4" w:space="0" w:color="BBBBBB"/>
              <w:start w:val="single" w:sz="4" w:space="0" w:color="BBBBBB"/>
              <w:bottom w:val="single" w:sz="4" w:space="0" w:color="BBBBBB"/>
              <w:end w:val="single" w:sz="4" w:space="0" w:color="BBBBBB"/>
            </w:tcBorders>
            <w:shd w:fill="FFFFFF" w:val="clear"/>
            <w:vAlign w:val="center"/>
          </w:tcPr>
          <w:p>
            <w:pPr>
              <w:pStyle w:val="Normal"/>
              <w:jc w:val="center"/>
              <w:rPr/>
            </w:pPr>
            <w:r>
              <w:rPr/>
            </w:r>
          </w:p>
        </w:tc>
      </w:tr>
    </w:tbl>
    <w:p>
      <w:pPr>
        <w:pStyle w:val="Normal"/>
        <w:spacing w:lineRule="auto" w:line="360" w:before="0" w:after="60"/>
        <w:rPr>
          <w:i/>
          <w:iCs/>
        </w:rPr>
      </w:pPr>
      <w:r>
        <w:rPr>
          <w:rFonts w:eastAsia="Arial" w:cs="Arial"/>
          <w:b w:val="false"/>
          <w:bCs w:val="false"/>
          <w:i/>
          <w:iCs/>
          <w:sz w:val="20"/>
          <w:szCs w:val="20"/>
        </w:rPr>
        <w:t>Messprinzip: Konstantstromladung ohne kalibriertes Referenznormal. Toleranz ±20 % resultiert aus Bauteilstreuung (R8: ±1 %) und interner 1,1-V-Referenz des ATmega (±10 % lt. Datenblatt).</w:t>
      </w:r>
    </w:p>
    <w:p>
      <w:pPr>
        <w:pStyle w:val="Normal"/>
        <w:pBdr>
          <w:bottom w:val="single" w:sz="6" w:space="1" w:color="2E75B6"/>
        </w:pBdr>
        <w:spacing w:before="0" w:after="0"/>
        <w:rPr/>
      </w:pPr>
      <w:r>
        <w:rPr/>
      </w:r>
    </w:p>
    <w:p>
      <w:pPr>
        <w:pStyle w:val="Normal"/>
        <w:spacing w:before="200" w:after="80"/>
        <w:rPr>
          <w:rFonts w:ascii="Arial" w:hAnsi="Arial" w:eastAsia="Arial" w:cs="Arial"/>
          <w:b/>
          <w:bCs/>
          <w:color w:val="1F4E79"/>
          <w:sz w:val="24"/>
          <w:szCs w:val="24"/>
        </w:rPr>
      </w:pPr>
      <w:r>
        <w:rPr>
          <w:rFonts w:eastAsia="Arial" w:cs="Arial"/>
          <w:b/>
          <w:bCs/>
          <w:color w:val="1F4E79"/>
          <w:sz w:val="24"/>
          <w:szCs w:val="24"/>
        </w:rPr>
        <w:t>8   Abgrenzung / Nicht-Ziele</w:t>
      </w:r>
    </w:p>
    <w:p>
      <w:pPr>
        <w:pStyle w:val="Normal"/>
        <w:spacing w:lineRule="auto" w:line="319" w:before="0" w:after="30"/>
        <w:ind w:start="360"/>
        <w:rPr/>
      </w:pPr>
      <w:r>
        <w:rPr>
          <w:rFonts w:eastAsia="Arial" w:cs="Arial"/>
          <w:b w:val="false"/>
          <w:bCs w:val="false"/>
          <w:sz w:val="20"/>
          <w:szCs w:val="20"/>
        </w:rPr>
        <w:t>· Keine ESR-Messung (Equivalent Series Resistance) · Keine Leckstrommessung als eigener Messwert</w:t>
      </w:r>
    </w:p>
    <w:p>
      <w:pPr>
        <w:pStyle w:val="Normal"/>
        <w:spacing w:lineRule="auto" w:line="319" w:before="0" w:after="30"/>
        <w:ind w:start="360"/>
        <w:rPr/>
      </w:pPr>
      <w:r>
        <w:rPr>
          <w:rFonts w:eastAsia="Arial" w:cs="Arial"/>
          <w:b w:val="false"/>
          <w:bCs w:val="false"/>
          <w:sz w:val="20"/>
          <w:szCs w:val="20"/>
        </w:rPr>
        <w:t>· Kein Gehäuse – Prototyp als nackte Leiterplatte · Keine Kalibrierung mit externem Referenznormal</w:t>
      </w:r>
    </w:p>
    <w:p>
      <w:pPr>
        <w:pStyle w:val="Normal"/>
        <w:pBdr>
          <w:top w:val="single" w:sz="4" w:space="1" w:color="AAAAAA"/>
        </w:pBdr>
        <w:spacing w:before="80" w:after="0"/>
        <w:jc w:val="end"/>
        <w:rPr/>
      </w:pPr>
      <w:r>
        <w:rPr>
          <w:rFonts w:eastAsia="Arial" w:cs="Arial"/>
          <w:color w:val="888888"/>
          <w:sz w:val="16"/>
          <w:szCs w:val="16"/>
        </w:rPr>
        <w:t>KapTester V2  ·  Lastenheft V2.0  ·  Nico Schmidt  ·  IHK Osnabrück AP2 2026</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de-DE"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de-DE" w:eastAsia="zh-CN" w:bidi="hi-IN"/>
    </w:rPr>
  </w:style>
  <w:style w:type="paragraph" w:styleId="Heading1">
    <w:name w:val="heading 1"/>
    <w:basedOn w:val="berschrift"/>
    <w:qFormat/>
    <w:pPr/>
    <w:rPr>
      <w:color w:val="2E74B5"/>
      <w:sz w:val="32"/>
      <w:szCs w:val="32"/>
    </w:rPr>
  </w:style>
  <w:style w:type="paragraph" w:styleId="Heading2">
    <w:name w:val="heading 2"/>
    <w:basedOn w:val="berschrift"/>
    <w:qFormat/>
    <w:pPr/>
    <w:rPr>
      <w:color w:val="2E74B5"/>
      <w:sz w:val="26"/>
      <w:szCs w:val="26"/>
    </w:rPr>
  </w:style>
  <w:style w:type="paragraph" w:styleId="Heading3">
    <w:name w:val="heading 3"/>
    <w:basedOn w:val="berschrift"/>
    <w:qFormat/>
    <w:pPr/>
    <w:rPr>
      <w:color w:val="1F4D78"/>
      <w:sz w:val="24"/>
      <w:szCs w:val="24"/>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nzeichen">
    <w:name w:val="Endnotenzeiche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Title">
    <w:name w:val="Title"/>
    <w:basedOn w:val="berschrift"/>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de-DE"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LibreOffice/25.8.5.2$Windows_X86_64 LibreOffice_project/9c8b85f387cc00a89945a79c9e6239f32e450ac2</Application>
  <AppVersion>15.0000</AppVersion>
  <Pages>3</Pages>
  <Words>718</Words>
  <Characters>4286</Characters>
  <CharactersWithSpaces>4883</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2026-04-26T11:13:29Z</dcterms:created>
  <dc:creator>Un-named</dc:creator>
  <dc:description/>
  <dc:language>de-DE</dc:language>
  <cp:lastModifiedBy/>
  <dcterms:modified xsi:type="dcterms:W3CDTF">2026-04-26T14:03:43Z</dcterms:modified>
  <cp:revision>2</cp:revision>
  <dc:subject/>
  <dc:title/>
</cp:coreProperties>
</file>