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Risikoanalyse V2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Planung  │  AP2 2026</w:t>
            </w:r>
          </w:p>
        </w:tc>
      </w:tr>
    </w:tbl>
    <w:p>
      <w:pPr>
        <w:pStyle w:val="Normal"/>
        <w:spacing w:lineRule="auto" w:line="341" w:before="0" w:after="60"/>
        <w:rPr>
          <w:b/>
          <w:i/>
          <w:sz w:val="18"/>
        </w:rPr>
      </w:pPr>
      <w:r>
        <w:rPr>
          <w:b/>
          <w:i/>
          <w:sz w:val="18"/>
          <w:szCs w:val="20"/>
        </w:rPr>
        <w:t>Identifizierte Risiken, Ursachen, Auswirkungen und umgesetzte Gegenmaßnahmen. Stand V2 (26.04.2026).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  <w:tblLook w:firstRow="0" w:noVBand="0" w:lastRow="0" w:firstColumn="0" w:lastColumn="0" w:noHBand="0" w:val="0000"/>
      </w:tblPr>
      <w:tblGrid>
        <w:gridCol w:w="698"/>
        <w:gridCol w:w="8940"/>
      </w:tblGrid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Risiko / Status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R1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EBF3FB" w:val="clear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ADC-Rauschen / Messwertinstabilität</w:t>
            </w:r>
            <w:r>
              <w:rPr>
                <w:color w:val="1E8449"/>
                <w:sz w:val="18"/>
                <w:szCs w:val="18"/>
              </w:rPr>
              <w:t xml:space="preserve">   [Im Design berücksichtigt]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start w:w="140" w:type="dxa"/>
              <w:bottom w:w="8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Ursache: </w:t>
            </w:r>
            <w:r>
              <w:rPr/>
              <w:t>Digitale Schaltvorgänge (I²C, ISP, LEDs), Stromsprünge im Lade-/Entladepfad.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Auswirkung: </w:t>
            </w:r>
            <w:r>
              <w:rPr/>
              <w:t>Kapazitätswert schwankt, Fehlmessung, Fehltrigger an ADC-Schwelle.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Maßnahmen: </w:t>
            </w:r>
            <w:r>
              <w:rPr/>
              <w:t>Zonentrennung Digital/Analog/Power. R1 (1 kΩ) als ESD-Schutz direkt am ADC-Pin . GND-Fläche Bottom + Via-Stitching. ADC_MEAS-Leitung kurz, fern von SCK/SCL.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Nachweis: </w:t>
            </w:r>
            <w:r>
              <w:rPr/>
              <w:t>Dreifachmessung gleicher DUT: Streuung ≤ ±5 % (relativ). Gemessen im Messprotokoll.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R2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0F8E8" w:val="clear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Quarz startet nicht / instabiler Takt</w:t>
            </w:r>
            <w:r>
              <w:rPr>
                <w:color w:val="1E8449"/>
                <w:sz w:val="18"/>
                <w:szCs w:val="18"/>
              </w:rPr>
              <w:t xml:space="preserve">   [Im Design berücksichtigt]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start w:w="140" w:type="dxa"/>
              <w:bottom w:w="8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Ursache: </w:t>
            </w:r>
            <w:r>
              <w:rPr/>
              <w:t>Lange XTAL-Leitungen, Störkopplung durch digitale Signale, schlechter GND-Rückweg Cs.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Auswirkung: </w:t>
            </w:r>
            <w:r>
              <w:rPr/>
              <w:t>ATmega startet nicht, sporadische Resets, falsches Timing (Messfehler).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Maßnahmen: </w:t>
            </w:r>
            <w:r>
              <w:rPr/>
              <w:t>Y1 + C6/C7 so nah wie möglich an XTAL1/XTAL2 platziert. Kurze, symmetrische XTAL-Leitungen. Saubere GND-Anbindung der Lastkondensatoren.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Nachweis: </w:t>
            </w:r>
            <w:r>
              <w:rPr/>
              <w:t xml:space="preserve">MCU startet reproduzierbar nach Power-On. Firmware läuft stabil. 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R3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EBF3FB" w:val="clear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Verpolung / Fehlbedienung am DUT-Anschluss</w:t>
            </w:r>
            <w:r>
              <w:rPr>
                <w:color w:val="1E8449"/>
                <w:sz w:val="18"/>
                <w:szCs w:val="18"/>
              </w:rPr>
              <w:t xml:space="preserve">   [Im Design berücksichtigt]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start w:w="140" w:type="dxa"/>
              <w:bottom w:w="8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Ursache: </w:t>
            </w:r>
            <w:r>
              <w:rPr/>
              <w:t>Elko falsch herum angeschlossen, Klemme verwechselt, Restladung am DUT.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Auswirkung: </w:t>
            </w:r>
            <w:r>
              <w:rPr/>
              <w:t>Bauteilschaden (DUT/Schaltung), Fehlmessungen, Sicherheitsrisiko (Erwärmung).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Maßnahmen: </w:t>
            </w:r>
            <w:r>
              <w:rPr/>
              <w:t>PMOS Verpolschutz Q1. Eindeutige Silkscreen-Beschriftung DUT+/DUT−. Firmware sperrt Messung bei Unplausibilität und zeigt LED_ERR.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Nachweis: </w:t>
            </w:r>
            <w:r>
              <w:rPr/>
              <w:t>Verpolt anschließen: keine Beschädigung, keine Erwärmung, Fehleranzeige aktiv.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R4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0F8E8" w:val="clear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Große Elkos: hohe Energie / Entladung zu langsam / thermische Belastung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start w:w="140" w:type="dxa"/>
              <w:bottom w:w="8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Ursache: </w:t>
            </w:r>
            <w:r>
              <w:rPr/>
              <w:t>Kapazitäten bis 10.000 µF, hohe gespeicherte Energie, zu kleiner Entladepfad.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Auswirkung: </w:t>
            </w:r>
            <w:r>
              <w:rPr/>
              <w:t>Lange Wartezeiten, gefährliche Restladung, Bauteilbelastung an Q2.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Maßnahmen: </w:t>
            </w:r>
            <w:r>
              <w:rPr/>
              <w:t>Q2 (2N7002) + R20 (470 Ω, V2-neu) als strombegrenzter Entladepfad. R9 = 100 kΩ als Gate-Pull-Down. Firmware überwacht Entladezeit mit Timeout.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Nachweis: </w:t>
            </w:r>
            <w:r>
              <w:rPr/>
              <w:t>4.700 µF nach Messung &lt; 0,1 V in ≤ 10 s. Mit DMM gemessen (Messprotokoll).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R5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EBF3FB" w:val="clear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USB-Versorgung instabil / Spannungseinbruch bei Lastwechsel</w:t>
            </w:r>
            <w:r>
              <w:rPr>
                <w:color w:val="1E8449"/>
                <w:sz w:val="18"/>
                <w:szCs w:val="18"/>
              </w:rPr>
              <w:t xml:space="preserve">   [Im Design berücksichtigt]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start w:w="140" w:type="dxa"/>
              <w:bottom w:w="8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Ursache: </w:t>
            </w:r>
            <w:r>
              <w:rPr/>
              <w:t>Schwaches USB-Netzteil, Stromspitzen beim Laden/Entladen, dünne 5V-Leiterbahn.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Auswirkung: </w:t>
            </w:r>
            <w:r>
              <w:rPr/>
              <w:t>Reset, Fehlmessung, sporadisches Verhalten des ATmega.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Maßnahmen: </w:t>
            </w:r>
            <w:r>
              <w:rPr/>
              <w:t>5V-Leiterbahn breiter geroutet. Abblockkondensatoren C1–C5 nahe MCU-Versorgungspins. Betrieb nur an USB-Netzteilen ≥ 500 mA empfohlen.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Nachweis: </w:t>
            </w:r>
            <w:r>
              <w:rPr/>
              <w:t>Betrieb an Laptop-USB und Handy-Netzteil stabil über Testdauer.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R6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0F8E8" w:val="clear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Falsches Schaltplansymbol ATmega V1 (DIP-28 statt TQFP-32)</w:t>
            </w:r>
            <w:r>
              <w:rPr>
                <w:color w:val="1E8449"/>
                <w:sz w:val="18"/>
                <w:szCs w:val="18"/>
              </w:rPr>
              <w:t xml:space="preserve">   [Behoben]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start w:w="140" w:type="dxa"/>
              <w:bottom w:w="8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Ursache: </w:t>
            </w:r>
            <w:r>
              <w:rPr/>
              <w:t>ATmega328-P (DIP-28 Simulation) statt ATmega328P-AU (TQFP-32) im KiCad-Schaltplan verwendet. Alle Pins inkompatibel.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Auswirkung: </w:t>
            </w:r>
            <w:r>
              <w:rPr/>
              <w:t>Alle Versorgungspins, XTAL und Signale falsch verdrahtet. V1-Platine nie funktional.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Maßnahmen: </w:t>
            </w:r>
            <w:r>
              <w:rPr/>
              <w:t>Symbol in V2 durch ATmega328P-AU (TQFP-32, 32 Pins) ersetzt. Alles neu.</w:t>
            </w:r>
            <w:bookmarkStart w:id="0" w:name="_GoBack"/>
            <w:bookmarkEnd w:id="0"/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Nachweis: </w:t>
            </w:r>
            <w:r>
              <w:rPr/>
              <w:t>V2-Schaltplan per Datenblatt verifiziert. PCB DRC = 0 Fehler. V2 bestellt.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R7</w:t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EBF3FB" w:val="clear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21"/>
                <w:szCs w:val="21"/>
              </w:rPr>
              <w:t>Fehlender Entladewiderstand Q2 in V1 (Einschaltstrom-Risiko)</w:t>
            </w:r>
            <w:r>
              <w:rPr>
                <w:color w:val="1E8449"/>
                <w:sz w:val="18"/>
                <w:szCs w:val="18"/>
              </w:rPr>
              <w:t xml:space="preserve">   [Behoben]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start w:w="140" w:type="dxa"/>
              <w:bottom w:w="80" w:type="dxa"/>
              <w:end w:w="14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Ursache: </w:t>
            </w:r>
            <w:r>
              <w:rPr/>
              <w:t xml:space="preserve">In V1 war kein Serienwiderstand am Drain von Q2. Bei vollem 10.000-µF-Elko: fließen kurzzeitig mehrere Ampere durch Q2 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Auswirkung: </w:t>
            </w:r>
            <w:r>
              <w:rPr/>
              <w:t>Thermische Überlastung / Zerstörung Q2 bei großen Kondensatoren.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Maßnahmen: </w:t>
            </w:r>
            <w:r>
              <w:rPr/>
              <w:t>R20 = 470 Ω neu in V2 in Serie mit Q2-Drain eingefügt. Spannungsabfall während Messung: 470 Ω × 1,042 mA = 0,49 mV – vernachlässigbar.</w:t>
            </w:r>
          </w:p>
          <w:p>
            <w:pPr>
              <w:pStyle w:val="Normal"/>
              <w:spacing w:before="40" w:after="0"/>
              <w:rPr/>
            </w:pPr>
            <w:r>
              <w:rPr>
                <w:b/>
                <w:bCs/>
              </w:rPr>
              <w:t xml:space="preserve">Nachweis: </w:t>
            </w:r>
            <w:r>
              <w:rPr/>
              <w:t>Entladetest 4.700 µF: Q2 bleibt kalt, Entladezeit &lt; 10 s.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Risikoanalyse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zh-CN" w:bidi="hi-IN"/>
    </w:rPr>
  </w:style>
  <w:style w:type="paragraph" w:styleId="Heading1">
    <w:name w:val="heading 1"/>
    <w:basedOn w:val="berschriftuse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berschriftuse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berschriftuse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berschriftuse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berschriftuse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berschriftuser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 w:customStyle="1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Verzeichnisuser" w:customStyle="1">
    <w:name w:val="Verzeichnis (user)"/>
    <w:basedOn w:val="Normal"/>
    <w:qFormat/>
    <w:pPr>
      <w:suppressLineNumbers/>
    </w:pPr>
    <w:rPr/>
  </w:style>
  <w:style w:type="paragraph" w:styleId="Title">
    <w:name w:val="Title"/>
    <w:basedOn w:val="berschriftuser"/>
    <w:uiPriority w:val="10"/>
    <w:qFormat/>
    <w:pPr/>
    <w:rPr>
      <w:sz w:val="56"/>
      <w:szCs w:val="56"/>
    </w:rPr>
  </w:style>
  <w:style w:type="paragraph" w:styleId="StrongEmphasis" w:customStyle="1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zh-CN" w:bidi="hi-IN"/>
    </w:rPr>
  </w:style>
  <w:style w:type="paragraph" w:styleId="FootnoteText">
    <w:name w:val="footnote text"/>
    <w:basedOn w:val="Normal"/>
    <w:link w:val="FunotentextZchn"/>
    <w:uiPriority w:val="99"/>
    <w:semiHidden/>
    <w:unhideWhenUsed/>
    <w:pPr/>
    <w:rPr>
      <w:sz w:val="20"/>
      <w:szCs w:val="20"/>
    </w:rPr>
  </w:style>
  <w:style w:type="paragraph" w:styleId="EndnoteText">
    <w:name w:val="endnote text"/>
    <w:basedOn w:val="Normal"/>
    <w:link w:val="EndnotentextZchn"/>
    <w:uiPriority w:val="99"/>
    <w:semiHidden/>
    <w:unhideWhenUsed/>
    <w:pPr/>
    <w:rPr>
      <w:sz w:val="20"/>
      <w:szCs w:val="20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LibreOffice/25.8.6.2$Windows_X86_64 LibreOffice_project/b4b39682cd9868fa725bc664aff94278d315bd04</Application>
  <AppVersion>15.0000</AppVersion>
  <Pages>2</Pages>
  <Words>448</Words>
  <Characters>3136</Characters>
  <CharactersWithSpaces>3558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2026-04-26T12:55:00Z</dcterms:created>
  <dc:creator>Un-named</dc:creator>
  <dc:description/>
  <dc:language>de-DE</dc:language>
  <cp:lastModifiedBy/>
  <dcterms:modified xsi:type="dcterms:W3CDTF">2026-05-23T14:27:28Z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