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C9A40" w14:textId="3707E0C8" w:rsidR="00BC1BEA" w:rsidRDefault="003A7376" w:rsidP="003A7376">
      <w:pPr>
        <w:jc w:val="center"/>
        <w:rPr>
          <w:b/>
          <w:bCs/>
          <w:u w:val="single"/>
        </w:rPr>
      </w:pPr>
      <w:r w:rsidRPr="003A7376">
        <w:rPr>
          <w:b/>
          <w:bCs/>
          <w:u w:val="single"/>
        </w:rPr>
        <w:t>Rapport sur les centroides</w:t>
      </w:r>
    </w:p>
    <w:p w14:paraId="44472E39" w14:textId="79C52B2D" w:rsidR="003A7376" w:rsidRDefault="003A7376" w:rsidP="003A7376">
      <w:pPr>
        <w:jc w:val="center"/>
        <w:rPr>
          <w:b/>
          <w:bCs/>
          <w:u w:val="single"/>
        </w:rPr>
      </w:pPr>
    </w:p>
    <w:p w14:paraId="2F91D3A9" w14:textId="2CFA4209" w:rsidR="003A7376" w:rsidRDefault="001A4488" w:rsidP="003A7376">
      <w:r w:rsidRPr="001A4488">
        <w:t>L’analyse porte sur seulement trois textes (Le ventre de Paris, Germinal, Les trois mousquetaires) afin d’avoir un temps d’exécution raisonnable avec de nombreux centroïdes. Le total de mots différent est d’environ 25402.</w:t>
      </w:r>
    </w:p>
    <w:p w14:paraId="101BE82A" w14:textId="680E9450" w:rsidR="003A7376" w:rsidRDefault="003A7376" w:rsidP="003A7376">
      <w:r>
        <w:t xml:space="preserve">Tous les jeux de données on était réalisé avec une taille de fenêtre de 5 et un nombre de mot </w:t>
      </w:r>
      <w:r w:rsidR="003C043A">
        <w:t>à</w:t>
      </w:r>
      <w:r>
        <w:t xml:space="preserve"> afficher de 5. </w:t>
      </w:r>
    </w:p>
    <w:p w14:paraId="6FEF620D" w14:textId="349915B6" w:rsidR="003A7376" w:rsidRDefault="003A7376" w:rsidP="003A7376">
      <w:r w:rsidRPr="003A7376">
        <w:rPr>
          <w:noProof/>
        </w:rPr>
        <w:drawing>
          <wp:anchor distT="0" distB="0" distL="114300" distR="114300" simplePos="0" relativeHeight="251659264" behindDoc="0" locked="0" layoutInCell="1" allowOverlap="1" wp14:anchorId="20954309" wp14:editId="13F074A3">
            <wp:simplePos x="0" y="0"/>
            <wp:positionH relativeFrom="margin">
              <wp:align>center</wp:align>
            </wp:positionH>
            <wp:positionV relativeFrom="paragraph">
              <wp:posOffset>3447415</wp:posOffset>
            </wp:positionV>
            <wp:extent cx="4229100" cy="2571151"/>
            <wp:effectExtent l="0" t="0" r="0" b="63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229100" cy="257115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1D95CD9" wp14:editId="6B431A38">
            <wp:simplePos x="0" y="0"/>
            <wp:positionH relativeFrom="margin">
              <wp:align>center</wp:align>
            </wp:positionH>
            <wp:positionV relativeFrom="paragraph">
              <wp:posOffset>708025</wp:posOffset>
            </wp:positionV>
            <wp:extent cx="4248150" cy="2579234"/>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48150" cy="2579234"/>
                    </a:xfrm>
                    <a:prstGeom prst="rect">
                      <a:avLst/>
                    </a:prstGeom>
                  </pic:spPr>
                </pic:pic>
              </a:graphicData>
            </a:graphic>
            <wp14:sizeRelH relativeFrom="margin">
              <wp14:pctWidth>0</wp14:pctWidth>
            </wp14:sizeRelH>
            <wp14:sizeRelV relativeFrom="margin">
              <wp14:pctHeight>0</wp14:pctHeight>
            </wp14:sizeRelV>
          </wp:anchor>
        </w:drawing>
      </w:r>
      <w:r>
        <w:t xml:space="preserve">La première observation que nous avons pu constater est que </w:t>
      </w:r>
      <w:r w:rsidR="003C043A">
        <w:t>peu</w:t>
      </w:r>
      <w:r>
        <w:t xml:space="preserve"> importe le nombre de centroïde, il y avait </w:t>
      </w:r>
      <w:r w:rsidR="003C043A">
        <w:t>forcément</w:t>
      </w:r>
      <w:r>
        <w:t xml:space="preserve"> un centroïdes qui était beaucoup plus peuplé comme le montre les graphiques suivants : </w:t>
      </w:r>
    </w:p>
    <w:p w14:paraId="2EE5C2E0" w14:textId="7180DA4C" w:rsidR="00BC59DB" w:rsidRDefault="00BC59DB" w:rsidP="003A7376"/>
    <w:p w14:paraId="77437D02" w14:textId="731FA90A" w:rsidR="00BC59DB" w:rsidRDefault="00BC59DB" w:rsidP="003A7376"/>
    <w:p w14:paraId="20A4D374" w14:textId="6E50D57D" w:rsidR="00BC59DB" w:rsidRDefault="00BC59DB" w:rsidP="003A7376"/>
    <w:p w14:paraId="2E1B2023" w14:textId="61AC9EC7" w:rsidR="00BC59DB" w:rsidRDefault="00BC59DB" w:rsidP="003A7376"/>
    <w:p w14:paraId="36541DBF" w14:textId="5405FFFA" w:rsidR="00BC59DB" w:rsidRDefault="00BC59DB" w:rsidP="003A7376"/>
    <w:p w14:paraId="053A00A0" w14:textId="1D36B5B2" w:rsidR="00BC59DB" w:rsidRDefault="00BC59DB" w:rsidP="003A7376"/>
    <w:p w14:paraId="56E530A6" w14:textId="318838FB" w:rsidR="00BC59DB" w:rsidRDefault="00BC59DB" w:rsidP="003A7376"/>
    <w:p w14:paraId="51FEC582" w14:textId="35EBDB47" w:rsidR="00BC59DB" w:rsidRDefault="00BC59DB" w:rsidP="003A7376"/>
    <w:p w14:paraId="3447FE79" w14:textId="48FA2CF7" w:rsidR="00BC59DB" w:rsidRDefault="00BC59DB" w:rsidP="003A7376"/>
    <w:p w14:paraId="409BE4BC" w14:textId="37A2D471" w:rsidR="00BC59DB" w:rsidRDefault="00BC59DB" w:rsidP="003A7376"/>
    <w:p w14:paraId="7CBCCC36" w14:textId="71F339A9" w:rsidR="00BC59DB" w:rsidRDefault="00BC59DB" w:rsidP="003A7376"/>
    <w:p w14:paraId="1AF806F3" w14:textId="382F6A2D" w:rsidR="00BC59DB" w:rsidRDefault="00BC59DB" w:rsidP="003A7376"/>
    <w:p w14:paraId="0E090848" w14:textId="0B8F7406" w:rsidR="00BC59DB" w:rsidRDefault="00BC59DB" w:rsidP="003A7376"/>
    <w:p w14:paraId="1962B0B2" w14:textId="7A215E13" w:rsidR="00BC59DB" w:rsidRDefault="00BC59DB" w:rsidP="003A7376"/>
    <w:p w14:paraId="6D22EEB1" w14:textId="702BFCCD" w:rsidR="00BC59DB" w:rsidRDefault="00BC59DB" w:rsidP="003A7376"/>
    <w:p w14:paraId="628E3217" w14:textId="042492AC" w:rsidR="00BC59DB" w:rsidRDefault="00BC59DB" w:rsidP="003A7376"/>
    <w:p w14:paraId="0A1B7CB2" w14:textId="5B8B7295" w:rsidR="00BC59DB" w:rsidRDefault="00BC59DB" w:rsidP="003A7376"/>
    <w:p w14:paraId="0FB7A7A2" w14:textId="13A69BBD" w:rsidR="00BC59DB" w:rsidRDefault="00BC59DB" w:rsidP="003A7376"/>
    <w:p w14:paraId="79B169BD" w14:textId="26326DD3" w:rsidR="00BC59DB" w:rsidRDefault="00BC59DB" w:rsidP="003A7376"/>
    <w:p w14:paraId="77ABFC5C" w14:textId="1BFD44EB" w:rsidR="00BC59DB" w:rsidRDefault="00BC59DB" w:rsidP="003A7376"/>
    <w:p w14:paraId="6E2C1E7C" w14:textId="77777777" w:rsidR="00BC59DB" w:rsidRDefault="00BC59DB" w:rsidP="003A7376"/>
    <w:p w14:paraId="110C281C" w14:textId="1A074C09" w:rsidR="00025618" w:rsidRDefault="00BC59DB" w:rsidP="003A7376">
      <w:r>
        <w:t xml:space="preserve">Les mots sont placés dans un centroïde grâce a la distance qui les sépares </w:t>
      </w:r>
      <w:r w:rsidR="00FA6BD4">
        <w:t>de</w:t>
      </w:r>
      <w:r>
        <w:t xml:space="preserve"> celui-ci, plus la distance est faible plus la similitude est grande. Afin de comparer la distance qui le sépare d’un centroïde on utilise un vecteur qui est composé d’une multitude de points, les points représentant tous la fréquence de cooccurrence d’un mot avec tous les autres mots. Le phénomène est donc explicable par la présence de nombreux 0 dans certains vecteurs de mot ce qui crée une similitude lorsqu’ils sont comparés ensemble.</w:t>
      </w:r>
    </w:p>
    <w:p w14:paraId="24FCA4DA" w14:textId="0B4CFFC9" w:rsidR="00FE2FD0" w:rsidRDefault="00FE2FD0" w:rsidP="003A7376"/>
    <w:p w14:paraId="23FD8B87" w14:textId="11DC3118" w:rsidR="00FE2FD0" w:rsidRDefault="00FE2FD0" w:rsidP="003A7376">
      <w:r>
        <w:rPr>
          <w:noProof/>
        </w:rPr>
        <w:drawing>
          <wp:inline distT="0" distB="0" distL="0" distR="0" wp14:anchorId="1ADD3AC7" wp14:editId="30DBB427">
            <wp:extent cx="4552950" cy="27336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2733675"/>
                    </a:xfrm>
                    <a:prstGeom prst="rect">
                      <a:avLst/>
                    </a:prstGeom>
                    <a:noFill/>
                    <a:ln>
                      <a:noFill/>
                    </a:ln>
                  </pic:spPr>
                </pic:pic>
              </a:graphicData>
            </a:graphic>
          </wp:inline>
        </w:drawing>
      </w:r>
    </w:p>
    <w:p w14:paraId="7F3CC2F5" w14:textId="72372C38" w:rsidR="00FE2FD0" w:rsidRPr="00FE2FD0" w:rsidRDefault="00FE2FD0" w:rsidP="003A7376">
      <w:r>
        <w:t>On voit ci-dessus la repartions des mots par centroïde dans un jeu de donnée de 300 centroïdes. On perçoit clairement que la répartition est beaucoup plus repartie que dans les deux exemples précèdent, il n’y a plus un seul centroïde contenant tous les mots, mais plusieurs.</w:t>
      </w:r>
      <w:r w:rsidR="00E249A7">
        <w:t xml:space="preserve"> Toutefois, la répartition n’est toujours pas parfaitement équitable.</w:t>
      </w:r>
    </w:p>
    <w:p w14:paraId="09753624" w14:textId="201D4D29" w:rsidR="003C043A" w:rsidRDefault="003C043A" w:rsidP="003A7376">
      <w:r>
        <w:t>Pour la suite, on va comparer la pertinence des mots entre diffèrent centroïde sur les jeux de données précèdent.</w:t>
      </w:r>
    </w:p>
    <w:p w14:paraId="1F25F44A" w14:textId="771C9209" w:rsidR="003C043A" w:rsidRDefault="003C043A" w:rsidP="003A7376">
      <w:r>
        <w:t>Pour ce faire, on va regarder si les mots appartiennent au même champ lexical, la même famille, si ce sont des verbes. Avec ça, on va calculer un ratio du nombre de pertinent dans un même centroïde.</w:t>
      </w:r>
    </w:p>
    <w:tbl>
      <w:tblPr>
        <w:tblStyle w:val="Grilledutableau"/>
        <w:tblW w:w="0" w:type="auto"/>
        <w:tblLook w:val="04A0" w:firstRow="1" w:lastRow="0" w:firstColumn="1" w:lastColumn="0" w:noHBand="0" w:noVBand="1"/>
      </w:tblPr>
      <w:tblGrid>
        <w:gridCol w:w="1838"/>
        <w:gridCol w:w="1843"/>
      </w:tblGrid>
      <w:tr w:rsidR="003B4F0A" w14:paraId="78654ED9" w14:textId="77777777" w:rsidTr="003B4F0A">
        <w:tc>
          <w:tcPr>
            <w:tcW w:w="1838" w:type="dxa"/>
          </w:tcPr>
          <w:p w14:paraId="043E4796" w14:textId="6C87468A" w:rsidR="003B4F0A" w:rsidRDefault="003B4F0A" w:rsidP="003B4F0A">
            <w:pPr>
              <w:jc w:val="center"/>
            </w:pPr>
            <w:r>
              <w:t>Pertinent</w:t>
            </w:r>
          </w:p>
        </w:tc>
        <w:tc>
          <w:tcPr>
            <w:tcW w:w="1843" w:type="dxa"/>
            <w:shd w:val="clear" w:color="auto" w:fill="C5E0B3" w:themeFill="accent6" w:themeFillTint="66"/>
          </w:tcPr>
          <w:p w14:paraId="644CFBD0" w14:textId="77777777" w:rsidR="003B4F0A" w:rsidRDefault="003B4F0A" w:rsidP="003A7376"/>
        </w:tc>
      </w:tr>
      <w:tr w:rsidR="003B4F0A" w14:paraId="523A310F" w14:textId="77777777" w:rsidTr="003B4F0A">
        <w:trPr>
          <w:trHeight w:val="371"/>
        </w:trPr>
        <w:tc>
          <w:tcPr>
            <w:tcW w:w="1838" w:type="dxa"/>
          </w:tcPr>
          <w:p w14:paraId="618ED770" w14:textId="7FC07B46" w:rsidR="003B4F0A" w:rsidRDefault="003B4F0A" w:rsidP="003A7376">
            <w:r>
              <w:t>Plus ou moins pertinent</w:t>
            </w:r>
          </w:p>
        </w:tc>
        <w:tc>
          <w:tcPr>
            <w:tcW w:w="1843" w:type="dxa"/>
            <w:shd w:val="clear" w:color="auto" w:fill="FFE599" w:themeFill="accent4" w:themeFillTint="66"/>
          </w:tcPr>
          <w:p w14:paraId="3FEBC039" w14:textId="77777777" w:rsidR="003B4F0A" w:rsidRDefault="003B4F0A" w:rsidP="003A7376"/>
        </w:tc>
      </w:tr>
      <w:tr w:rsidR="003B4F0A" w14:paraId="3409A433" w14:textId="77777777" w:rsidTr="003B4F0A">
        <w:tc>
          <w:tcPr>
            <w:tcW w:w="1838" w:type="dxa"/>
          </w:tcPr>
          <w:p w14:paraId="1D78EAF0" w14:textId="2B6AC90C" w:rsidR="003B4F0A" w:rsidRDefault="003B4F0A" w:rsidP="003A7376">
            <w:r>
              <w:t>Non pertinent</w:t>
            </w:r>
          </w:p>
        </w:tc>
        <w:tc>
          <w:tcPr>
            <w:tcW w:w="1843" w:type="dxa"/>
            <w:shd w:val="clear" w:color="auto" w:fill="FF7575"/>
          </w:tcPr>
          <w:p w14:paraId="42D9AE89" w14:textId="77777777" w:rsidR="003B4F0A" w:rsidRDefault="003B4F0A" w:rsidP="003A7376"/>
        </w:tc>
      </w:tr>
    </w:tbl>
    <w:p w14:paraId="4873343D" w14:textId="77777777" w:rsidR="003B4F0A" w:rsidRDefault="003B4F0A" w:rsidP="003A7376"/>
    <w:tbl>
      <w:tblPr>
        <w:tblStyle w:val="Grilledutableau"/>
        <w:tblW w:w="0" w:type="auto"/>
        <w:tblLook w:val="04A0" w:firstRow="1" w:lastRow="0" w:firstColumn="1" w:lastColumn="0" w:noHBand="0" w:noVBand="1"/>
      </w:tblPr>
      <w:tblGrid>
        <w:gridCol w:w="2997"/>
        <w:gridCol w:w="2997"/>
        <w:gridCol w:w="2636"/>
      </w:tblGrid>
      <w:tr w:rsidR="003C043A" w14:paraId="1609FC9F" w14:textId="37FA08F8" w:rsidTr="00D97592">
        <w:tc>
          <w:tcPr>
            <w:tcW w:w="8630" w:type="dxa"/>
            <w:gridSpan w:val="3"/>
          </w:tcPr>
          <w:p w14:paraId="0E36EA10" w14:textId="56E50A30" w:rsidR="003C043A" w:rsidRDefault="003C043A" w:rsidP="003C043A">
            <w:pPr>
              <w:jc w:val="center"/>
            </w:pPr>
            <w:r>
              <w:t>Jeu de donnée 1</w:t>
            </w:r>
            <w:r w:rsidR="0069422A">
              <w:t xml:space="preserve"> ( 3 centroïdes) </w:t>
            </w:r>
          </w:p>
        </w:tc>
      </w:tr>
      <w:tr w:rsidR="003C043A" w14:paraId="16613A1C" w14:textId="6BBE24BA" w:rsidTr="003C043A">
        <w:tc>
          <w:tcPr>
            <w:tcW w:w="2997" w:type="dxa"/>
          </w:tcPr>
          <w:p w14:paraId="182D0A19" w14:textId="27B09895" w:rsidR="003C043A" w:rsidRDefault="003C043A" w:rsidP="003C043A">
            <w:pPr>
              <w:jc w:val="center"/>
            </w:pPr>
            <w:r>
              <w:t>Centroïde 1</w:t>
            </w:r>
          </w:p>
        </w:tc>
        <w:tc>
          <w:tcPr>
            <w:tcW w:w="2997" w:type="dxa"/>
          </w:tcPr>
          <w:p w14:paraId="12E92C9D" w14:textId="14D8A64A" w:rsidR="003C043A" w:rsidRDefault="003C043A" w:rsidP="003C043A">
            <w:pPr>
              <w:jc w:val="center"/>
            </w:pPr>
            <w:r>
              <w:t>Centroïde 2</w:t>
            </w:r>
          </w:p>
        </w:tc>
        <w:tc>
          <w:tcPr>
            <w:tcW w:w="2636" w:type="dxa"/>
          </w:tcPr>
          <w:p w14:paraId="7893E742" w14:textId="50861EDB" w:rsidR="003C043A" w:rsidRDefault="003C043A" w:rsidP="003C043A">
            <w:pPr>
              <w:jc w:val="center"/>
            </w:pPr>
            <w:r>
              <w:t>Centroïde 3</w:t>
            </w:r>
          </w:p>
        </w:tc>
      </w:tr>
      <w:tr w:rsidR="003C043A" w14:paraId="68F1ADE4" w14:textId="5D1BBA33" w:rsidTr="003C043A">
        <w:tc>
          <w:tcPr>
            <w:tcW w:w="2997" w:type="dxa"/>
            <w:shd w:val="clear" w:color="auto" w:fill="FF7575"/>
          </w:tcPr>
          <w:p w14:paraId="2AFF0B0E" w14:textId="3E8974E1" w:rsidR="003C043A" w:rsidRDefault="003C043A" w:rsidP="003C043A">
            <w:pPr>
              <w:jc w:val="center"/>
            </w:pPr>
            <w:r w:rsidRPr="003C043A">
              <w:t>mal</w:t>
            </w:r>
          </w:p>
        </w:tc>
        <w:tc>
          <w:tcPr>
            <w:tcW w:w="2997" w:type="dxa"/>
            <w:shd w:val="clear" w:color="auto" w:fill="FF7575"/>
          </w:tcPr>
          <w:p w14:paraId="1557EB7C" w14:textId="0B2039A3" w:rsidR="003C043A" w:rsidRDefault="003C043A" w:rsidP="003C043A">
            <w:pPr>
              <w:jc w:val="center"/>
            </w:pPr>
            <w:r w:rsidRPr="003C043A">
              <w:t>c</w:t>
            </w:r>
          </w:p>
        </w:tc>
        <w:tc>
          <w:tcPr>
            <w:tcW w:w="2636" w:type="dxa"/>
            <w:shd w:val="clear" w:color="auto" w:fill="FF7575"/>
          </w:tcPr>
          <w:p w14:paraId="0BC30DAC" w14:textId="6B612EAD" w:rsidR="003C043A" w:rsidRDefault="003C043A" w:rsidP="003C043A">
            <w:pPr>
              <w:jc w:val="center"/>
            </w:pPr>
            <w:r w:rsidRPr="003C043A">
              <w:t>coque</w:t>
            </w:r>
          </w:p>
        </w:tc>
      </w:tr>
      <w:tr w:rsidR="003C043A" w14:paraId="218ED274" w14:textId="54F03C7A" w:rsidTr="003C043A">
        <w:tc>
          <w:tcPr>
            <w:tcW w:w="2997" w:type="dxa"/>
            <w:shd w:val="clear" w:color="auto" w:fill="C5E0B3" w:themeFill="accent6" w:themeFillTint="66"/>
          </w:tcPr>
          <w:p w14:paraId="1AA8E65D" w14:textId="7CE64182" w:rsidR="003C043A" w:rsidRDefault="003C043A" w:rsidP="003C043A">
            <w:pPr>
              <w:jc w:val="center"/>
            </w:pPr>
            <w:r w:rsidRPr="003C043A">
              <w:lastRenderedPageBreak/>
              <w:t>tréville</w:t>
            </w:r>
          </w:p>
        </w:tc>
        <w:tc>
          <w:tcPr>
            <w:tcW w:w="2997" w:type="dxa"/>
            <w:shd w:val="clear" w:color="auto" w:fill="C5E0B3" w:themeFill="accent6" w:themeFillTint="66"/>
          </w:tcPr>
          <w:p w14:paraId="5C9A2BCA" w14:textId="357D4EA2" w:rsidR="003C043A" w:rsidRDefault="003C043A" w:rsidP="003C043A">
            <w:pPr>
              <w:jc w:val="center"/>
            </w:pPr>
            <w:r w:rsidRPr="003C043A">
              <w:t>avec</w:t>
            </w:r>
          </w:p>
        </w:tc>
        <w:tc>
          <w:tcPr>
            <w:tcW w:w="2636" w:type="dxa"/>
            <w:shd w:val="clear" w:color="auto" w:fill="FF7575"/>
          </w:tcPr>
          <w:p w14:paraId="1F4CE89E" w14:textId="2A8926F2" w:rsidR="003C043A" w:rsidRDefault="003C043A" w:rsidP="003C043A">
            <w:pPr>
              <w:jc w:val="center"/>
            </w:pPr>
            <w:r w:rsidRPr="003C043A">
              <w:t>continuité</w:t>
            </w:r>
          </w:p>
        </w:tc>
      </w:tr>
      <w:tr w:rsidR="003C043A" w14:paraId="720B1188" w14:textId="6484B622" w:rsidTr="003C043A">
        <w:tc>
          <w:tcPr>
            <w:tcW w:w="2997" w:type="dxa"/>
            <w:shd w:val="clear" w:color="auto" w:fill="FF7575"/>
          </w:tcPr>
          <w:p w14:paraId="7F2C7F75" w14:textId="137BF963" w:rsidR="003C043A" w:rsidRDefault="003C043A" w:rsidP="003C043A">
            <w:pPr>
              <w:jc w:val="center"/>
            </w:pPr>
            <w:r w:rsidRPr="003C043A">
              <w:t>passer</w:t>
            </w:r>
          </w:p>
        </w:tc>
        <w:tc>
          <w:tcPr>
            <w:tcW w:w="2997" w:type="dxa"/>
            <w:shd w:val="clear" w:color="auto" w:fill="C5E0B3" w:themeFill="accent6" w:themeFillTint="66"/>
          </w:tcPr>
          <w:p w14:paraId="6922AB1B" w14:textId="77DE05B1" w:rsidR="003C043A" w:rsidRDefault="003C043A" w:rsidP="003C043A">
            <w:pPr>
              <w:jc w:val="center"/>
            </w:pPr>
            <w:r w:rsidRPr="003C043A">
              <w:t>comme</w:t>
            </w:r>
          </w:p>
        </w:tc>
        <w:tc>
          <w:tcPr>
            <w:tcW w:w="2636" w:type="dxa"/>
            <w:shd w:val="clear" w:color="auto" w:fill="FF7575"/>
          </w:tcPr>
          <w:p w14:paraId="524C3428" w14:textId="7A8C635B" w:rsidR="003C043A" w:rsidRDefault="003C043A" w:rsidP="003C043A">
            <w:pPr>
              <w:jc w:val="center"/>
            </w:pPr>
            <w:r w:rsidRPr="003C043A">
              <w:t>usages</w:t>
            </w:r>
          </w:p>
        </w:tc>
      </w:tr>
      <w:tr w:rsidR="003C043A" w14:paraId="0023A577" w14:textId="5079BB65" w:rsidTr="003C043A">
        <w:tc>
          <w:tcPr>
            <w:tcW w:w="2997" w:type="dxa"/>
            <w:shd w:val="clear" w:color="auto" w:fill="FF7575"/>
          </w:tcPr>
          <w:p w14:paraId="2DAC8FBC" w14:textId="02EDCC41" w:rsidR="003C043A" w:rsidRDefault="003C043A" w:rsidP="003C043A">
            <w:pPr>
              <w:jc w:val="center"/>
            </w:pPr>
            <w:r w:rsidRPr="003C043A">
              <w:t>garde</w:t>
            </w:r>
          </w:p>
        </w:tc>
        <w:tc>
          <w:tcPr>
            <w:tcW w:w="2997" w:type="dxa"/>
            <w:shd w:val="clear" w:color="auto" w:fill="C5E0B3" w:themeFill="accent6" w:themeFillTint="66"/>
          </w:tcPr>
          <w:p w14:paraId="5012E68E" w14:textId="2C0C9F45" w:rsidR="003C043A" w:rsidRDefault="003C043A" w:rsidP="003C043A">
            <w:pPr>
              <w:jc w:val="center"/>
            </w:pPr>
            <w:r w:rsidRPr="003C043A">
              <w:t>sa</w:t>
            </w:r>
          </w:p>
        </w:tc>
        <w:tc>
          <w:tcPr>
            <w:tcW w:w="2636" w:type="dxa"/>
            <w:shd w:val="clear" w:color="auto" w:fill="FF7575"/>
          </w:tcPr>
          <w:p w14:paraId="6916FBDD" w14:textId="6000E818" w:rsidR="003C043A" w:rsidRDefault="003C043A" w:rsidP="003C043A">
            <w:pPr>
              <w:jc w:val="center"/>
            </w:pPr>
            <w:r w:rsidRPr="003C043A">
              <w:t>vigilance</w:t>
            </w:r>
          </w:p>
        </w:tc>
      </w:tr>
      <w:tr w:rsidR="003C043A" w14:paraId="341E3426" w14:textId="31C935E3" w:rsidTr="003C043A">
        <w:tc>
          <w:tcPr>
            <w:tcW w:w="2997" w:type="dxa"/>
            <w:shd w:val="clear" w:color="auto" w:fill="C5E0B3" w:themeFill="accent6" w:themeFillTint="66"/>
          </w:tcPr>
          <w:p w14:paraId="728F6B78" w14:textId="3F2AD420" w:rsidR="003C043A" w:rsidRDefault="003C043A" w:rsidP="003C043A">
            <w:pPr>
              <w:tabs>
                <w:tab w:val="center" w:pos="1390"/>
                <w:tab w:val="right" w:pos="2781"/>
              </w:tabs>
            </w:pPr>
            <w:r>
              <w:tab/>
            </w:r>
            <w:r w:rsidRPr="003C043A">
              <w:t>catherine</w:t>
            </w:r>
            <w:r>
              <w:tab/>
            </w:r>
          </w:p>
        </w:tc>
        <w:tc>
          <w:tcPr>
            <w:tcW w:w="2997" w:type="dxa"/>
            <w:shd w:val="clear" w:color="auto" w:fill="C5E0B3" w:themeFill="accent6" w:themeFillTint="66"/>
          </w:tcPr>
          <w:p w14:paraId="031ABF01" w14:textId="7358173D" w:rsidR="003C043A" w:rsidRDefault="003C043A" w:rsidP="003C043A">
            <w:pPr>
              <w:jc w:val="center"/>
            </w:pPr>
            <w:r w:rsidRPr="003C043A">
              <w:t>au</w:t>
            </w:r>
          </w:p>
        </w:tc>
        <w:tc>
          <w:tcPr>
            <w:tcW w:w="2636" w:type="dxa"/>
            <w:shd w:val="clear" w:color="auto" w:fill="FF7575"/>
          </w:tcPr>
          <w:p w14:paraId="0F250ED3" w14:textId="3D1D91F5" w:rsidR="003C043A" w:rsidRDefault="003C043A" w:rsidP="003C043A">
            <w:pPr>
              <w:jc w:val="center"/>
            </w:pPr>
            <w:r w:rsidRPr="003C043A">
              <w:t>abrutissement</w:t>
            </w:r>
          </w:p>
        </w:tc>
      </w:tr>
      <w:tr w:rsidR="0069422A" w14:paraId="1838FA5D" w14:textId="77777777" w:rsidTr="0069422A">
        <w:tc>
          <w:tcPr>
            <w:tcW w:w="8630" w:type="dxa"/>
            <w:gridSpan w:val="3"/>
            <w:shd w:val="clear" w:color="auto" w:fill="auto"/>
          </w:tcPr>
          <w:p w14:paraId="4123DF44" w14:textId="6E783123" w:rsidR="0069422A" w:rsidRPr="003C043A" w:rsidRDefault="0069422A" w:rsidP="003C043A">
            <w:pPr>
              <w:jc w:val="center"/>
            </w:pPr>
            <w:r>
              <w:t>Ratio de pertinence</w:t>
            </w:r>
          </w:p>
        </w:tc>
      </w:tr>
      <w:tr w:rsidR="0069422A" w14:paraId="6A9F427E" w14:textId="77777777" w:rsidTr="0069422A">
        <w:tc>
          <w:tcPr>
            <w:tcW w:w="2997" w:type="dxa"/>
            <w:shd w:val="clear" w:color="auto" w:fill="auto"/>
          </w:tcPr>
          <w:p w14:paraId="3963EBB7" w14:textId="5D6647B3" w:rsidR="0069422A" w:rsidRDefault="0069422A" w:rsidP="0069422A">
            <w:pPr>
              <w:tabs>
                <w:tab w:val="center" w:pos="1390"/>
                <w:tab w:val="right" w:pos="2781"/>
              </w:tabs>
              <w:jc w:val="center"/>
            </w:pPr>
            <w:r>
              <w:t>40%</w:t>
            </w:r>
          </w:p>
        </w:tc>
        <w:tc>
          <w:tcPr>
            <w:tcW w:w="2997" w:type="dxa"/>
            <w:shd w:val="clear" w:color="auto" w:fill="auto"/>
          </w:tcPr>
          <w:p w14:paraId="4956AAA4" w14:textId="63D9C7DB" w:rsidR="0069422A" w:rsidRPr="003C043A" w:rsidRDefault="0069422A" w:rsidP="003C043A">
            <w:pPr>
              <w:jc w:val="center"/>
            </w:pPr>
            <w:r>
              <w:t>80%</w:t>
            </w:r>
          </w:p>
        </w:tc>
        <w:tc>
          <w:tcPr>
            <w:tcW w:w="2636" w:type="dxa"/>
            <w:shd w:val="clear" w:color="auto" w:fill="auto"/>
          </w:tcPr>
          <w:p w14:paraId="1CDD2348" w14:textId="1401ED93" w:rsidR="0069422A" w:rsidRPr="003C043A" w:rsidRDefault="0069422A" w:rsidP="003C043A">
            <w:pPr>
              <w:jc w:val="center"/>
            </w:pPr>
            <w:r>
              <w:t>0%</w:t>
            </w:r>
          </w:p>
        </w:tc>
      </w:tr>
    </w:tbl>
    <w:p w14:paraId="1DFE5C56" w14:textId="748DBE16" w:rsidR="003C043A" w:rsidRDefault="003C043A" w:rsidP="003A7376"/>
    <w:p w14:paraId="7CC23E8F" w14:textId="0564EF4C" w:rsidR="003C043A" w:rsidRDefault="003C043A" w:rsidP="003A7376">
      <w:r>
        <w:t>Dans ce premier jeu de donné</w:t>
      </w:r>
      <w:r w:rsidR="0069422A">
        <w:t xml:space="preserve">e, le centroïde 1 a les mots « Treville » et « catherine »qui tout deux sont des noms propres. </w:t>
      </w:r>
    </w:p>
    <w:p w14:paraId="0D35D133" w14:textId="77777777" w:rsidR="003C043A" w:rsidRDefault="003C043A" w:rsidP="003A7376"/>
    <w:tbl>
      <w:tblPr>
        <w:tblStyle w:val="Grilledutableau"/>
        <w:tblW w:w="0" w:type="auto"/>
        <w:tblLook w:val="04A0" w:firstRow="1" w:lastRow="0" w:firstColumn="1" w:lastColumn="0" w:noHBand="0" w:noVBand="1"/>
      </w:tblPr>
      <w:tblGrid>
        <w:gridCol w:w="2997"/>
        <w:gridCol w:w="2997"/>
        <w:gridCol w:w="2636"/>
      </w:tblGrid>
      <w:tr w:rsidR="003C043A" w14:paraId="6241D6EF" w14:textId="77777777" w:rsidTr="005A6450">
        <w:tc>
          <w:tcPr>
            <w:tcW w:w="8630" w:type="dxa"/>
            <w:gridSpan w:val="3"/>
          </w:tcPr>
          <w:p w14:paraId="3B951B37" w14:textId="5748236A" w:rsidR="003C043A" w:rsidRDefault="003C043A" w:rsidP="005A6450">
            <w:pPr>
              <w:jc w:val="center"/>
            </w:pPr>
            <w:r>
              <w:t xml:space="preserve">Jeu de donnée </w:t>
            </w:r>
            <w:r w:rsidR="0069422A">
              <w:t>2 ( 30 centroïdes)</w:t>
            </w:r>
          </w:p>
        </w:tc>
      </w:tr>
      <w:tr w:rsidR="003C043A" w14:paraId="520DE3EA" w14:textId="77777777" w:rsidTr="0069422A">
        <w:trPr>
          <w:trHeight w:val="331"/>
        </w:trPr>
        <w:tc>
          <w:tcPr>
            <w:tcW w:w="2997" w:type="dxa"/>
          </w:tcPr>
          <w:p w14:paraId="12DF7362" w14:textId="656E5640" w:rsidR="003C043A" w:rsidRDefault="003C043A" w:rsidP="005A6450">
            <w:pPr>
              <w:jc w:val="center"/>
            </w:pPr>
            <w:r>
              <w:t xml:space="preserve">Centroïde </w:t>
            </w:r>
            <w:r w:rsidR="0069422A">
              <w:t>2</w:t>
            </w:r>
          </w:p>
        </w:tc>
        <w:tc>
          <w:tcPr>
            <w:tcW w:w="2997" w:type="dxa"/>
          </w:tcPr>
          <w:p w14:paraId="215A20F0" w14:textId="0E756686" w:rsidR="003C043A" w:rsidRDefault="003C043A" w:rsidP="005A6450">
            <w:pPr>
              <w:jc w:val="center"/>
            </w:pPr>
            <w:r>
              <w:t xml:space="preserve">Centroïde </w:t>
            </w:r>
            <w:r w:rsidR="0069422A">
              <w:t>4</w:t>
            </w:r>
          </w:p>
        </w:tc>
        <w:tc>
          <w:tcPr>
            <w:tcW w:w="2636" w:type="dxa"/>
          </w:tcPr>
          <w:p w14:paraId="19AE62B8" w14:textId="42B2FD57" w:rsidR="003C043A" w:rsidRDefault="003C043A" w:rsidP="005A6450">
            <w:pPr>
              <w:jc w:val="center"/>
            </w:pPr>
            <w:r>
              <w:t xml:space="preserve">Centroïde </w:t>
            </w:r>
            <w:r w:rsidR="0069422A">
              <w:t>29</w:t>
            </w:r>
          </w:p>
        </w:tc>
      </w:tr>
      <w:tr w:rsidR="003C043A" w14:paraId="5454B13A" w14:textId="77777777" w:rsidTr="0069422A">
        <w:tc>
          <w:tcPr>
            <w:tcW w:w="2997" w:type="dxa"/>
            <w:shd w:val="clear" w:color="auto" w:fill="FFE599" w:themeFill="accent4" w:themeFillTint="66"/>
          </w:tcPr>
          <w:p w14:paraId="79ED7540" w14:textId="4D7FEB4D" w:rsidR="003C043A" w:rsidRDefault="0069422A" w:rsidP="005A6450">
            <w:pPr>
              <w:jc w:val="center"/>
            </w:pPr>
            <w:r w:rsidRPr="0069422A">
              <w:t>mot</w:t>
            </w:r>
          </w:p>
        </w:tc>
        <w:tc>
          <w:tcPr>
            <w:tcW w:w="2997" w:type="dxa"/>
            <w:shd w:val="clear" w:color="auto" w:fill="C5E0B3" w:themeFill="accent6" w:themeFillTint="66"/>
          </w:tcPr>
          <w:p w14:paraId="25B81203" w14:textId="039661BD" w:rsidR="003C043A" w:rsidRDefault="0069422A" w:rsidP="005A6450">
            <w:pPr>
              <w:jc w:val="center"/>
            </w:pPr>
            <w:r w:rsidRPr="0069422A">
              <w:t>ouvriers</w:t>
            </w:r>
          </w:p>
        </w:tc>
        <w:tc>
          <w:tcPr>
            <w:tcW w:w="2636" w:type="dxa"/>
            <w:shd w:val="clear" w:color="auto" w:fill="C5E0B3" w:themeFill="accent6" w:themeFillTint="66"/>
          </w:tcPr>
          <w:p w14:paraId="2197B703" w14:textId="471C7B60" w:rsidR="003C043A" w:rsidRDefault="0069422A" w:rsidP="005A6450">
            <w:pPr>
              <w:jc w:val="center"/>
            </w:pPr>
            <w:r w:rsidRPr="0069422A">
              <w:t>work</w:t>
            </w:r>
          </w:p>
        </w:tc>
      </w:tr>
      <w:tr w:rsidR="003C043A" w14:paraId="025D6147" w14:textId="77777777" w:rsidTr="0069422A">
        <w:tc>
          <w:tcPr>
            <w:tcW w:w="2997" w:type="dxa"/>
            <w:shd w:val="clear" w:color="auto" w:fill="C5E0B3" w:themeFill="accent6" w:themeFillTint="66"/>
          </w:tcPr>
          <w:p w14:paraId="501FCE51" w14:textId="76E8B2B9" w:rsidR="003C043A" w:rsidRDefault="0069422A" w:rsidP="005A6450">
            <w:pPr>
              <w:jc w:val="center"/>
            </w:pPr>
            <w:bookmarkStart w:id="0" w:name="_Hlk58502493"/>
            <w:r w:rsidRPr="0069422A">
              <w:t>cri</w:t>
            </w:r>
          </w:p>
        </w:tc>
        <w:tc>
          <w:tcPr>
            <w:tcW w:w="2997" w:type="dxa"/>
            <w:shd w:val="clear" w:color="auto" w:fill="C5E0B3" w:themeFill="accent6" w:themeFillTint="66"/>
          </w:tcPr>
          <w:p w14:paraId="6F3AE7DE" w14:textId="04C9E5F2" w:rsidR="003C043A" w:rsidRDefault="0069422A" w:rsidP="005A6450">
            <w:pPr>
              <w:jc w:val="center"/>
            </w:pPr>
            <w:r w:rsidRPr="0069422A">
              <w:t>enfants</w:t>
            </w:r>
          </w:p>
        </w:tc>
        <w:tc>
          <w:tcPr>
            <w:tcW w:w="2636" w:type="dxa"/>
            <w:shd w:val="clear" w:color="auto" w:fill="C5E0B3" w:themeFill="accent6" w:themeFillTint="66"/>
          </w:tcPr>
          <w:p w14:paraId="41DE25D0" w14:textId="5ECFD544" w:rsidR="003C043A" w:rsidRDefault="0069422A" w:rsidP="005A6450">
            <w:pPr>
              <w:jc w:val="center"/>
            </w:pPr>
            <w:r w:rsidRPr="0069422A">
              <w:t>and</w:t>
            </w:r>
          </w:p>
        </w:tc>
      </w:tr>
      <w:tr w:rsidR="003C043A" w14:paraId="07EAA408" w14:textId="77777777" w:rsidTr="0069422A">
        <w:tc>
          <w:tcPr>
            <w:tcW w:w="2997" w:type="dxa"/>
            <w:shd w:val="clear" w:color="auto" w:fill="C5E0B3" w:themeFill="accent6" w:themeFillTint="66"/>
          </w:tcPr>
          <w:p w14:paraId="5369838F" w14:textId="722B54A7" w:rsidR="003C043A" w:rsidRDefault="0069422A" w:rsidP="005A6450">
            <w:pPr>
              <w:jc w:val="center"/>
            </w:pPr>
            <w:r w:rsidRPr="0069422A">
              <w:t>geste</w:t>
            </w:r>
          </w:p>
        </w:tc>
        <w:tc>
          <w:tcPr>
            <w:tcW w:w="2997" w:type="dxa"/>
            <w:shd w:val="clear" w:color="auto" w:fill="C5E0B3" w:themeFill="accent6" w:themeFillTint="66"/>
          </w:tcPr>
          <w:p w14:paraId="11E8E995" w14:textId="1905643B" w:rsidR="003C043A" w:rsidRDefault="0069422A" w:rsidP="005A6450">
            <w:pPr>
              <w:jc w:val="center"/>
            </w:pPr>
            <w:r w:rsidRPr="0069422A">
              <w:t>camarades</w:t>
            </w:r>
          </w:p>
        </w:tc>
        <w:tc>
          <w:tcPr>
            <w:tcW w:w="2636" w:type="dxa"/>
            <w:shd w:val="clear" w:color="auto" w:fill="C5E0B3" w:themeFill="accent6" w:themeFillTint="66"/>
          </w:tcPr>
          <w:p w14:paraId="2F55C170" w14:textId="1D2A188D" w:rsidR="003C043A" w:rsidRDefault="0069422A" w:rsidP="0069422A">
            <w:pPr>
              <w:tabs>
                <w:tab w:val="left" w:pos="1710"/>
              </w:tabs>
              <w:jc w:val="center"/>
            </w:pPr>
            <w:r w:rsidRPr="0069422A">
              <w:t>in</w:t>
            </w:r>
          </w:p>
        </w:tc>
      </w:tr>
      <w:tr w:rsidR="003C043A" w14:paraId="65D53C7D" w14:textId="77777777" w:rsidTr="0069422A">
        <w:tc>
          <w:tcPr>
            <w:tcW w:w="2997" w:type="dxa"/>
            <w:shd w:val="clear" w:color="auto" w:fill="C5E0B3" w:themeFill="accent6" w:themeFillTint="66"/>
          </w:tcPr>
          <w:p w14:paraId="4FA37F2D" w14:textId="6E4FF3A3" w:rsidR="003C043A" w:rsidRDefault="0069422A" w:rsidP="005A6450">
            <w:pPr>
              <w:jc w:val="center"/>
            </w:pPr>
            <w:r w:rsidRPr="0069422A">
              <w:t>regard</w:t>
            </w:r>
          </w:p>
        </w:tc>
        <w:tc>
          <w:tcPr>
            <w:tcW w:w="2997" w:type="dxa"/>
            <w:shd w:val="clear" w:color="auto" w:fill="C5E0B3" w:themeFill="accent6" w:themeFillTint="66"/>
          </w:tcPr>
          <w:p w14:paraId="4E52CAFF" w14:textId="76998A10" w:rsidR="003C043A" w:rsidRDefault="0069422A" w:rsidP="005A6450">
            <w:pPr>
              <w:jc w:val="center"/>
            </w:pPr>
            <w:r w:rsidRPr="0069422A">
              <w:t>gardes</w:t>
            </w:r>
          </w:p>
        </w:tc>
        <w:tc>
          <w:tcPr>
            <w:tcW w:w="2636" w:type="dxa"/>
            <w:shd w:val="clear" w:color="auto" w:fill="C5E0B3" w:themeFill="accent6" w:themeFillTint="66"/>
          </w:tcPr>
          <w:p w14:paraId="594276D2" w14:textId="68720A13" w:rsidR="003C043A" w:rsidRDefault="0069422A" w:rsidP="005A6450">
            <w:pPr>
              <w:jc w:val="center"/>
            </w:pPr>
            <w:r w:rsidRPr="0069422A">
              <w:t>ebook</w:t>
            </w:r>
          </w:p>
        </w:tc>
      </w:tr>
      <w:tr w:rsidR="003C043A" w14:paraId="7C08B085" w14:textId="77777777" w:rsidTr="0069422A">
        <w:tc>
          <w:tcPr>
            <w:tcW w:w="2997" w:type="dxa"/>
            <w:shd w:val="clear" w:color="auto" w:fill="C5E0B3" w:themeFill="accent6" w:themeFillTint="66"/>
          </w:tcPr>
          <w:p w14:paraId="407E7E52" w14:textId="17980CCA" w:rsidR="003C043A" w:rsidRDefault="0069422A" w:rsidP="005A6450">
            <w:pPr>
              <w:jc w:val="center"/>
            </w:pPr>
            <w:r w:rsidRPr="0069422A">
              <w:t>rire</w:t>
            </w:r>
          </w:p>
        </w:tc>
        <w:tc>
          <w:tcPr>
            <w:tcW w:w="2997" w:type="dxa"/>
            <w:shd w:val="clear" w:color="auto" w:fill="FF7575"/>
          </w:tcPr>
          <w:p w14:paraId="4FC0F3BE" w14:textId="1F4D9EBB" w:rsidR="003C043A" w:rsidRDefault="0069422A" w:rsidP="005A6450">
            <w:pPr>
              <w:jc w:val="center"/>
            </w:pPr>
            <w:r w:rsidRPr="0069422A">
              <w:t>pieds</w:t>
            </w:r>
          </w:p>
        </w:tc>
        <w:tc>
          <w:tcPr>
            <w:tcW w:w="2636" w:type="dxa"/>
            <w:shd w:val="clear" w:color="auto" w:fill="C5E0B3" w:themeFill="accent6" w:themeFillTint="66"/>
          </w:tcPr>
          <w:p w14:paraId="3853A5B4" w14:textId="58CBCAA6" w:rsidR="003C043A" w:rsidRDefault="0069422A" w:rsidP="005A6450">
            <w:pPr>
              <w:jc w:val="center"/>
            </w:pPr>
            <w:r w:rsidRPr="0069422A">
              <w:t>this</w:t>
            </w:r>
          </w:p>
        </w:tc>
      </w:tr>
      <w:bookmarkEnd w:id="0"/>
      <w:tr w:rsidR="0069422A" w:rsidRPr="003C043A" w14:paraId="4E873312" w14:textId="77777777" w:rsidTr="005A6450">
        <w:tc>
          <w:tcPr>
            <w:tcW w:w="8630" w:type="dxa"/>
            <w:gridSpan w:val="3"/>
            <w:shd w:val="clear" w:color="auto" w:fill="auto"/>
          </w:tcPr>
          <w:p w14:paraId="2E88BB53" w14:textId="77777777" w:rsidR="0069422A" w:rsidRPr="003C043A" w:rsidRDefault="0069422A" w:rsidP="005A6450">
            <w:pPr>
              <w:jc w:val="center"/>
            </w:pPr>
            <w:r>
              <w:t>Ratio de pertinence</w:t>
            </w:r>
          </w:p>
        </w:tc>
      </w:tr>
      <w:tr w:rsidR="0069422A" w:rsidRPr="003C043A" w14:paraId="07C591EB" w14:textId="77777777" w:rsidTr="005A6450">
        <w:tc>
          <w:tcPr>
            <w:tcW w:w="2997" w:type="dxa"/>
            <w:shd w:val="clear" w:color="auto" w:fill="auto"/>
          </w:tcPr>
          <w:p w14:paraId="33BF242A" w14:textId="1F4192BA" w:rsidR="0069422A" w:rsidRDefault="0069422A" w:rsidP="005A6450">
            <w:pPr>
              <w:tabs>
                <w:tab w:val="center" w:pos="1390"/>
                <w:tab w:val="right" w:pos="2781"/>
              </w:tabs>
              <w:jc w:val="center"/>
            </w:pPr>
            <w:r>
              <w:t>85%</w:t>
            </w:r>
          </w:p>
        </w:tc>
        <w:tc>
          <w:tcPr>
            <w:tcW w:w="2997" w:type="dxa"/>
            <w:shd w:val="clear" w:color="auto" w:fill="auto"/>
          </w:tcPr>
          <w:p w14:paraId="46DB24F1" w14:textId="2A10B766" w:rsidR="0069422A" w:rsidRPr="003C043A" w:rsidRDefault="0069422A" w:rsidP="005A6450">
            <w:pPr>
              <w:jc w:val="center"/>
            </w:pPr>
            <w:r>
              <w:t>80%</w:t>
            </w:r>
          </w:p>
        </w:tc>
        <w:tc>
          <w:tcPr>
            <w:tcW w:w="2636" w:type="dxa"/>
            <w:shd w:val="clear" w:color="auto" w:fill="auto"/>
          </w:tcPr>
          <w:p w14:paraId="6025088A" w14:textId="481DDC4E" w:rsidR="0069422A" w:rsidRPr="003C043A" w:rsidRDefault="0069422A" w:rsidP="005A6450">
            <w:pPr>
              <w:jc w:val="center"/>
            </w:pPr>
            <w:r>
              <w:t>100%</w:t>
            </w:r>
          </w:p>
        </w:tc>
      </w:tr>
    </w:tbl>
    <w:p w14:paraId="7468DF1E" w14:textId="77777777" w:rsidR="003C043A" w:rsidRPr="003A7376" w:rsidRDefault="003C043A" w:rsidP="003C043A"/>
    <w:p w14:paraId="078C72A8" w14:textId="01A43273" w:rsidR="0069422A" w:rsidRDefault="0069422A" w:rsidP="0069422A">
      <w:r>
        <w:t xml:space="preserve">Dans ce deuxième jeu de donnée, le centroïde 2 a les mots « cri », « geste », « regard » et « rire ». Tous ces mots sont des actions. Le mot « mot » est un cousin éloigné du mot « cri » car on cri des mots. </w:t>
      </w:r>
    </w:p>
    <w:p w14:paraId="4858854B" w14:textId="758D0D27" w:rsidR="0069422A" w:rsidRDefault="0069422A"/>
    <w:tbl>
      <w:tblPr>
        <w:tblStyle w:val="Grilledutableau"/>
        <w:tblW w:w="0" w:type="auto"/>
        <w:tblLook w:val="04A0" w:firstRow="1" w:lastRow="0" w:firstColumn="1" w:lastColumn="0" w:noHBand="0" w:noVBand="1"/>
      </w:tblPr>
      <w:tblGrid>
        <w:gridCol w:w="2997"/>
        <w:gridCol w:w="2997"/>
        <w:gridCol w:w="2636"/>
      </w:tblGrid>
      <w:tr w:rsidR="0069422A" w14:paraId="016CB374" w14:textId="77777777" w:rsidTr="005A6450">
        <w:tc>
          <w:tcPr>
            <w:tcW w:w="8630" w:type="dxa"/>
            <w:gridSpan w:val="3"/>
          </w:tcPr>
          <w:p w14:paraId="12C3ED21" w14:textId="3077F7A5" w:rsidR="0069422A" w:rsidRDefault="0069422A" w:rsidP="005A6450">
            <w:pPr>
              <w:jc w:val="center"/>
            </w:pPr>
            <w:r>
              <w:t>Jeu de donnée 3 ( 300 centroïdes)</w:t>
            </w:r>
          </w:p>
        </w:tc>
      </w:tr>
      <w:tr w:rsidR="0069422A" w14:paraId="7079CFD1" w14:textId="77777777" w:rsidTr="005A6450">
        <w:trPr>
          <w:trHeight w:val="331"/>
        </w:trPr>
        <w:tc>
          <w:tcPr>
            <w:tcW w:w="2997" w:type="dxa"/>
          </w:tcPr>
          <w:p w14:paraId="422D1FEA" w14:textId="734EEA6A" w:rsidR="0069422A" w:rsidRDefault="0069422A" w:rsidP="005A6450">
            <w:pPr>
              <w:jc w:val="center"/>
            </w:pPr>
            <w:r>
              <w:t>Centroïde 211</w:t>
            </w:r>
          </w:p>
        </w:tc>
        <w:tc>
          <w:tcPr>
            <w:tcW w:w="2997" w:type="dxa"/>
          </w:tcPr>
          <w:p w14:paraId="582E2561" w14:textId="42B97940" w:rsidR="0069422A" w:rsidRDefault="0069422A" w:rsidP="005A6450">
            <w:pPr>
              <w:jc w:val="center"/>
            </w:pPr>
            <w:r>
              <w:t>Centroïde 244</w:t>
            </w:r>
          </w:p>
        </w:tc>
        <w:tc>
          <w:tcPr>
            <w:tcW w:w="2636" w:type="dxa"/>
          </w:tcPr>
          <w:p w14:paraId="7D5CE994" w14:textId="608CD05E" w:rsidR="0069422A" w:rsidRDefault="0069422A" w:rsidP="005A6450">
            <w:pPr>
              <w:jc w:val="center"/>
            </w:pPr>
            <w:r>
              <w:t>Centroïde 41</w:t>
            </w:r>
          </w:p>
        </w:tc>
      </w:tr>
      <w:tr w:rsidR="0069422A" w14:paraId="6DDAB7C2" w14:textId="77777777" w:rsidTr="0069422A">
        <w:tc>
          <w:tcPr>
            <w:tcW w:w="2997" w:type="dxa"/>
            <w:shd w:val="clear" w:color="auto" w:fill="C5E0B3" w:themeFill="accent6" w:themeFillTint="66"/>
          </w:tcPr>
          <w:p w14:paraId="0C268B47" w14:textId="5AEC5911" w:rsidR="0069422A" w:rsidRDefault="0069422A" w:rsidP="005A6450">
            <w:pPr>
              <w:jc w:val="center"/>
            </w:pPr>
            <w:r w:rsidRPr="0069422A">
              <w:t>déjeunerons</w:t>
            </w:r>
          </w:p>
        </w:tc>
        <w:tc>
          <w:tcPr>
            <w:tcW w:w="2997" w:type="dxa"/>
            <w:shd w:val="clear" w:color="auto" w:fill="C5E0B3" w:themeFill="accent6" w:themeFillTint="66"/>
          </w:tcPr>
          <w:p w14:paraId="3DB9CA21" w14:textId="0067DF93" w:rsidR="0069422A" w:rsidRDefault="0069422A" w:rsidP="005A6450">
            <w:pPr>
              <w:jc w:val="center"/>
            </w:pPr>
            <w:r>
              <w:t>Retourner</w:t>
            </w:r>
          </w:p>
        </w:tc>
        <w:tc>
          <w:tcPr>
            <w:tcW w:w="2636" w:type="dxa"/>
            <w:shd w:val="clear" w:color="auto" w:fill="C5E0B3" w:themeFill="accent6" w:themeFillTint="66"/>
          </w:tcPr>
          <w:p w14:paraId="1B8C3BB1" w14:textId="3ABEA731" w:rsidR="0069422A" w:rsidRDefault="0069422A" w:rsidP="005A6450">
            <w:pPr>
              <w:jc w:val="center"/>
            </w:pPr>
            <w:r w:rsidRPr="0069422A">
              <w:t>cinquante</w:t>
            </w:r>
          </w:p>
        </w:tc>
      </w:tr>
      <w:tr w:rsidR="0069422A" w14:paraId="78581FB0" w14:textId="77777777" w:rsidTr="005A6450">
        <w:tc>
          <w:tcPr>
            <w:tcW w:w="2997" w:type="dxa"/>
            <w:shd w:val="clear" w:color="auto" w:fill="C5E0B3" w:themeFill="accent6" w:themeFillTint="66"/>
          </w:tcPr>
          <w:p w14:paraId="7AC89219" w14:textId="60E64CD7" w:rsidR="0069422A" w:rsidRDefault="0069422A" w:rsidP="005A6450">
            <w:pPr>
              <w:jc w:val="center"/>
            </w:pPr>
            <w:r w:rsidRPr="0069422A">
              <w:t>craignons</w:t>
            </w:r>
          </w:p>
        </w:tc>
        <w:tc>
          <w:tcPr>
            <w:tcW w:w="2997" w:type="dxa"/>
            <w:shd w:val="clear" w:color="auto" w:fill="C5E0B3" w:themeFill="accent6" w:themeFillTint="66"/>
          </w:tcPr>
          <w:p w14:paraId="7B99B666" w14:textId="1E0DAB6E" w:rsidR="0069422A" w:rsidRDefault="0069422A" w:rsidP="005A6450">
            <w:pPr>
              <w:jc w:val="center"/>
            </w:pPr>
            <w:r>
              <w:t>remettre</w:t>
            </w:r>
          </w:p>
        </w:tc>
        <w:tc>
          <w:tcPr>
            <w:tcW w:w="2636" w:type="dxa"/>
            <w:shd w:val="clear" w:color="auto" w:fill="C5E0B3" w:themeFill="accent6" w:themeFillTint="66"/>
          </w:tcPr>
          <w:p w14:paraId="52F767DB" w14:textId="63C02C80" w:rsidR="0069422A" w:rsidRDefault="0069422A" w:rsidP="005A6450">
            <w:pPr>
              <w:jc w:val="center"/>
            </w:pPr>
            <w:r w:rsidRPr="0069422A">
              <w:t>quarante</w:t>
            </w:r>
          </w:p>
        </w:tc>
      </w:tr>
      <w:tr w:rsidR="0069422A" w14:paraId="7376C7A8" w14:textId="77777777" w:rsidTr="0007143B">
        <w:tc>
          <w:tcPr>
            <w:tcW w:w="2997" w:type="dxa"/>
            <w:shd w:val="clear" w:color="auto" w:fill="FF7575"/>
          </w:tcPr>
          <w:p w14:paraId="67C488B0" w14:textId="05A6D9EC" w:rsidR="0069422A" w:rsidRDefault="0069422A" w:rsidP="005A6450">
            <w:pPr>
              <w:jc w:val="center"/>
            </w:pPr>
            <w:r w:rsidRPr="0069422A">
              <w:t>mordicus</w:t>
            </w:r>
          </w:p>
        </w:tc>
        <w:tc>
          <w:tcPr>
            <w:tcW w:w="2997" w:type="dxa"/>
            <w:shd w:val="clear" w:color="auto" w:fill="C5E0B3" w:themeFill="accent6" w:themeFillTint="66"/>
          </w:tcPr>
          <w:p w14:paraId="79BCBB8C" w14:textId="2FD819D0" w:rsidR="0069422A" w:rsidRDefault="0069422A" w:rsidP="005A6450">
            <w:pPr>
              <w:jc w:val="center"/>
            </w:pPr>
            <w:r>
              <w:t>conduire</w:t>
            </w:r>
          </w:p>
        </w:tc>
        <w:tc>
          <w:tcPr>
            <w:tcW w:w="2636" w:type="dxa"/>
            <w:shd w:val="clear" w:color="auto" w:fill="C5E0B3" w:themeFill="accent6" w:themeFillTint="66"/>
          </w:tcPr>
          <w:p w14:paraId="5873F47A" w14:textId="242371D1" w:rsidR="0069422A" w:rsidRDefault="0069422A" w:rsidP="005A6450">
            <w:pPr>
              <w:tabs>
                <w:tab w:val="left" w:pos="1710"/>
              </w:tabs>
              <w:jc w:val="center"/>
            </w:pPr>
            <w:r w:rsidRPr="0069422A">
              <w:t>cents</w:t>
            </w:r>
          </w:p>
        </w:tc>
      </w:tr>
      <w:tr w:rsidR="0069422A" w14:paraId="40C43C7B" w14:textId="77777777" w:rsidTr="005A6450">
        <w:tc>
          <w:tcPr>
            <w:tcW w:w="2997" w:type="dxa"/>
            <w:shd w:val="clear" w:color="auto" w:fill="C5E0B3" w:themeFill="accent6" w:themeFillTint="66"/>
          </w:tcPr>
          <w:p w14:paraId="2ED661FB" w14:textId="3C583645" w:rsidR="0069422A" w:rsidRDefault="0069422A" w:rsidP="005A6450">
            <w:pPr>
              <w:jc w:val="center"/>
            </w:pPr>
            <w:r w:rsidRPr="0069422A">
              <w:t>morfondons</w:t>
            </w:r>
          </w:p>
        </w:tc>
        <w:tc>
          <w:tcPr>
            <w:tcW w:w="2997" w:type="dxa"/>
            <w:shd w:val="clear" w:color="auto" w:fill="C5E0B3" w:themeFill="accent6" w:themeFillTint="66"/>
          </w:tcPr>
          <w:p w14:paraId="7179AE07" w14:textId="32644011" w:rsidR="0069422A" w:rsidRDefault="0069422A" w:rsidP="005A6450">
            <w:pPr>
              <w:jc w:val="center"/>
            </w:pPr>
            <w:r>
              <w:t>recevoir</w:t>
            </w:r>
          </w:p>
        </w:tc>
        <w:tc>
          <w:tcPr>
            <w:tcW w:w="2636" w:type="dxa"/>
            <w:shd w:val="clear" w:color="auto" w:fill="C5E0B3" w:themeFill="accent6" w:themeFillTint="66"/>
          </w:tcPr>
          <w:p w14:paraId="64162632" w14:textId="0E31C051" w:rsidR="0069422A" w:rsidRDefault="0069422A" w:rsidP="005A6450">
            <w:pPr>
              <w:jc w:val="center"/>
            </w:pPr>
            <w:r w:rsidRPr="0069422A">
              <w:t>pistoles</w:t>
            </w:r>
          </w:p>
        </w:tc>
      </w:tr>
      <w:tr w:rsidR="0069422A" w14:paraId="08DE1F37" w14:textId="77777777" w:rsidTr="0069422A">
        <w:tc>
          <w:tcPr>
            <w:tcW w:w="2997" w:type="dxa"/>
            <w:shd w:val="clear" w:color="auto" w:fill="C5E0B3" w:themeFill="accent6" w:themeFillTint="66"/>
          </w:tcPr>
          <w:p w14:paraId="43511F3D" w14:textId="1154CD5C" w:rsidR="0069422A" w:rsidRDefault="0069422A" w:rsidP="005A6450">
            <w:pPr>
              <w:jc w:val="center"/>
            </w:pPr>
            <w:r w:rsidRPr="0069422A">
              <w:t>acharnons</w:t>
            </w:r>
          </w:p>
        </w:tc>
        <w:tc>
          <w:tcPr>
            <w:tcW w:w="2997" w:type="dxa"/>
            <w:shd w:val="clear" w:color="auto" w:fill="C5E0B3" w:themeFill="accent6" w:themeFillTint="66"/>
          </w:tcPr>
          <w:p w14:paraId="1A2837DC" w14:textId="506700CC" w:rsidR="0069422A" w:rsidRDefault="0069422A" w:rsidP="005A6450">
            <w:pPr>
              <w:jc w:val="center"/>
            </w:pPr>
            <w:r>
              <w:t>garder</w:t>
            </w:r>
          </w:p>
        </w:tc>
        <w:tc>
          <w:tcPr>
            <w:tcW w:w="2636" w:type="dxa"/>
            <w:shd w:val="clear" w:color="auto" w:fill="C5E0B3" w:themeFill="accent6" w:themeFillTint="66"/>
          </w:tcPr>
          <w:p w14:paraId="13F3BE74" w14:textId="79B8503F" w:rsidR="0069422A" w:rsidRDefault="0069422A" w:rsidP="005A6450">
            <w:pPr>
              <w:jc w:val="center"/>
            </w:pPr>
            <w:r w:rsidRPr="0069422A">
              <w:t>cent</w:t>
            </w:r>
          </w:p>
        </w:tc>
      </w:tr>
      <w:tr w:rsidR="0069422A" w:rsidRPr="003C043A" w14:paraId="24B1BCAF" w14:textId="77777777" w:rsidTr="005A6450">
        <w:tc>
          <w:tcPr>
            <w:tcW w:w="8630" w:type="dxa"/>
            <w:gridSpan w:val="3"/>
            <w:shd w:val="clear" w:color="auto" w:fill="auto"/>
          </w:tcPr>
          <w:p w14:paraId="4C6047DD" w14:textId="77777777" w:rsidR="0069422A" w:rsidRPr="003C043A" w:rsidRDefault="0069422A" w:rsidP="005A6450">
            <w:pPr>
              <w:jc w:val="center"/>
            </w:pPr>
            <w:r>
              <w:t>Ratio de pertinence</w:t>
            </w:r>
          </w:p>
        </w:tc>
      </w:tr>
      <w:tr w:rsidR="0069422A" w:rsidRPr="003C043A" w14:paraId="54EE2217" w14:textId="77777777" w:rsidTr="005A6450">
        <w:tc>
          <w:tcPr>
            <w:tcW w:w="2997" w:type="dxa"/>
            <w:shd w:val="clear" w:color="auto" w:fill="auto"/>
          </w:tcPr>
          <w:p w14:paraId="51A03F6B" w14:textId="05903F0F" w:rsidR="0069422A" w:rsidRDefault="0069422A" w:rsidP="005A6450">
            <w:pPr>
              <w:tabs>
                <w:tab w:val="center" w:pos="1390"/>
                <w:tab w:val="right" w:pos="2781"/>
              </w:tabs>
              <w:jc w:val="center"/>
            </w:pPr>
            <w:r>
              <w:t>8</w:t>
            </w:r>
            <w:r w:rsidR="0007143B">
              <w:t>0</w:t>
            </w:r>
            <w:r>
              <w:t>%</w:t>
            </w:r>
          </w:p>
        </w:tc>
        <w:tc>
          <w:tcPr>
            <w:tcW w:w="2997" w:type="dxa"/>
            <w:shd w:val="clear" w:color="auto" w:fill="auto"/>
          </w:tcPr>
          <w:p w14:paraId="0BADCE68" w14:textId="507E0AB1" w:rsidR="0069422A" w:rsidRPr="003C043A" w:rsidRDefault="0007143B" w:rsidP="005A6450">
            <w:pPr>
              <w:jc w:val="center"/>
            </w:pPr>
            <w:r>
              <w:t>100%</w:t>
            </w:r>
          </w:p>
        </w:tc>
        <w:tc>
          <w:tcPr>
            <w:tcW w:w="2636" w:type="dxa"/>
            <w:shd w:val="clear" w:color="auto" w:fill="auto"/>
          </w:tcPr>
          <w:p w14:paraId="25D419CA" w14:textId="77777777" w:rsidR="0069422A" w:rsidRPr="003C043A" w:rsidRDefault="0069422A" w:rsidP="005A6450">
            <w:pPr>
              <w:jc w:val="center"/>
            </w:pPr>
            <w:r>
              <w:t>100%</w:t>
            </w:r>
          </w:p>
        </w:tc>
      </w:tr>
    </w:tbl>
    <w:p w14:paraId="57BD412A" w14:textId="0170BBB1" w:rsidR="0069422A" w:rsidRDefault="0069422A" w:rsidP="0069422A"/>
    <w:p w14:paraId="56D04F83" w14:textId="2711B789" w:rsidR="0007143B" w:rsidRDefault="0007143B" w:rsidP="0007143B">
      <w:r>
        <w:t>Dans ce troisième jeu de donnée, le centroïde 41 a les mots « </w:t>
      </w:r>
      <w:r w:rsidRPr="0069422A">
        <w:t>cinquante</w:t>
      </w:r>
      <w:r>
        <w:t xml:space="preserve"> », « </w:t>
      </w:r>
      <w:r w:rsidRPr="0069422A">
        <w:t>quarante</w:t>
      </w:r>
      <w:r>
        <w:t xml:space="preserve"> », « cent », « </w:t>
      </w:r>
      <w:r w:rsidRPr="0069422A">
        <w:t>cent</w:t>
      </w:r>
      <w:r>
        <w:t> ». Tous ces mots sont des chiffres qui pourraient servir à quantifier « </w:t>
      </w:r>
      <w:r w:rsidRPr="0069422A">
        <w:t>pistoles</w:t>
      </w:r>
      <w:r>
        <w:t xml:space="preserve"> » qui était une monnaie espagnole en 1537.</w:t>
      </w:r>
    </w:p>
    <w:p w14:paraId="325680BA" w14:textId="5D1ADD7A" w:rsidR="003C043A" w:rsidRDefault="0007143B" w:rsidP="003A7376">
      <w:r>
        <w:t>On peut en conclure que, plus le nombre de centroïde est élevée plus la pertinence des mots qui composent un même centroïde sera élevée.</w:t>
      </w:r>
    </w:p>
    <w:p w14:paraId="6AAF6F5A" w14:textId="674FCE52" w:rsidR="0007143B" w:rsidRDefault="0007143B" w:rsidP="003A7376"/>
    <w:p w14:paraId="7BAB1EF0" w14:textId="2207697F" w:rsidR="0007143B" w:rsidRDefault="0007143B" w:rsidP="003A7376">
      <w:r>
        <w:lastRenderedPageBreak/>
        <w:t>Toutefois, plus le nombre de centroïde est élevée, plus le temps d’exécution est conséquent.</w:t>
      </w:r>
    </w:p>
    <w:p w14:paraId="1166E7CF" w14:textId="52EDC943" w:rsidR="0007143B" w:rsidRDefault="0007143B" w:rsidP="003A7376">
      <w:r>
        <w:t>Par exemple, pour une exécution à 3 centroïdes, le temps moyen est de 4.6sec par itération.</w:t>
      </w:r>
    </w:p>
    <w:p w14:paraId="7AAD4BDC" w14:textId="7C6D6425" w:rsidR="0007143B" w:rsidRDefault="0007143B" w:rsidP="0007143B">
      <w:r>
        <w:t>Pour une exécution à 30 centroïdes, le temps moyen est de 46sec par itération.</w:t>
      </w:r>
    </w:p>
    <w:p w14:paraId="413E9A12" w14:textId="143759DF" w:rsidR="0007143B" w:rsidRDefault="0007143B" w:rsidP="0007143B">
      <w:r>
        <w:t>Pour une exécution à 300 centroïdes, le temps moyen est de 460sec par itération.</w:t>
      </w:r>
    </w:p>
    <w:p w14:paraId="0BA7D90E" w14:textId="5737FB89" w:rsidR="0007143B" w:rsidRDefault="001A4488" w:rsidP="0007143B">
      <w:r>
        <w:rPr>
          <w:noProof/>
        </w:rPr>
        <w:drawing>
          <wp:anchor distT="0" distB="0" distL="114300" distR="114300" simplePos="0" relativeHeight="251660288" behindDoc="1" locked="0" layoutInCell="1" allowOverlap="1" wp14:anchorId="577BB896" wp14:editId="256AC8BF">
            <wp:simplePos x="0" y="0"/>
            <wp:positionH relativeFrom="column">
              <wp:posOffset>0</wp:posOffset>
            </wp:positionH>
            <wp:positionV relativeFrom="paragraph">
              <wp:posOffset>287655</wp:posOffset>
            </wp:positionV>
            <wp:extent cx="4495800" cy="2921000"/>
            <wp:effectExtent l="0" t="0" r="0" b="0"/>
            <wp:wrapTight wrapText="bothSides">
              <wp:wrapPolygon edited="0">
                <wp:start x="0" y="0"/>
                <wp:lineTo x="0" y="21412"/>
                <wp:lineTo x="21508" y="21412"/>
                <wp:lineTo x="2150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95800" cy="2921000"/>
                    </a:xfrm>
                    <a:prstGeom prst="rect">
                      <a:avLst/>
                    </a:prstGeom>
                  </pic:spPr>
                </pic:pic>
              </a:graphicData>
            </a:graphic>
            <wp14:sizeRelH relativeFrom="margin">
              <wp14:pctWidth>0</wp14:pctWidth>
            </wp14:sizeRelH>
          </wp:anchor>
        </w:drawing>
      </w:r>
    </w:p>
    <w:p w14:paraId="7AA3045C" w14:textId="5A0D9C74" w:rsidR="0007143B" w:rsidRDefault="0007143B" w:rsidP="0007143B">
      <w:r>
        <w:t xml:space="preserve">Le temps est proportionnel au nombre de centroïde </w:t>
      </w:r>
    </w:p>
    <w:p w14:paraId="60A09EE4" w14:textId="610109D2" w:rsidR="0007143B" w:rsidRDefault="0007143B" w:rsidP="0007143B"/>
    <w:p w14:paraId="074EF22D" w14:textId="59E1D6CE" w:rsidR="0007143B" w:rsidRDefault="0007143B" w:rsidP="003A7376">
      <w:r>
        <w:t xml:space="preserve">On voit clairement que </w:t>
      </w:r>
      <w:r w:rsidR="001A4488">
        <w:t>le temps d’exécution est calculable par une fonction linéaire de type y = ax+b</w:t>
      </w:r>
    </w:p>
    <w:p w14:paraId="6A815E9B" w14:textId="77777777" w:rsidR="0007143B" w:rsidRDefault="0007143B" w:rsidP="003A7376"/>
    <w:p w14:paraId="4A5497CD" w14:textId="65A8AD7E" w:rsidR="0007143B" w:rsidRPr="003A7376" w:rsidRDefault="001F6F63" w:rsidP="003A7376">
      <w:r>
        <w:t xml:space="preserve">Pour conclure, les différentes configurations nous ont menées à des résultats tous différents. En effet, il est possible de constater une amélioration de la pertinence des mots dans les centroïdes lorsque le nombre de centroïde augmente. Cela s’explique par la diversité des centroïdes, un mot a donc plus de chance de trouver un groupe qui lui convient. La résultante est que les familles de mots au sein des centroïdes sont plus précises. Toutefois, les résultats obtenus n’excellent pas. Afin d’améliorer le produit, il serait nécessaire d’avoir un nombre de centroïde bien plus conséquent et une banque de texte bien plus riche. Néanmoins, le temps d’exécution ne serait que plus important. Les ressources demandées seraient astronomiques. </w:t>
      </w:r>
    </w:p>
    <w:sectPr w:rsidR="0007143B" w:rsidRPr="003A737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76"/>
    <w:rsid w:val="00025618"/>
    <w:rsid w:val="0007143B"/>
    <w:rsid w:val="001A4488"/>
    <w:rsid w:val="001F6F63"/>
    <w:rsid w:val="002120BD"/>
    <w:rsid w:val="003A0BE1"/>
    <w:rsid w:val="003A7376"/>
    <w:rsid w:val="003B4F0A"/>
    <w:rsid w:val="003C043A"/>
    <w:rsid w:val="0069422A"/>
    <w:rsid w:val="009762DF"/>
    <w:rsid w:val="00A9147F"/>
    <w:rsid w:val="00BC59DB"/>
    <w:rsid w:val="00E249A7"/>
    <w:rsid w:val="00FA6BD4"/>
    <w:rsid w:val="00FE2F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37ED"/>
  <w15:chartTrackingRefBased/>
  <w15:docId w15:val="{8E4AC56C-9923-461C-B362-790506B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43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C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683</Words>
  <Characters>3761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lancelot domart</dc:creator>
  <cp:keywords/>
  <dc:description/>
  <cp:lastModifiedBy>lancelot domart</cp:lastModifiedBy>
  <cp:revision>6</cp:revision>
  <dcterms:created xsi:type="dcterms:W3CDTF">2020-12-10T18:35:00Z</dcterms:created>
  <dcterms:modified xsi:type="dcterms:W3CDTF">2021-02-03T16:28:00Z</dcterms:modified>
</cp:coreProperties>
</file>