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Calibri" w:hAnsi="Calibri" w:eastAsia="PingFang SC"/>
          <w:b/>
          <w:color w:val="0B2545"/>
          <w:sz w:val="44"/>
        </w:rPr>
        <w:t>Round 3 实验记录简述</w:t>
      </w:r>
    </w:p>
    <w:p>
      <w:pPr>
        <w:spacing w:before="0" w:after="280" w:line="240" w:lineRule="auto"/>
        <w:jc w:val="center"/>
      </w:pPr>
      <w:r>
        <w:rPr>
          <w:rFonts w:ascii="Calibri" w:hAnsi="Calibri" w:eastAsia="PingFang SC"/>
          <w:color w:val="55606B"/>
          <w:sz w:val="21"/>
        </w:rPr>
        <w:t>2026-07-08 | Qwen3-VL 视频训练：非 Mask SFT vs Masked Latent Regression</w:t>
      </w:r>
    </w:p>
    <w:p>
      <w:pPr>
        <w:pStyle w:val="Heading1"/>
        <w:keepNext/>
      </w:pPr>
      <w:r>
        <w:t>1. 实验目的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3"/>
          <w:sz w:val="22"/>
        </w:rPr>
        <w:t>本轮对比两个训练方案，验证 masked latent regression 是否能提升视频时序理解。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实验臂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输入方式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训练目标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r3_sft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clean visual latent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CE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r3_joint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50% frame-level tube mask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CE + 0.2 * reg_loss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</w:pPr>
      <w:r>
        <w:t>2. 架构图</w:t>
      </w:r>
    </w:p>
    <w:p>
      <w:pPr>
        <w:spacing w:before="8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442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3_token_leve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PingFang SC"/>
          <w:b w:val="0"/>
          <w:i/>
          <w:color w:val="55606B"/>
          <w:sz w:val="19"/>
        </w:rPr>
        <w:t>Figure 1. Round 3 中非 mask SFT 与 masked latent regression 的 token 级训练流程。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PingFang SC"/>
          <w:color w:val="1F2933"/>
          <w:sz w:val="21"/>
        </w:rPr>
        <w:t>两条路径共享视觉编码：frames -&gt; visual encoder -&gt; 2x2 pooling，得到 pooled latent h。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PingFang SC"/>
          <w:color w:val="1F2933"/>
          <w:sz w:val="21"/>
        </w:rPr>
        <w:t>r3_sft 不做 mask，clean visual tokens 与 QA text tokens 输入 LLM，只计算 answer tokens 的 CE。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PingFang SC"/>
          <w:color w:val="1F2933"/>
          <w:sz w:val="21"/>
        </w:rPr>
        <w:t>r3_joint 从 h 构造 target = LN(h).detach()；input branch 做 frame-level tube mask 后送入 LLM。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PingFang SC"/>
          <w:color w:val="1F2933"/>
          <w:sz w:val="21"/>
        </w:rPr>
        <w:t>mask 按帧执行：被选中的 frame 中 4 个 latent tokens 全部替换为 learnable [M]；DeepStack 对 masked positions 置 0。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PingFang SC"/>
          <w:color w:val="1F2933"/>
          <w:sz w:val="21"/>
        </w:rPr>
        <w:t>reg_loss = MSE(pred[masked], target[masked])，最终 L = CE + 0.2 * reg_loss。</w:t>
      </w:r>
    </w:p>
    <w:p>
      <w:pPr>
        <w:pStyle w:val="Heading1"/>
        <w:keepNext/>
      </w:pPr>
      <w:r>
        <w:t>3. 训练设置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项目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设置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基座模型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Qwen3-VL-2B-Instruct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输入帧数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16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每帧 latent tokens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4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mask ratio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50% frames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reg 权重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0.2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MTP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off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ViT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trainable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LLM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full fine-tuning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LM head / token embedding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frozen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max steps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4000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数据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LLaVA-Video QA flow-filtered manifest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temporal QA mix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30% shuffle / reverse yes-no QA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</w:pPr>
      <w:r>
        <w:t>4. 评测结果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3"/>
          <w:sz w:val="22"/>
        </w:rPr>
        <w:t>Held-out temporal QA：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</w:tblPr>
      <w:tblGrid>
        <w:gridCol w:w="2200"/>
        <w:gridCol w:w="1790"/>
        <w:gridCol w:w="1790"/>
        <w:gridCol w:w="1790"/>
        <w:gridCol w:w="179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arm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overall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none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shuffle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reverse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r3_joint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50.10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81.40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19.17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18.18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r3_sft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49.07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92.98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4.17</w:t>
            </w:r>
          </w:p>
        </w:tc>
        <w:tc>
          <w:tcPr>
            <w:tcW w:type="dxa" w:w="1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5.79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PingFang SC"/>
          <w:color w:val="1F2933"/>
          <w:sz w:val="22"/>
        </w:rPr>
        <w:t>Public MCQ：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Benchmark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joint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sft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F2933"/>
                <w:sz w:val="20"/>
              </w:rPr>
              <w:t>Δ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MVBench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49.59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49.56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+0.03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TempCompass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57.78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58.16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1F2933"/>
                <w:sz w:val="20"/>
              </w:rPr>
              <w:t>-0.38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</w:pPr>
      <w:r>
        <w:t>5. Loss 图</w:t>
      </w:r>
    </w:p>
    <w:p>
      <w:pPr>
        <w:spacing w:before="8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74920" cy="4937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3_training_loss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937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PingFang SC"/>
          <w:b w:val="0"/>
          <w:i/>
          <w:color w:val="55606B"/>
          <w:sz w:val="19"/>
        </w:rPr>
        <w:t>Figure 2. Round 3 training loss curves。</w:t>
      </w:r>
    </w:p>
    <w:p>
      <w:pPr>
        <w:pStyle w:val="Heading1"/>
        <w:keepNext/>
      </w:pPr>
      <w:r>
        <w:t>6. 简短结论</w:t>
      </w:r>
    </w:p>
    <w:p>
      <w:pPr>
        <w:spacing w:before="0" w:after="160" w:line="264" w:lineRule="auto"/>
      </w:pPr>
      <w:r>
        <w:rPr>
          <w:rFonts w:ascii="Calibri" w:hAnsi="Calibri" w:eastAsia="PingFang SC"/>
          <w:b/>
          <w:color w:val="1F2933"/>
          <w:sz w:val="22"/>
        </w:rPr>
        <w:t>本轮实验不是单纯加 MSE，而是 mask 输入 + latent 回归目标 + CE 的联合训练。</w:t>
      </w:r>
      <w:r>
        <w:rPr>
          <w:rFonts w:ascii="Calibri" w:hAnsi="Calibri" w:eastAsia="PingFang SC"/>
          <w:color w:val="1F2933"/>
          <w:sz w:val="22"/>
        </w:rPr>
        <w:t xml:space="preserve"> 结果上，r3_joint 在自建 temporal QA 的 shuffle / reverse 上更敏感，但整体提升只有 +1.03pp，且在 MVBench / TempCompass 上基本没有稳定正收益。当前 50% mask 可能偏强，后续更值得尝试较低 mask ratio 或 clean CE + masked reg 的双视图训练。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PingFang SC"/>
        <w:color w:val="55606B"/>
        <w:sz w:val="17"/>
      </w:rPr>
      <w:t>V-JEPA / Qwen3-VL masked latent regression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PingFang SC"/>
        <w:color w:val="55606B"/>
        <w:sz w:val="18"/>
      </w:rPr>
      <w:t>Round 3 Experiment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PingFang SC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