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Step 1: BIM Modeling (with Real-Time Integration)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 precise 3D model of the room using BIM, capturing geometry and material properties. This model is visualized in VR and synced in real-time.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Real-Time Update: The collected sensor data is fed instantly into the Digital Twin, updating its virtual state.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 2: IoT Data Collection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Deploy multi-sensors to continuously measure temperature, humidity, luminosity, occupancy (count), and equipment status (e.g., computers).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 3: Investigate smart app to integrate AI,DT and Carbon Audit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an interface that gets the data from DT, providing those data to AI and process carbon audit. Showing the results through the interface and allowing human feedback.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Step 4: AI Carbon &amp; Efficiency Calculation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AI accesses both real-time data from the Digital Twin and historical data. Providing the formula to AI and calculating the current CO2e footprint and energy efficiency.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Step 5: Automated Data Storage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Simultaneously, the sensor data is logged and organized (e.g., in Excel or a database) for historical analysis.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 6: Generate Recommendations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Based on the current situation (e.g., high occupancy, bright sun), the AI generates specific energy-saving recommendations (e.g., adjust HVAC, dim lights).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Step 7: Human Comfort Evaluation &amp; AI Model Refinement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Evaluate vs. Human Comfort: The recommended actions are presented to the occupants. The key question is asked: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“Are these optimized strategies acceptable for human comfort?”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Proceed to action.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→ The occupants provide feedback on why (e.g., “Too hot,” “Too dim”).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AI Model Refinement: The occupant feedback (balancing comfort vs. carbon) is fed back into the AI. The model learns to adjust future recommendations to better align with comfort levels.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Step 7: Continuous Monitoring &amp; Feedback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Human occupants can continuously monitor the room status and AI reports, providing ongoing feedback through the application, closing the loop back to Step 4.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