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375D" w14:textId="77777777" w:rsidR="00DA5D8B" w:rsidRPr="00A85A9E" w:rsidRDefault="00DA5D8B" w:rsidP="00DA5D8B">
      <w:pPr>
        <w:pStyle w:val="Heading2"/>
      </w:pPr>
      <w:bookmarkStart w:id="0" w:name="_Toc231197482"/>
      <w:r>
        <w:t>Indicator 5.1: Media Engagement with Health and Climate Change</w:t>
      </w:r>
      <w:bookmarkEnd w:id="0"/>
    </w:p>
    <w:p w14:paraId="6C24C5E5" w14:textId="77777777" w:rsidR="00DA5D8B" w:rsidRPr="000E698D" w:rsidRDefault="00DA5D8B" w:rsidP="00DA5D8B">
      <w:pPr>
        <w:pStyle w:val="Methodsheadings"/>
      </w:pPr>
      <w:r w:rsidRPr="00A85A9E">
        <w:t>Indicator Authors</w:t>
      </w:r>
    </w:p>
    <w:p w14:paraId="59C8DD99" w14:textId="77777777" w:rsidR="00DA5D8B" w:rsidRPr="00A85A9E" w:rsidRDefault="00DA5D8B" w:rsidP="00DA5D8B">
      <w:r>
        <w:t>Prof. Travis G. Coan, Ranadheer Malla, Prof. Saffron O’Neill</w:t>
      </w:r>
    </w:p>
    <w:p w14:paraId="09EA16B8" w14:textId="77777777" w:rsidR="00DA5D8B" w:rsidRPr="000E698D" w:rsidRDefault="00DA5D8B" w:rsidP="00DA5D8B">
      <w:pPr>
        <w:pStyle w:val="Methodsheadings"/>
        <w:rPr>
          <w:szCs w:val="24"/>
        </w:rPr>
      </w:pPr>
      <w:r>
        <w:t>Methods</w:t>
      </w:r>
    </w:p>
    <w:p w14:paraId="7476460A" w14:textId="77777777" w:rsidR="00DA5D8B" w:rsidRPr="00686C3A" w:rsidRDefault="00DA5D8B" w:rsidP="00DA5D8B">
      <w:pPr>
        <w:rPr>
          <w:u w:val="single"/>
        </w:rPr>
      </w:pPr>
      <w:r w:rsidRPr="00686C3A">
        <w:rPr>
          <w:u w:val="single"/>
        </w:rPr>
        <w:t>Methods to classify climate change and health related content</w:t>
      </w:r>
    </w:p>
    <w:p w14:paraId="7869EC7C" w14:textId="77777777" w:rsidR="00DA5D8B" w:rsidRPr="00C57A13" w:rsidRDefault="00DA5D8B" w:rsidP="00DA5D8B">
      <w:r w:rsidRPr="1ADB735F">
        <w:rPr>
          <w:b/>
          <w:bCs/>
        </w:rPr>
        <w:t xml:space="preserve"> </w:t>
      </w:r>
      <w:r>
        <w:t xml:space="preserve">Each article in the corpus was assigned zero or more of four labels: Climate Change (CC), Health (H), Health Effects of Climate Change (HECC), and Health Effects of Extreme Weather (HEEW). The first two labels capture whether an article substantively </w:t>
      </w:r>
      <w:proofErr w:type="gramStart"/>
      <w:r>
        <w:t>engages with</w:t>
      </w:r>
      <w:proofErr w:type="gramEnd"/>
      <w:r>
        <w:t xml:space="preserve"> climate change or human health, respectively. The third label, HECC, captures articles that explicitly connect climate change to human health impacts. The fourth label, HEEW, captures articles that discuss health consequences of extreme weather events without framing them in the context of climate change. HECC and HEEW are mutually exclusive by design. Articles may receive multiple labels simultaneously (e.g., an article can be labelled both climate change and health without engaging in the health effects of climate impacts).</w:t>
      </w:r>
    </w:p>
    <w:p w14:paraId="12A23ED2" w14:textId="77777777" w:rsidR="00DA5D8B" w:rsidRPr="00C57A13" w:rsidRDefault="00DA5D8B" w:rsidP="00DA5D8B">
      <w:pPr>
        <w:rPr>
          <w:lang w:val="en-GB"/>
        </w:rPr>
      </w:pPr>
      <w:r w:rsidRPr="00A147C9">
        <w:rPr>
          <w:lang w:val="en-GB"/>
        </w:rPr>
        <w:t xml:space="preserve">To classify articles at scale across </w:t>
      </w:r>
      <w:r>
        <w:rPr>
          <w:lang w:val="en-GB"/>
        </w:rPr>
        <w:t xml:space="preserve">39 </w:t>
      </w:r>
      <w:r w:rsidRPr="00A147C9">
        <w:rPr>
          <w:lang w:val="en-GB"/>
        </w:rPr>
        <w:t>languages, we used a model distillation approach. First, we constructed a diverse annotation sample of approximately 5,000 articles using stratified sampling across three dimensions: BM25 keyword relevance score (low, medium, and high terciles), publication year, and language (top 10 languages individually, with remaining languages grouped), producing 165 strata. Within each stratum, sampling enforced country diversity by capping the number of articles per country. This sample was then classified by a frontier language model (Claude Sonnet 4.6) using a detailed classification prompt that included label definitions, co-occurrence rules, and instructions for chain-of-thought reasoning (</w:t>
      </w:r>
      <w:r w:rsidRPr="00A147C9">
        <w:rPr>
          <w:lang w:val="en-GB"/>
        </w:rPr>
        <w:fldChar w:fldCharType="begin"/>
      </w:r>
      <w:r w:rsidRPr="00A147C9">
        <w:rPr>
          <w:lang w:val="en-GB"/>
        </w:rPr>
        <w:instrText xml:space="preserve"> REF _Ref227831575 \h  \* MERGEFORMAT </w:instrText>
      </w:r>
      <w:r w:rsidRPr="00A147C9">
        <w:rPr>
          <w:lang w:val="en-GB"/>
        </w:rPr>
      </w:r>
      <w:r w:rsidRPr="00A147C9">
        <w:rPr>
          <w:lang w:val="en-GB"/>
        </w:rPr>
        <w:fldChar w:fldCharType="separate"/>
      </w:r>
      <w:r w:rsidRPr="004E7C5E">
        <w:t xml:space="preserve">Table </w:t>
      </w:r>
      <w:r>
        <w:rPr>
          <w:noProof/>
        </w:rPr>
        <w:t>62</w:t>
      </w:r>
      <w:r w:rsidRPr="00A147C9">
        <w:rPr>
          <w:lang w:val="en-GB"/>
        </w:rPr>
        <w:fldChar w:fldCharType="end"/>
      </w:r>
      <w:r w:rsidRPr="00A147C9">
        <w:rPr>
          <w:lang w:val="en-GB"/>
        </w:rPr>
        <w:t>). The model produced structured reasoning followed by YAML-formatted label assignments for each article.</w:t>
      </w:r>
    </w:p>
    <w:p w14:paraId="7550B5CF" w14:textId="77777777" w:rsidR="00DA5D8B" w:rsidRPr="00A147C9" w:rsidRDefault="00DA5D8B" w:rsidP="00DA5D8B">
      <w:pPr>
        <w:rPr>
          <w:lang w:val="en-GB"/>
        </w:rPr>
      </w:pPr>
      <w:r w:rsidRPr="5F54916D">
        <w:rPr>
          <w:lang w:val="en-GB"/>
        </w:rPr>
        <w:t>Next, we used these frontier model annotations—including both the chain-of-thought reasoning and the final classifications—as supervised training data to fine-tune Qwen 3.5 9B, a smaller multilingual open-source language model. Fine-tuning was performed using low rank adaptation (</w:t>
      </w:r>
      <w:proofErr w:type="spellStart"/>
      <w:r w:rsidRPr="5F54916D">
        <w:rPr>
          <w:lang w:val="en-GB"/>
        </w:rPr>
        <w:t>LoRA</w:t>
      </w:r>
      <w:proofErr w:type="spellEnd"/>
      <w:r w:rsidRPr="5F54916D">
        <w:rPr>
          <w:lang w:val="en-GB"/>
        </w:rPr>
        <w:t xml:space="preserve">) with the </w:t>
      </w:r>
      <w:proofErr w:type="spellStart"/>
      <w:r w:rsidRPr="5F54916D">
        <w:rPr>
          <w:lang w:val="en-GB"/>
        </w:rPr>
        <w:t>Unsloth</w:t>
      </w:r>
      <w:proofErr w:type="spellEnd"/>
      <w:r w:rsidRPr="5F54916D">
        <w:rPr>
          <w:lang w:val="en-GB"/>
        </w:rPr>
        <w:t xml:space="preserve"> framework and TRL's SFT trainer (</w:t>
      </w:r>
      <w:hyperlink r:id="rId4">
        <w:r w:rsidRPr="5F54916D">
          <w:rPr>
            <w:rStyle w:val="Hyperlink"/>
            <w:lang w:val="en-GB"/>
          </w:rPr>
          <w:t>https://github.com/unslothai/unsloth</w:t>
        </w:r>
      </w:hyperlink>
      <w:r w:rsidRPr="5F54916D">
        <w:rPr>
          <w:lang w:val="en-GB"/>
        </w:rPr>
        <w:t xml:space="preserve"> for more information). The training procedure used the full conversation sequence (system prompt, article text, reasoning, and labels) so that the student model learns both the reasoning process and the final classification. To verify that the fine-tuned model faithfully reproduces the frontier model's classifications, we evaluated agreement on a held-out set of frontier model annotations. The distilled model achieved an exact match rate of 91.4% (i.e., identical label sets on 91.4% of articles). The per-label F1 scores for CC, H, HECC, and HEEW are as follows: 0.918 (n = 249), 0.858 (n = 165), 0.877 (n = 38), and 0.872 (n = 22). The model also correctly identified articles receiving no labels with an F1 of 0.949 (n = 639). These results confirm that the distilled model reproduces frontier-level classifications with high fidelity, enabling application to the full corpus at substantially lower cost and latency.</w:t>
      </w:r>
    </w:p>
    <w:p w14:paraId="345BB6E4" w14:textId="77777777" w:rsidR="00DA5D8B" w:rsidRDefault="00DA5D8B" w:rsidP="00DA5D8B">
      <w:r>
        <w:lastRenderedPageBreak/>
        <w:t xml:space="preserve">Lastly, to assess classification quality against a human gold standard, we took a stratified random sample of 150 articles from the corpus and had each article independently classified by a single human annotator. Non-English articles were translated to English prior to annotation using Claude Opus 4.6. The model achieved an exact match rate of 88.5% (131/148). The per-label F1 scores for CC, H, HECC, and HEEW are as follows: 0.892 (n = 46), 0.889 (n = 40), 0.778 (n = 11), and 0.875 (n = 9). An error analysis of disagreements revealed that the human annotator was more likely to assign labels based on relatively minor or passing references to climate change or vague mentions of health effects (e.g., brief references to threats to survival in an otherwise unrelated article), whereas the model prioritized substantive engagement with the topic, consistent with its training instructions. The code and data needed to replicate this analysis is available at </w:t>
      </w:r>
      <w:hyperlink r:id="rId5">
        <w:r w:rsidRPr="5F54916D">
          <w:rPr>
            <w:rStyle w:val="Hyperlink"/>
          </w:rPr>
          <w:t>https://github.com/project-c3ds/lancet-global-news-study</w:t>
        </w:r>
      </w:hyperlink>
      <w:r>
        <w:t>.</w:t>
      </w:r>
    </w:p>
    <w:p w14:paraId="3D8429DC" w14:textId="77777777" w:rsidR="00DA5D8B" w:rsidRPr="004E7C5E" w:rsidRDefault="00DA5D8B" w:rsidP="00DA5D8B">
      <w:pPr>
        <w:pStyle w:val="Caption"/>
        <w:rPr>
          <w:rFonts w:cs="Times New Roman"/>
        </w:rPr>
      </w:pPr>
      <w:bookmarkStart w:id="1" w:name="_Ref227831575"/>
      <w:r w:rsidRPr="004E7C5E">
        <w:t xml:space="preserve">Table </w:t>
      </w:r>
      <w:r>
        <w:fldChar w:fldCharType="begin"/>
      </w:r>
      <w:r>
        <w:instrText xml:space="preserve"> SEQ Table \* ARABIC </w:instrText>
      </w:r>
      <w:r>
        <w:fldChar w:fldCharType="separate"/>
      </w:r>
      <w:r>
        <w:rPr>
          <w:noProof/>
        </w:rPr>
        <w:t>62</w:t>
      </w:r>
      <w:r>
        <w:rPr>
          <w:noProof/>
        </w:rPr>
        <w:fldChar w:fldCharType="end"/>
      </w:r>
      <w:bookmarkEnd w:id="1"/>
      <w:r w:rsidRPr="004E7C5E">
        <w:t>:</w:t>
      </w:r>
      <w:r w:rsidRPr="004E7C5E">
        <w:rPr>
          <w:rFonts w:cs="Times New Roman"/>
        </w:rPr>
        <w:t xml:space="preserve"> System Instructions</w:t>
      </w:r>
    </w:p>
    <w:tbl>
      <w:tblPr>
        <w:tblStyle w:val="TableGrid"/>
        <w:tblW w:w="0" w:type="auto"/>
        <w:tblBorders>
          <w:insideV w:val="dotted" w:sz="4" w:space="0" w:color="auto"/>
        </w:tblBorders>
        <w:tblLook w:val="04A0" w:firstRow="1" w:lastRow="0" w:firstColumn="1" w:lastColumn="0" w:noHBand="0" w:noVBand="1"/>
      </w:tblPr>
      <w:tblGrid>
        <w:gridCol w:w="8784"/>
      </w:tblGrid>
      <w:tr w:rsidR="00DA5D8B" w:rsidRPr="004E7C5E" w14:paraId="3CE816C7" w14:textId="77777777" w:rsidTr="00B84F7A">
        <w:tc>
          <w:tcPr>
            <w:tcW w:w="8784" w:type="dxa"/>
          </w:tcPr>
          <w:p w14:paraId="1246BF61"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You are an expert multilabel classifier for newspaper articles. Your task is to read a newspaper article (which may be in any language) and assign zero, one, or more of the following labels.</w:t>
            </w:r>
          </w:p>
          <w:p w14:paraId="3F28B9A4"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Label Definitions</w:t>
            </w:r>
          </w:p>
          <w:p w14:paraId="18669469"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1. CLIMATE_CHANGE</w:t>
            </w:r>
          </w:p>
          <w:p w14:paraId="32582CBA"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Assign this label if the article is substantively about climate change, its causes, impacts, policy responses, or solutions.</w:t>
            </w:r>
          </w:p>
          <w:p w14:paraId="7BB8B854"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Indicative topics include (but are not limited to):</w:t>
            </w:r>
          </w:p>
          <w:p w14:paraId="788469C5"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Climate change, global warming, or global heating as a phenomenon</w:t>
            </w:r>
          </w:p>
          <w:p w14:paraId="0ADAA321"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Greenhouse gas emissions, carbon emissions, CO2 concentrations</w:t>
            </w:r>
          </w:p>
          <w:p w14:paraId="00B0E682"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Climate policy, climate action, climate agreements (e.g., Paris Agreement, COP summits)</w:t>
            </w:r>
          </w:p>
          <w:p w14:paraId="1D87C193"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Climate adaptation or mitigation strategies</w:t>
            </w:r>
          </w:p>
          <w:p w14:paraId="7C19EEA7"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Impacts of climate change: sea level rise, glacier retreat, ocean acidification, biodiversity loss</w:t>
            </w:r>
          </w:p>
          <w:p w14:paraId="09E5889A"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Extreme weather events when discussed in the context of climate change (heatwaves, floods, droughts, wildfires, hurricanes/cyclones)</w:t>
            </w:r>
          </w:p>
          <w:p w14:paraId="45B6247B"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Rising temperatures, temperature anomalies, climate variability</w:t>
            </w:r>
          </w:p>
          <w:p w14:paraId="77A266C9"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 Energy transition, renewable energy, </w:t>
            </w:r>
            <w:proofErr w:type="spellStart"/>
            <w:r w:rsidRPr="001F5CF9">
              <w:rPr>
                <w:rFonts w:cs="Times New Roman"/>
                <w:i/>
                <w:iCs/>
                <w:sz w:val="16"/>
                <w:szCs w:val="16"/>
              </w:rPr>
              <w:t>decarbonisation</w:t>
            </w:r>
            <w:proofErr w:type="spellEnd"/>
            <w:r w:rsidRPr="001F5CF9">
              <w:rPr>
                <w:rFonts w:cs="Times New Roman"/>
                <w:i/>
                <w:iCs/>
                <w:sz w:val="16"/>
                <w:szCs w:val="16"/>
              </w:rPr>
              <w:t>, net zero targets</w:t>
            </w:r>
          </w:p>
          <w:p w14:paraId="2C4E20A3"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Climate modelling, climate science, IPCC reports</w:t>
            </w:r>
          </w:p>
          <w:p w14:paraId="4C46CB2E"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Carbon markets, carbon taxes, emissions trading</w:t>
            </w:r>
          </w:p>
          <w:p w14:paraId="52ED85DE"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Climate justice, climate refugees, loss and damage</w:t>
            </w:r>
          </w:p>
          <w:p w14:paraId="7D356D89"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xml:space="preserve">- Climate denial, climate </w:t>
            </w:r>
            <w:proofErr w:type="spellStart"/>
            <w:r w:rsidRPr="5F54916D">
              <w:rPr>
                <w:rFonts w:cs="Times New Roman"/>
                <w:i/>
                <w:iCs/>
                <w:sz w:val="16"/>
                <w:szCs w:val="16"/>
              </w:rPr>
              <w:t>scepticism</w:t>
            </w:r>
            <w:proofErr w:type="spellEnd"/>
            <w:r w:rsidRPr="5F54916D">
              <w:rPr>
                <w:rFonts w:cs="Times New Roman"/>
                <w:i/>
                <w:iCs/>
                <w:sz w:val="16"/>
                <w:szCs w:val="16"/>
              </w:rPr>
              <w:t>, climate misinformation</w:t>
            </w:r>
          </w:p>
          <w:p w14:paraId="05B82373"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Do NOT assign this label if:</w:t>
            </w:r>
          </w:p>
          <w:p w14:paraId="04349DDD"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The article discusses weather events without any connection to climate change</w:t>
            </w:r>
          </w:p>
          <w:p w14:paraId="7198EBC4"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lastRenderedPageBreak/>
              <w:t>- Environmental topics unrelated to climate are discussed (e.g., plastic pollution, deforestation for agriculture) unless they are framed in the context of climate change</w:t>
            </w:r>
          </w:p>
          <w:p w14:paraId="1299BF28"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2. HEALTH</w:t>
            </w:r>
          </w:p>
          <w:p w14:paraId="2F472C3C"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Assign this label if the article is substantively about human health, disease, healthcare, or public health. The article must engage with health as a topic.</w:t>
            </w:r>
          </w:p>
          <w:p w14:paraId="5878D74E"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HEALTH does not require explicit mention of specific diseases or medical terminology. Broad references to threats to human survival, life, or wellbeing qualify as health content (e.g., "threatens our survival", "putting lives at risk", "bigger threat to humanity than Covid-19").</w:t>
            </w:r>
          </w:p>
          <w:p w14:paraId="2EE8BF8D"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Indicative topics include (but are not limited to):</w:t>
            </w:r>
          </w:p>
          <w:p w14:paraId="3209537F"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Specific diseases and infections: malaria, dengue, Zika, chikungunya, West Nile virus, cholera, measles, SARS, pneumonia, and others</w:t>
            </w:r>
          </w:p>
          <w:p w14:paraId="2AD50FB9"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Epidemics, pandemics, disease outbreaks, epidemiology</w:t>
            </w:r>
          </w:p>
          <w:p w14:paraId="4AC8E4DA"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Mortality, morbidity, life expectancy, casualties</w:t>
            </w:r>
          </w:p>
          <w:p w14:paraId="18006553"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Mental health, mental disorders, psychological wellbeing</w:t>
            </w:r>
          </w:p>
          <w:p w14:paraId="623BEABB"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Nutrition, malnutrition, malnourishment, undernourishment, food insecurity, hunger, stunting</w:t>
            </w:r>
          </w:p>
          <w:p w14:paraId="2FA8F003"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Air pollution and its health effects</w:t>
            </w:r>
          </w:p>
          <w:p w14:paraId="7F0C6207"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Healthcare systems, hospitals, medical treatment, public health infrastructure</w:t>
            </w:r>
          </w:p>
          <w:p w14:paraId="19199690"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Illness, sickness, disease burden, quality of life</w:t>
            </w:r>
          </w:p>
          <w:p w14:paraId="05B1DB12"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Extreme poverty as it relates to health outcomes</w:t>
            </w:r>
          </w:p>
          <w:p w14:paraId="132E0354"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Allergies, hay fever, respiratory conditions</w:t>
            </w:r>
          </w:p>
          <w:p w14:paraId="6742736C"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Maternal and child health, reproductive health</w:t>
            </w:r>
          </w:p>
          <w:p w14:paraId="7B52E221"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Waterborne diseases, vector-borne diseases</w:t>
            </w:r>
          </w:p>
          <w:p w14:paraId="35B9FB68"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Health policy, health interventions, vaccination campaigns</w:t>
            </w:r>
          </w:p>
          <w:p w14:paraId="3AEEA284"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Do NOT assign this label if:</w:t>
            </w:r>
          </w:p>
          <w:p w14:paraId="6FDD84B5"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Well-being is mentioned only in passing or as a minor aside</w:t>
            </w:r>
          </w:p>
          <w:p w14:paraId="2038FD08"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The article is about fitness, sports performance, or lifestyle trends without substantive health content</w:t>
            </w:r>
          </w:p>
          <w:p w14:paraId="454FD753"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3. HEALTH_EFFECTS_OF_CLIMATE_CHANGE</w:t>
            </w:r>
          </w:p>
          <w:p w14:paraId="23046691" w14:textId="77777777" w:rsidR="00DA5D8B" w:rsidRPr="001F5CF9" w:rsidRDefault="00DA5D8B" w:rsidP="00B84F7A">
            <w:pPr>
              <w:spacing w:line="276" w:lineRule="auto"/>
              <w:rPr>
                <w:rFonts w:cs="Times New Roman"/>
                <w:i/>
                <w:iCs/>
                <w:sz w:val="16"/>
                <w:szCs w:val="16"/>
              </w:rPr>
            </w:pPr>
            <w:r w:rsidRPr="5F54916D">
              <w:rPr>
                <w:rFonts w:cs="Times New Roman"/>
                <w:i/>
                <w:iCs/>
                <w:sz w:val="16"/>
                <w:szCs w:val="16"/>
              </w:rPr>
              <w:t xml:space="preserve">Assign this label if the article connects climate change to impacts on human health. The connection can be explicit (e.g., "climate change is causing more </w:t>
            </w:r>
            <w:proofErr w:type="gramStart"/>
            <w:r w:rsidRPr="5F54916D">
              <w:rPr>
                <w:rFonts w:cs="Times New Roman"/>
                <w:i/>
                <w:iCs/>
                <w:sz w:val="16"/>
                <w:szCs w:val="16"/>
              </w:rPr>
              <w:t>heat</w:t>
            </w:r>
            <w:proofErr w:type="gramEnd"/>
            <w:r w:rsidRPr="5F54916D">
              <w:rPr>
                <w:rFonts w:cs="Times New Roman"/>
                <w:i/>
                <w:iCs/>
                <w:sz w:val="16"/>
                <w:szCs w:val="16"/>
              </w:rPr>
              <w:t xml:space="preserve"> deaths") or contextual (e.g., an article about a flood health crisis where climate change is discussed as a contributing factor in the same context).</w:t>
            </w:r>
          </w:p>
          <w:p w14:paraId="7ADF933A"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This label captures the intersection — articles that discuss how climate change affects, worsens, or creates human health risks and outcomes.</w:t>
            </w:r>
          </w:p>
          <w:p w14:paraId="6E200E01"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HEALTH_EFFECTS_OF_CLIMATE_CHANGE does not require granular clinical detail. If an article frames climate change as a threat to human survival or </w:t>
            </w:r>
            <w:proofErr w:type="spellStart"/>
            <w:proofErr w:type="gramStart"/>
            <w:r w:rsidRPr="1ADB735F">
              <w:rPr>
                <w:rFonts w:cs="Times New Roman"/>
                <w:i/>
                <w:iCs/>
                <w:sz w:val="16"/>
                <w:szCs w:val="16"/>
              </w:rPr>
              <w:t>life,or</w:t>
            </w:r>
            <w:proofErr w:type="spellEnd"/>
            <w:proofErr w:type="gramEnd"/>
            <w:r w:rsidRPr="1ADB735F">
              <w:rPr>
                <w:rFonts w:cs="Times New Roman"/>
                <w:i/>
                <w:iCs/>
                <w:sz w:val="16"/>
                <w:szCs w:val="16"/>
              </w:rPr>
              <w:t xml:space="preserve"> draws a direct comparison between climate change and a health crisis (e.g., a pandemic), that constitutes a connection between climate change and health. Similarly, stating that climate change will cause more deaths or suffering than a known health crisis qualifies.</w:t>
            </w:r>
          </w:p>
          <w:p w14:paraId="5EC638F8"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lastRenderedPageBreak/>
              <w:t>Indicative topics include (but are not limited to):</w:t>
            </w:r>
          </w:p>
          <w:p w14:paraId="75845EA1"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Heat-related illness and death driven by climate change (heatstroke, heat exhaustion, excess mortality during climate-amplified heatwaves)</w:t>
            </w:r>
          </w:p>
          <w:p w14:paraId="722F2CD6"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Expansion of vector-borne diseases (malaria, dengue, Zika, etc.) due to changing climate conditions</w:t>
            </w:r>
          </w:p>
          <w:p w14:paraId="16D812BE"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Waterborne disease outbreaks linked to climate-driven flooding, drought, or water scarcity</w:t>
            </w:r>
          </w:p>
          <w:p w14:paraId="7A53C661"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Respiratory illness exacerbated by climate-related air pollution, wildfire smoke, or increased allergens</w:t>
            </w:r>
          </w:p>
          <w:p w14:paraId="7AEE82C0"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Mental health impacts of climate change (climate anxiety, eco-grief, trauma from climate disasters)</w:t>
            </w:r>
          </w:p>
          <w:p w14:paraId="2B1B0859"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Malnutrition and food insecurity resulting from climate-driven crop failures, drought, or changing agricultural conditions</w:t>
            </w:r>
          </w:p>
          <w:p w14:paraId="471BF6E7"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Climate change effects on water quality and availability affecting health</w:t>
            </w:r>
          </w:p>
          <w:p w14:paraId="16DBDB14"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Displacement and health consequences for climate refugees</w:t>
            </w:r>
          </w:p>
          <w:p w14:paraId="0B705BF8"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Disproportionate health impacts of climate change on vulnerable populations (elderly, children, low-income communities, Global South)</w:t>
            </w:r>
          </w:p>
          <w:p w14:paraId="7084FA6E"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Public health system strain caused by climate change</w:t>
            </w:r>
          </w:p>
          <w:p w14:paraId="388836C9"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Research or policy at the intersection of climate and health (e.g., Lancet Countdown, WHO climate-health reports)</w:t>
            </w:r>
          </w:p>
          <w:p w14:paraId="5CAA9B5A"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IMPORTANT: This label should ONLY be assigned when a connection between climate change and health is present — either stated directly or evident from the article's context. An article that discusses </w:t>
            </w:r>
            <w:proofErr w:type="gramStart"/>
            <w:r w:rsidRPr="1ADB735F">
              <w:rPr>
                <w:rFonts w:cs="Times New Roman"/>
                <w:i/>
                <w:iCs/>
                <w:sz w:val="16"/>
                <w:szCs w:val="16"/>
              </w:rPr>
              <w:t>climate change impacts</w:t>
            </w:r>
            <w:proofErr w:type="gramEnd"/>
            <w:r w:rsidRPr="1ADB735F">
              <w:rPr>
                <w:rFonts w:cs="Times New Roman"/>
                <w:i/>
                <w:iCs/>
                <w:sz w:val="16"/>
                <w:szCs w:val="16"/>
              </w:rPr>
              <w:t xml:space="preserve"> (e.g., flooding) without mentioning health consequences does NOT qualify. An article that discusses a disease outbreak (e.g., COVID-19) without any climate change context does NOT qualify.</w:t>
            </w:r>
          </w:p>
          <w:p w14:paraId="1816BFD6"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Note: If you assign HEALTH_EFFECTS_OF_CLIMATE_CHANGE, you should always also assign both CLIMATE_CHANGE and HEALTH, since the article </w:t>
            </w:r>
            <w:proofErr w:type="gramStart"/>
            <w:r w:rsidRPr="1ADB735F">
              <w:rPr>
                <w:rFonts w:cs="Times New Roman"/>
                <w:i/>
                <w:iCs/>
                <w:sz w:val="16"/>
                <w:szCs w:val="16"/>
              </w:rPr>
              <w:t>by definition engages</w:t>
            </w:r>
            <w:proofErr w:type="gramEnd"/>
            <w:r w:rsidRPr="1ADB735F">
              <w:rPr>
                <w:rFonts w:cs="Times New Roman"/>
                <w:i/>
                <w:iCs/>
                <w:sz w:val="16"/>
                <w:szCs w:val="16"/>
              </w:rPr>
              <w:t xml:space="preserve"> with both topics. If the article discusses health effects of extreme weather but does NOT connect them to climate change, use HEALTH_EFFECTS_OF_EXTREME_WEATHER instead.</w:t>
            </w:r>
          </w:p>
          <w:p w14:paraId="3BCA3D0C"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4. HEALTH_EFFECTS_OF_EXTREME_WEATHER</w:t>
            </w:r>
          </w:p>
          <w:p w14:paraId="5894DA10"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Assign this label if the article discusses health impacts of extreme weather events WITHOUT connecting them to climate change. This label captures articles where extreme weather causes or worsens human health outcomes, but the article does not frame the weather events </w:t>
            </w:r>
            <w:proofErr w:type="gramStart"/>
            <w:r w:rsidRPr="1ADB735F">
              <w:rPr>
                <w:rFonts w:cs="Times New Roman"/>
                <w:i/>
                <w:iCs/>
                <w:sz w:val="16"/>
                <w:szCs w:val="16"/>
              </w:rPr>
              <w:t>as a consequence of</w:t>
            </w:r>
            <w:proofErr w:type="gramEnd"/>
            <w:r w:rsidRPr="1ADB735F">
              <w:rPr>
                <w:rFonts w:cs="Times New Roman"/>
                <w:i/>
                <w:iCs/>
                <w:sz w:val="16"/>
                <w:szCs w:val="16"/>
              </w:rPr>
              <w:t xml:space="preserve"> climate change.</w:t>
            </w:r>
          </w:p>
          <w:p w14:paraId="617E7672"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Indicative topics include (but are not limited to):</w:t>
            </w:r>
          </w:p>
          <w:p w14:paraId="4B92DD10"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Deaths, injuries, or illness caused by heatwaves, floods, droughts, wildfires, hurricanes/cyclones, or storms</w:t>
            </w:r>
          </w:p>
          <w:p w14:paraId="5C378CFF"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Disease outbreaks triggered by flooding or drought (e.g., waterborne illness after a flood, cholera after a cyclone)</w:t>
            </w:r>
          </w:p>
          <w:p w14:paraId="5A28F8D6"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Respiratory illness from wildfire smoke or dust storms</w:t>
            </w:r>
          </w:p>
          <w:p w14:paraId="70DF20A7"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Mental health impacts of natural disasters (trauma, PTSD, displacement stress)</w:t>
            </w:r>
          </w:p>
          <w:p w14:paraId="3AF48A9F"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Malnutrition or food insecurity caused by drought or crop failure</w:t>
            </w:r>
          </w:p>
          <w:p w14:paraId="5276DB97"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Healthcare system strain during or after extreme weather events</w:t>
            </w:r>
          </w:p>
          <w:p w14:paraId="34D303ED"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Casualties, evacuations, or public health emergencies during weather disasters</w:t>
            </w:r>
          </w:p>
          <w:p w14:paraId="1E4A6D4C"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Do NOT assign this label if:</w:t>
            </w:r>
          </w:p>
          <w:p w14:paraId="284FBA0D"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lastRenderedPageBreak/>
              <w:t>- The article connects the extreme weather to climate change — use HEALTH_EFFECTS_OF_CLIMATE_CHANGE instead</w:t>
            </w:r>
          </w:p>
          <w:p w14:paraId="15A15C77"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The article discusses extreme weather without mentioning health consequences</w:t>
            </w:r>
          </w:p>
          <w:p w14:paraId="6A650F9A"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The article discusses health topics unrelated to extreme weather</w:t>
            </w:r>
          </w:p>
          <w:p w14:paraId="421486FF"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Note: HEALTH_EFFECTS_OF_EXTREME_WEATHER and HEALTH_EFFECTS_OF_CLIMATE_CHANGE are mutually exclusive. If the article connects the extreme weather to climate change (even contextually), assign HEALTH_EFFECTS_OF_CLIMATE_CHANGE instead. If you assign HEALTH_EFFECTS_OF_EXTREME_WEATHER, you should also assign HEALTH. CLIMATE_CHANGE may still be assigned independently if the article discusses climate change topics that are unrelated to the health effects described.</w:t>
            </w:r>
          </w:p>
          <w:p w14:paraId="288BCEBD"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Classification Rules</w:t>
            </w:r>
          </w:p>
          <w:p w14:paraId="1686E3EE"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1. **Read the full article </w:t>
            </w:r>
            <w:proofErr w:type="gramStart"/>
            <w:r w:rsidRPr="1ADB735F">
              <w:rPr>
                <w:rFonts w:cs="Times New Roman"/>
                <w:i/>
                <w:iCs/>
                <w:sz w:val="16"/>
                <w:szCs w:val="16"/>
              </w:rPr>
              <w:t>carefully.*</w:t>
            </w:r>
            <w:proofErr w:type="gramEnd"/>
            <w:r w:rsidRPr="1ADB735F">
              <w:rPr>
                <w:rFonts w:cs="Times New Roman"/>
                <w:i/>
                <w:iCs/>
                <w:sz w:val="16"/>
                <w:szCs w:val="16"/>
              </w:rPr>
              <w:t>* Base your classification on the substantive content of the article, not just headlines or opening sentences.</w:t>
            </w:r>
          </w:p>
          <w:p w14:paraId="4FE2EEF0"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2. **Language </w:t>
            </w:r>
            <w:proofErr w:type="gramStart"/>
            <w:r w:rsidRPr="001F5CF9">
              <w:rPr>
                <w:rFonts w:cs="Times New Roman"/>
                <w:i/>
                <w:iCs/>
                <w:sz w:val="16"/>
                <w:szCs w:val="16"/>
              </w:rPr>
              <w:t>independence.*</w:t>
            </w:r>
            <w:proofErr w:type="gramEnd"/>
            <w:r w:rsidRPr="001F5CF9">
              <w:rPr>
                <w:rFonts w:cs="Times New Roman"/>
                <w:i/>
                <w:iCs/>
                <w:sz w:val="16"/>
                <w:szCs w:val="16"/>
              </w:rPr>
              <w:t>* Articles may be in any language. Apply the same classification criteria regardless of the language.</w:t>
            </w:r>
          </w:p>
          <w:p w14:paraId="4FF53FFC"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xml:space="preserve">3. **Evaluate each label </w:t>
            </w:r>
            <w:proofErr w:type="gramStart"/>
            <w:r w:rsidRPr="1ADB735F">
              <w:rPr>
                <w:rFonts w:cs="Times New Roman"/>
                <w:i/>
                <w:iCs/>
                <w:sz w:val="16"/>
                <w:szCs w:val="16"/>
              </w:rPr>
              <w:t>independently.*</w:t>
            </w:r>
            <w:proofErr w:type="gramEnd"/>
            <w:r w:rsidRPr="1ADB735F">
              <w:rPr>
                <w:rFonts w:cs="Times New Roman"/>
                <w:i/>
                <w:iCs/>
                <w:sz w:val="16"/>
                <w:szCs w:val="16"/>
              </w:rPr>
              <w:t>* An article can receive any combination of labels, subject to the co-occurrence rules above.</w:t>
            </w:r>
          </w:p>
          <w:p w14:paraId="0EA47560"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 Output Format</w:t>
            </w:r>
          </w:p>
          <w:p w14:paraId="56379AA6" w14:textId="77777777" w:rsidR="00DA5D8B" w:rsidRPr="001F5CF9" w:rsidRDefault="00DA5D8B" w:rsidP="00B84F7A">
            <w:pPr>
              <w:spacing w:line="276" w:lineRule="auto"/>
              <w:rPr>
                <w:rFonts w:cs="Times New Roman"/>
                <w:i/>
                <w:iCs/>
                <w:sz w:val="16"/>
                <w:szCs w:val="16"/>
              </w:rPr>
            </w:pPr>
          </w:p>
          <w:p w14:paraId="2E34A3AE" w14:textId="77777777" w:rsidR="00DA5D8B" w:rsidRPr="001F5CF9" w:rsidRDefault="00DA5D8B" w:rsidP="00B84F7A">
            <w:pPr>
              <w:spacing w:line="276" w:lineRule="auto"/>
              <w:rPr>
                <w:rFonts w:cs="Times New Roman"/>
                <w:i/>
                <w:iCs/>
                <w:sz w:val="16"/>
                <w:szCs w:val="16"/>
              </w:rPr>
            </w:pPr>
            <w:r w:rsidRPr="1ADB735F">
              <w:rPr>
                <w:rFonts w:cs="Times New Roman"/>
                <w:i/>
                <w:iCs/>
                <w:sz w:val="16"/>
                <w:szCs w:val="16"/>
              </w:rPr>
              <w:t>First, reason step by step inside &lt;think&gt;&lt;/think&gt; tags. Then provide your final classification in the YAML format shown below. Do not include any other text outside of the &lt;think&gt;&lt;/think&gt; tags and the YAML block.</w:t>
            </w:r>
          </w:p>
          <w:p w14:paraId="347807BA"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w:t>
            </w:r>
            <w:proofErr w:type="spellStart"/>
            <w:r w:rsidRPr="001F5CF9">
              <w:rPr>
                <w:rFonts w:cs="Times New Roman"/>
                <w:i/>
                <w:iCs/>
                <w:sz w:val="16"/>
                <w:szCs w:val="16"/>
              </w:rPr>
              <w:t>yaml</w:t>
            </w:r>
            <w:proofErr w:type="spellEnd"/>
          </w:p>
          <w:p w14:paraId="7BCD4947" w14:textId="77777777" w:rsidR="00DA5D8B" w:rsidRPr="001F5CF9" w:rsidRDefault="00DA5D8B" w:rsidP="00B84F7A">
            <w:pPr>
              <w:spacing w:line="276" w:lineRule="auto"/>
              <w:rPr>
                <w:rFonts w:cs="Times New Roman"/>
                <w:i/>
                <w:iCs/>
                <w:sz w:val="16"/>
                <w:szCs w:val="16"/>
              </w:rPr>
            </w:pPr>
            <w:proofErr w:type="spellStart"/>
            <w:r w:rsidRPr="001F5CF9">
              <w:rPr>
                <w:rFonts w:cs="Times New Roman"/>
                <w:i/>
                <w:iCs/>
                <w:sz w:val="16"/>
                <w:szCs w:val="16"/>
              </w:rPr>
              <w:t>climate_change</w:t>
            </w:r>
            <w:proofErr w:type="spellEnd"/>
            <w:r w:rsidRPr="001F5CF9">
              <w:rPr>
                <w:rFonts w:cs="Times New Roman"/>
                <w:i/>
                <w:iCs/>
                <w:sz w:val="16"/>
                <w:szCs w:val="16"/>
              </w:rPr>
              <w:t>:</w:t>
            </w:r>
          </w:p>
          <w:p w14:paraId="0D81196A"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  label: true or false</w:t>
            </w:r>
          </w:p>
          <w:p w14:paraId="2CB8AB49"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health:</w:t>
            </w:r>
          </w:p>
          <w:p w14:paraId="438FD6B4"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  label: true or false</w:t>
            </w:r>
          </w:p>
          <w:p w14:paraId="002C804D" w14:textId="77777777" w:rsidR="00DA5D8B" w:rsidRPr="001F5CF9" w:rsidRDefault="00DA5D8B" w:rsidP="00B84F7A">
            <w:pPr>
              <w:spacing w:line="276" w:lineRule="auto"/>
              <w:rPr>
                <w:rFonts w:cs="Times New Roman"/>
                <w:i/>
                <w:iCs/>
                <w:sz w:val="16"/>
                <w:szCs w:val="16"/>
              </w:rPr>
            </w:pPr>
            <w:proofErr w:type="spellStart"/>
            <w:r w:rsidRPr="001F5CF9">
              <w:rPr>
                <w:rFonts w:cs="Times New Roman"/>
                <w:i/>
                <w:iCs/>
                <w:sz w:val="16"/>
                <w:szCs w:val="16"/>
              </w:rPr>
              <w:t>health_effects_of_climate_change</w:t>
            </w:r>
            <w:proofErr w:type="spellEnd"/>
            <w:r w:rsidRPr="001F5CF9">
              <w:rPr>
                <w:rFonts w:cs="Times New Roman"/>
                <w:i/>
                <w:iCs/>
                <w:sz w:val="16"/>
                <w:szCs w:val="16"/>
              </w:rPr>
              <w:t>:</w:t>
            </w:r>
          </w:p>
          <w:p w14:paraId="4642B355"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  label: true or false</w:t>
            </w:r>
          </w:p>
          <w:p w14:paraId="07E6A7EA" w14:textId="77777777" w:rsidR="00DA5D8B" w:rsidRPr="001F5CF9" w:rsidRDefault="00DA5D8B" w:rsidP="00B84F7A">
            <w:pPr>
              <w:spacing w:line="276" w:lineRule="auto"/>
              <w:rPr>
                <w:rFonts w:cs="Times New Roman"/>
                <w:i/>
                <w:iCs/>
                <w:sz w:val="16"/>
                <w:szCs w:val="16"/>
              </w:rPr>
            </w:pPr>
            <w:proofErr w:type="spellStart"/>
            <w:r w:rsidRPr="001F5CF9">
              <w:rPr>
                <w:rFonts w:cs="Times New Roman"/>
                <w:i/>
                <w:iCs/>
                <w:sz w:val="16"/>
                <w:szCs w:val="16"/>
              </w:rPr>
              <w:t>health_effects_of_extreme_weather</w:t>
            </w:r>
            <w:proofErr w:type="spellEnd"/>
            <w:r w:rsidRPr="001F5CF9">
              <w:rPr>
                <w:rFonts w:cs="Times New Roman"/>
                <w:i/>
                <w:iCs/>
                <w:sz w:val="16"/>
                <w:szCs w:val="16"/>
              </w:rPr>
              <w:t>:</w:t>
            </w:r>
          </w:p>
          <w:p w14:paraId="36C46A50" w14:textId="77777777" w:rsidR="00DA5D8B" w:rsidRPr="001F5CF9" w:rsidRDefault="00DA5D8B" w:rsidP="00B84F7A">
            <w:pPr>
              <w:spacing w:line="276" w:lineRule="auto"/>
              <w:rPr>
                <w:rFonts w:cs="Times New Roman"/>
                <w:i/>
                <w:iCs/>
                <w:sz w:val="16"/>
                <w:szCs w:val="16"/>
              </w:rPr>
            </w:pPr>
            <w:r w:rsidRPr="001F5CF9">
              <w:rPr>
                <w:rFonts w:cs="Times New Roman"/>
                <w:i/>
                <w:iCs/>
                <w:sz w:val="16"/>
                <w:szCs w:val="16"/>
              </w:rPr>
              <w:t xml:space="preserve">  label: true or false</w:t>
            </w:r>
          </w:p>
          <w:p w14:paraId="282F62A5" w14:textId="77777777" w:rsidR="00DA5D8B" w:rsidRPr="004E7C5E" w:rsidRDefault="00DA5D8B" w:rsidP="00B84F7A">
            <w:pPr>
              <w:spacing w:line="276" w:lineRule="auto"/>
              <w:rPr>
                <w:rFonts w:cs="Times New Roman"/>
              </w:rPr>
            </w:pPr>
            <w:r w:rsidRPr="001F5CF9">
              <w:rPr>
                <w:rFonts w:cs="Times New Roman"/>
                <w:sz w:val="16"/>
                <w:szCs w:val="16"/>
              </w:rPr>
              <w:t>```</w:t>
            </w:r>
          </w:p>
        </w:tc>
      </w:tr>
    </w:tbl>
    <w:p w14:paraId="2EBEAB08" w14:textId="77777777" w:rsidR="00DA5D8B" w:rsidRPr="00F5794B" w:rsidRDefault="00DA5D8B" w:rsidP="00DA5D8B">
      <w:pPr>
        <w:spacing w:line="276" w:lineRule="auto"/>
        <w:rPr>
          <w:u w:val="single"/>
        </w:rPr>
      </w:pPr>
      <w:r w:rsidRPr="00F5794B">
        <w:rPr>
          <w:u w:val="single"/>
        </w:rPr>
        <w:lastRenderedPageBreak/>
        <w:t>Statistical methods to estimate prevalence</w:t>
      </w:r>
    </w:p>
    <w:p w14:paraId="63B42A78" w14:textId="77777777" w:rsidR="00DA5D8B" w:rsidRPr="00761482" w:rsidRDefault="00DA5D8B" w:rsidP="00DA5D8B">
      <w:pPr>
        <w:spacing w:line="276" w:lineRule="auto"/>
        <w:rPr>
          <w:rFonts w:cs="Times New Roman"/>
          <w:sz w:val="22"/>
          <w:szCs w:val="22"/>
        </w:rPr>
      </w:pPr>
      <w:r>
        <w:t xml:space="preserve"> Estimating cross-national prevalence of climate-health news coverage presents several statistical challenges. Countries in our sample have between one and five news sources, and article volumes vary enormously across sources. A naive approach that computes raw proportions would be dominated by high-volume sources, would provide no principled uncertainty estimates for countries with few sources, and would treat a country with two sources and several hundred articles as equally informative </w:t>
      </w:r>
      <w:r>
        <w:lastRenderedPageBreak/>
        <w:t xml:space="preserve">as one with five sources and tens of thousands of articles. We address these challenges using a Bayesian hierarchical model that (a) treats each source as one </w:t>
      </w:r>
      <w:proofErr w:type="gramStart"/>
      <w:r>
        <w:t>equally-weighted</w:t>
      </w:r>
      <w:proofErr w:type="gramEnd"/>
      <w:r>
        <w:t xml:space="preserve"> observation of a country's media landscape, (b) uses partial pooling to regularize estimates for data-sparse countries by borrowing strength from similar countries, and (c) produces full posterior distributions, allowing us to report credible intervals and posterior probabilities for all quantities of interest.</w:t>
      </w:r>
    </w:p>
    <w:p w14:paraId="11CE3243" w14:textId="77777777" w:rsidR="00DA5D8B" w:rsidRPr="00761482" w:rsidRDefault="00DA5D8B" w:rsidP="00DA5D8B">
      <w:pPr>
        <w:rPr>
          <w:rFonts w:cs="Times New Roman"/>
          <w:sz w:val="22"/>
          <w:szCs w:val="22"/>
          <w:lang w:val="en-GB"/>
        </w:rPr>
      </w:pPr>
      <w:r w:rsidRPr="1ADB735F">
        <w:rPr>
          <w:lang w:val="en-GB"/>
        </w:rPr>
        <w:t>We estimate prevalence of discussion using a three-level hierarchical model: Group → Country → Source. The model is specified as follows:</w:t>
      </w:r>
    </w:p>
    <w:p w14:paraId="2E6AE0B3" w14:textId="77777777" w:rsidR="00DA5D8B" w:rsidRPr="0056190D" w:rsidRDefault="00DA5D8B" w:rsidP="00DA5D8B">
      <w:pPr>
        <w:spacing w:line="276" w:lineRule="auto"/>
        <w:rPr>
          <w:rFonts w:cs="Times New Roman"/>
          <w:sz w:val="22"/>
          <w:szCs w:val="22"/>
          <w:lang w:val="en-GB"/>
        </w:rPr>
      </w:pPr>
      <w:r w:rsidRPr="1ADB735F">
        <w:rPr>
          <w:rFonts w:cs="Times New Roman"/>
          <w:i/>
          <w:iCs/>
          <w:sz w:val="22"/>
          <w:szCs w:val="22"/>
          <w:lang w:val="en-GB"/>
        </w:rPr>
        <w:t>Likelihood</w:t>
      </w:r>
      <w:r w:rsidRPr="1ADB735F">
        <w:rPr>
          <w:rFonts w:cs="Times New Roman"/>
          <w:sz w:val="22"/>
          <w:szCs w:val="22"/>
          <w:lang w:val="en-GB"/>
        </w:rPr>
        <w:t xml:space="preserve">:      </w:t>
      </w:r>
      <w:proofErr w:type="spellStart"/>
      <w:r w:rsidRPr="1ADB735F">
        <w:rPr>
          <w:rFonts w:cs="Times New Roman"/>
          <w:sz w:val="22"/>
          <w:szCs w:val="22"/>
          <w:lang w:val="en-GB"/>
        </w:rPr>
        <w:t>k</w:t>
      </w:r>
      <w:r w:rsidRPr="1ADB735F">
        <w:rPr>
          <w:rFonts w:cs="Times New Roman"/>
          <w:sz w:val="22"/>
          <w:szCs w:val="22"/>
          <w:vertAlign w:val="subscript"/>
          <w:lang w:val="en-GB"/>
        </w:rPr>
        <w:t>j</w:t>
      </w:r>
      <w:proofErr w:type="spellEnd"/>
      <w:r w:rsidRPr="1ADB735F">
        <w:rPr>
          <w:rFonts w:cs="Times New Roman"/>
          <w:sz w:val="22"/>
          <w:szCs w:val="22"/>
          <w:lang w:val="en-GB"/>
        </w:rPr>
        <w:t xml:space="preserve"> ~ Binomial (</w:t>
      </w:r>
      <w:proofErr w:type="spellStart"/>
      <w:r w:rsidRPr="1ADB735F">
        <w:rPr>
          <w:rFonts w:cs="Times New Roman"/>
          <w:sz w:val="22"/>
          <w:szCs w:val="22"/>
          <w:lang w:val="en-GB"/>
        </w:rPr>
        <w:t>n</w:t>
      </w:r>
      <w:r w:rsidRPr="1ADB735F">
        <w:rPr>
          <w:rFonts w:cs="Times New Roman"/>
          <w:sz w:val="22"/>
          <w:szCs w:val="22"/>
          <w:vertAlign w:val="subscript"/>
          <w:lang w:val="en-GB"/>
        </w:rPr>
        <w:t>j</w:t>
      </w:r>
      <w:proofErr w:type="spellEnd"/>
      <w:r w:rsidRPr="1ADB735F">
        <w:rPr>
          <w:rFonts w:cs="Times New Roman"/>
          <w:sz w:val="22"/>
          <w:szCs w:val="22"/>
          <w:lang w:val="en-GB"/>
        </w:rPr>
        <w:t xml:space="preserve">, </w:t>
      </w:r>
      <w:proofErr w:type="spellStart"/>
      <w:r w:rsidRPr="1ADB735F">
        <w:rPr>
          <w:rFonts w:cs="Times New Roman"/>
          <w:sz w:val="22"/>
          <w:szCs w:val="22"/>
          <w:lang w:val="en-GB"/>
        </w:rPr>
        <w:t>p</w:t>
      </w:r>
      <w:r w:rsidRPr="1ADB735F">
        <w:rPr>
          <w:rFonts w:cs="Times New Roman"/>
          <w:sz w:val="22"/>
          <w:szCs w:val="22"/>
          <w:vertAlign w:val="subscript"/>
          <w:lang w:val="en-GB"/>
        </w:rPr>
        <w:t>j</w:t>
      </w:r>
      <w:proofErr w:type="spellEnd"/>
      <w:r w:rsidRPr="1ADB735F">
        <w:rPr>
          <w:rFonts w:cs="Times New Roman"/>
          <w:sz w:val="22"/>
          <w:szCs w:val="22"/>
          <w:lang w:val="en-GB"/>
        </w:rPr>
        <w:t>)</w:t>
      </w:r>
    </w:p>
    <w:p w14:paraId="553AFAE2" w14:textId="77777777" w:rsidR="00DA5D8B" w:rsidRPr="0056190D" w:rsidRDefault="00DA5D8B" w:rsidP="00DA5D8B">
      <w:pPr>
        <w:spacing w:line="276" w:lineRule="auto"/>
        <w:rPr>
          <w:rFonts w:cs="Times New Roman"/>
          <w:sz w:val="22"/>
          <w:szCs w:val="22"/>
          <w:lang w:val="en-GB"/>
        </w:rPr>
      </w:pPr>
      <w:r w:rsidRPr="1ADB735F">
        <w:rPr>
          <w:rFonts w:cs="Times New Roman"/>
          <w:i/>
          <w:iCs/>
          <w:sz w:val="22"/>
          <w:szCs w:val="22"/>
          <w:lang w:val="en-GB"/>
        </w:rPr>
        <w:t>Source level</w:t>
      </w:r>
      <w:r w:rsidRPr="1ADB735F">
        <w:rPr>
          <w:rFonts w:cs="Times New Roman"/>
          <w:sz w:val="22"/>
          <w:szCs w:val="22"/>
          <w:lang w:val="en-GB"/>
        </w:rPr>
        <w:t>:   logit(</w:t>
      </w:r>
      <w:proofErr w:type="spellStart"/>
      <w:r w:rsidRPr="1ADB735F">
        <w:rPr>
          <w:rFonts w:cs="Times New Roman"/>
          <w:sz w:val="22"/>
          <w:szCs w:val="22"/>
          <w:lang w:val="en-GB"/>
        </w:rPr>
        <w:t>p</w:t>
      </w:r>
      <w:r w:rsidRPr="1ADB735F">
        <w:rPr>
          <w:rFonts w:cs="Times New Roman"/>
          <w:sz w:val="22"/>
          <w:szCs w:val="22"/>
          <w:vertAlign w:val="subscript"/>
          <w:lang w:val="en-GB"/>
        </w:rPr>
        <w:t>j</w:t>
      </w:r>
      <w:proofErr w:type="spellEnd"/>
      <w:r w:rsidRPr="1ADB735F">
        <w:rPr>
          <w:rFonts w:cs="Times New Roman"/>
          <w:sz w:val="22"/>
          <w:szCs w:val="22"/>
          <w:lang w:val="en-GB"/>
        </w:rPr>
        <w:t>) = α</w:t>
      </w:r>
      <w:r w:rsidRPr="1ADB735F">
        <w:rPr>
          <w:rFonts w:cs="Times New Roman"/>
          <w:sz w:val="22"/>
          <w:szCs w:val="22"/>
          <w:vertAlign w:val="subscript"/>
          <w:lang w:val="en-GB"/>
        </w:rPr>
        <w:t>{k(j)}</w:t>
      </w:r>
      <w:r w:rsidRPr="1ADB735F">
        <w:rPr>
          <w:rFonts w:cs="Times New Roman"/>
          <w:sz w:val="22"/>
          <w:szCs w:val="22"/>
          <w:lang w:val="en-GB"/>
        </w:rPr>
        <w:t xml:space="preserve"> + σ</w:t>
      </w:r>
      <w:r w:rsidRPr="1ADB735F">
        <w:rPr>
          <w:rFonts w:cs="Times New Roman"/>
          <w:sz w:val="22"/>
          <w:szCs w:val="22"/>
          <w:vertAlign w:val="subscript"/>
          <w:lang w:val="en-GB"/>
        </w:rPr>
        <w:t>{</w:t>
      </w:r>
      <w:proofErr w:type="spellStart"/>
      <w:proofErr w:type="gramStart"/>
      <w:r w:rsidRPr="1ADB735F">
        <w:rPr>
          <w:rFonts w:cs="Times New Roman"/>
          <w:sz w:val="22"/>
          <w:szCs w:val="22"/>
          <w:vertAlign w:val="subscript"/>
          <w:lang w:val="en-GB"/>
        </w:rPr>
        <w:t>s,g</w:t>
      </w:r>
      <w:proofErr w:type="spellEnd"/>
      <w:proofErr w:type="gramEnd"/>
      <w:r w:rsidRPr="1ADB735F">
        <w:rPr>
          <w:rFonts w:cs="Times New Roman"/>
          <w:sz w:val="22"/>
          <w:szCs w:val="22"/>
          <w:vertAlign w:val="subscript"/>
          <w:lang w:val="en-GB"/>
        </w:rPr>
        <w:t>(j)}</w:t>
      </w:r>
      <w:r w:rsidRPr="1ADB735F">
        <w:rPr>
          <w:rFonts w:cs="Times New Roman"/>
          <w:sz w:val="22"/>
          <w:szCs w:val="22"/>
          <w:lang w:val="en-GB"/>
        </w:rPr>
        <w:t xml:space="preserve"> · </w:t>
      </w:r>
      <w:proofErr w:type="spellStart"/>
      <w:proofErr w:type="gramStart"/>
      <w:r w:rsidRPr="1ADB735F">
        <w:rPr>
          <w:rFonts w:cs="Times New Roman"/>
          <w:sz w:val="22"/>
          <w:szCs w:val="22"/>
          <w:lang w:val="en-GB"/>
        </w:rPr>
        <w:t>z</w:t>
      </w:r>
      <w:r w:rsidRPr="1ADB735F">
        <w:rPr>
          <w:rFonts w:cs="Times New Roman"/>
          <w:sz w:val="22"/>
          <w:szCs w:val="22"/>
          <w:vertAlign w:val="subscript"/>
          <w:lang w:val="en-GB"/>
        </w:rPr>
        <w:t>j</w:t>
      </w:r>
      <w:proofErr w:type="spellEnd"/>
      <w:r w:rsidRPr="1ADB735F">
        <w:rPr>
          <w:rFonts w:cs="Times New Roman"/>
          <w:sz w:val="22"/>
          <w:szCs w:val="22"/>
          <w:lang w:val="en-GB"/>
        </w:rPr>
        <w:t xml:space="preserve"> ;</w:t>
      </w:r>
      <w:proofErr w:type="gramEnd"/>
      <w:r w:rsidRPr="1ADB735F">
        <w:rPr>
          <w:rFonts w:cs="Times New Roman"/>
          <w:sz w:val="22"/>
          <w:szCs w:val="22"/>
          <w:lang w:val="en-GB"/>
        </w:rPr>
        <w:t xml:space="preserve">  </w:t>
      </w:r>
      <w:proofErr w:type="spellStart"/>
      <w:r w:rsidRPr="1ADB735F">
        <w:rPr>
          <w:rFonts w:cs="Times New Roman"/>
          <w:sz w:val="22"/>
          <w:szCs w:val="22"/>
          <w:lang w:val="en-GB"/>
        </w:rPr>
        <w:t>z</w:t>
      </w:r>
      <w:r w:rsidRPr="1ADB735F">
        <w:rPr>
          <w:rFonts w:cs="Times New Roman"/>
          <w:sz w:val="22"/>
          <w:szCs w:val="22"/>
          <w:vertAlign w:val="subscript"/>
          <w:lang w:val="en-GB"/>
        </w:rPr>
        <w:t>j</w:t>
      </w:r>
      <w:proofErr w:type="spellEnd"/>
      <w:r w:rsidRPr="1ADB735F">
        <w:rPr>
          <w:rFonts w:cs="Times New Roman"/>
          <w:sz w:val="22"/>
          <w:szCs w:val="22"/>
          <w:lang w:val="en-GB"/>
        </w:rPr>
        <w:t xml:space="preserve"> ~ Normal (0, 1)</w:t>
      </w:r>
    </w:p>
    <w:p w14:paraId="52B7915C" w14:textId="77777777" w:rsidR="00DA5D8B" w:rsidRPr="0056190D" w:rsidRDefault="00DA5D8B" w:rsidP="00DA5D8B">
      <w:pPr>
        <w:spacing w:line="276" w:lineRule="auto"/>
        <w:rPr>
          <w:rFonts w:ascii="Times New Roman" w:hAnsi="Times New Roman" w:cs="Times New Roman"/>
          <w:sz w:val="22"/>
          <w:szCs w:val="22"/>
          <w:lang w:val="en-GB"/>
        </w:rPr>
      </w:pPr>
      <w:r w:rsidRPr="1ADB735F">
        <w:rPr>
          <w:rFonts w:cs="Times New Roman"/>
          <w:i/>
          <w:iCs/>
          <w:sz w:val="22"/>
          <w:szCs w:val="22"/>
          <w:lang w:val="en-GB"/>
        </w:rPr>
        <w:t>Country level</w:t>
      </w:r>
      <w:r w:rsidRPr="1ADB735F">
        <w:rPr>
          <w:rFonts w:cs="Times New Roman"/>
          <w:sz w:val="22"/>
          <w:szCs w:val="22"/>
          <w:lang w:val="en-GB"/>
        </w:rPr>
        <w:t xml:space="preserve">: </w:t>
      </w:r>
      <w:r w:rsidRPr="1ADB735F">
        <w:rPr>
          <w:rFonts w:ascii="Times New Roman" w:hAnsi="Times New Roman" w:cs="Times New Roman"/>
          <w:sz w:val="22"/>
          <w:szCs w:val="22"/>
          <w:lang w:val="en-GB"/>
        </w:rPr>
        <w:t>α</w:t>
      </w:r>
      <w:r w:rsidRPr="1ADB735F">
        <w:rPr>
          <w:rFonts w:ascii="Times New Roman" w:hAnsi="Times New Roman" w:cs="Times New Roman"/>
          <w:sz w:val="22"/>
          <w:szCs w:val="22"/>
          <w:vertAlign w:val="subscript"/>
          <w:lang w:val="en-GB"/>
        </w:rPr>
        <w:t>k</w:t>
      </w:r>
      <w:r w:rsidRPr="1ADB735F">
        <w:rPr>
          <w:rFonts w:ascii="Times New Roman" w:hAnsi="Times New Roman" w:cs="Times New Roman"/>
          <w:sz w:val="22"/>
          <w:szCs w:val="22"/>
          <w:lang w:val="en-GB"/>
        </w:rPr>
        <w:t xml:space="preserve"> = μ</w:t>
      </w:r>
      <w:r w:rsidRPr="1ADB735F">
        <w:rPr>
          <w:rFonts w:ascii="Times New Roman" w:hAnsi="Times New Roman" w:cs="Times New Roman"/>
          <w:sz w:val="22"/>
          <w:szCs w:val="22"/>
          <w:vertAlign w:val="subscript"/>
          <w:lang w:val="en-GB"/>
        </w:rPr>
        <w:t>{g(k</w:t>
      </w:r>
      <w:proofErr w:type="gramStart"/>
      <w:r w:rsidRPr="1ADB735F">
        <w:rPr>
          <w:rFonts w:ascii="Times New Roman" w:hAnsi="Times New Roman" w:cs="Times New Roman"/>
          <w:sz w:val="22"/>
          <w:szCs w:val="22"/>
          <w:vertAlign w:val="subscript"/>
          <w:lang w:val="en-GB"/>
        </w:rPr>
        <w:t>)}</w:t>
      </w:r>
      <w:r w:rsidRPr="1ADB735F">
        <w:rPr>
          <w:rFonts w:ascii="Times New Roman" w:hAnsi="Times New Roman" w:cs="Times New Roman"/>
          <w:sz w:val="22"/>
          <w:szCs w:val="22"/>
          <w:lang w:val="en-GB"/>
        </w:rPr>
        <w:t>+</w:t>
      </w:r>
      <w:proofErr w:type="gramEnd"/>
      <w:r w:rsidRPr="1ADB735F">
        <w:rPr>
          <w:rFonts w:ascii="Times New Roman" w:hAnsi="Times New Roman" w:cs="Times New Roman"/>
          <w:sz w:val="22"/>
          <w:szCs w:val="22"/>
          <w:lang w:val="en-GB"/>
        </w:rPr>
        <w:t xml:space="preserve"> τ</w:t>
      </w:r>
      <w:r w:rsidRPr="1ADB735F">
        <w:rPr>
          <w:rFonts w:ascii="Times New Roman" w:hAnsi="Times New Roman" w:cs="Times New Roman"/>
          <w:sz w:val="22"/>
          <w:szCs w:val="22"/>
          <w:vertAlign w:val="subscript"/>
          <w:lang w:val="en-GB"/>
        </w:rPr>
        <w:t>{g(k)}</w:t>
      </w:r>
      <w:r w:rsidRPr="1ADB735F">
        <w:rPr>
          <w:rFonts w:ascii="Times New Roman" w:hAnsi="Times New Roman" w:cs="Times New Roman"/>
          <w:sz w:val="22"/>
          <w:szCs w:val="22"/>
          <w:lang w:val="en-GB"/>
        </w:rPr>
        <w:t xml:space="preserve"> · </w:t>
      </w:r>
      <w:proofErr w:type="spellStart"/>
      <w:r w:rsidRPr="1ADB735F">
        <w:rPr>
          <w:rFonts w:ascii="Times New Roman" w:hAnsi="Times New Roman" w:cs="Times New Roman"/>
          <w:sz w:val="22"/>
          <w:szCs w:val="22"/>
          <w:lang w:val="en-GB"/>
        </w:rPr>
        <w:t>w</w:t>
      </w:r>
      <w:r w:rsidRPr="1ADB735F">
        <w:rPr>
          <w:rFonts w:ascii="Times New Roman" w:hAnsi="Times New Roman" w:cs="Times New Roman"/>
          <w:sz w:val="22"/>
          <w:szCs w:val="22"/>
          <w:vertAlign w:val="subscript"/>
          <w:lang w:val="en-GB"/>
        </w:rPr>
        <w:t>k</w:t>
      </w:r>
      <w:proofErr w:type="spellEnd"/>
    </w:p>
    <w:p w14:paraId="6750476B" w14:textId="77777777" w:rsidR="00DA5D8B" w:rsidRPr="0056190D" w:rsidRDefault="00DA5D8B" w:rsidP="00DA5D8B">
      <w:pPr>
        <w:rPr>
          <w:rFonts w:ascii="Times New Roman" w:hAnsi="Times New Roman" w:cs="Times New Roman"/>
          <w:sz w:val="22"/>
          <w:szCs w:val="22"/>
          <w:lang w:val="en-GB"/>
        </w:rPr>
      </w:pPr>
      <w:proofErr w:type="spellStart"/>
      <w:r w:rsidRPr="0056190D">
        <w:rPr>
          <w:rFonts w:ascii="Times New Roman" w:hAnsi="Times New Roman" w:cs="Times New Roman"/>
          <w:sz w:val="22"/>
          <w:szCs w:val="22"/>
          <w:lang w:val="en-GB"/>
        </w:rPr>
        <w:t>w</w:t>
      </w:r>
      <w:r w:rsidRPr="0056190D">
        <w:rPr>
          <w:rFonts w:ascii="Times New Roman" w:hAnsi="Times New Roman" w:cs="Times New Roman"/>
          <w:sz w:val="22"/>
          <w:szCs w:val="22"/>
          <w:vertAlign w:val="subscript"/>
          <w:lang w:val="en-GB"/>
        </w:rPr>
        <w:t>k</w:t>
      </w:r>
      <w:proofErr w:type="spellEnd"/>
      <w:r w:rsidRPr="0056190D">
        <w:rPr>
          <w:rFonts w:ascii="Times New Roman" w:hAnsi="Times New Roman" w:cs="Times New Roman"/>
          <w:sz w:val="22"/>
          <w:szCs w:val="22"/>
          <w:lang w:val="en-GB"/>
        </w:rPr>
        <w:t xml:space="preserve"> ~ </w:t>
      </w:r>
      <w:proofErr w:type="gramStart"/>
      <w:r w:rsidRPr="0056190D">
        <w:rPr>
          <w:rFonts w:ascii="Times New Roman" w:hAnsi="Times New Roman" w:cs="Times New Roman"/>
          <w:sz w:val="22"/>
          <w:szCs w:val="22"/>
          <w:lang w:val="en-GB"/>
        </w:rPr>
        <w:t>Normal(</w:t>
      </w:r>
      <w:proofErr w:type="gramEnd"/>
      <w:r w:rsidRPr="0056190D">
        <w:rPr>
          <w:rFonts w:ascii="Times New Roman" w:hAnsi="Times New Roman" w:cs="Times New Roman"/>
          <w:sz w:val="22"/>
          <w:szCs w:val="22"/>
          <w:lang w:val="en-GB"/>
        </w:rPr>
        <w:t>0, 1)</w:t>
      </w:r>
    </w:p>
    <w:p w14:paraId="0DD0BB47" w14:textId="77777777" w:rsidR="00DA5D8B" w:rsidRPr="0056190D" w:rsidRDefault="00DA5D8B" w:rsidP="00DA5D8B">
      <w:pPr>
        <w:spacing w:line="276" w:lineRule="auto"/>
        <w:rPr>
          <w:rFonts w:cs="Times New Roman"/>
          <w:sz w:val="22"/>
          <w:szCs w:val="22"/>
          <w:lang w:val="en-GB"/>
        </w:rPr>
      </w:pPr>
    </w:p>
    <w:p w14:paraId="1BAD3962" w14:textId="77777777" w:rsidR="00DA5D8B" w:rsidRPr="0056190D" w:rsidRDefault="00DA5D8B" w:rsidP="00DA5D8B">
      <w:pPr>
        <w:spacing w:line="276" w:lineRule="auto"/>
        <w:rPr>
          <w:rFonts w:cs="Times New Roman"/>
          <w:sz w:val="22"/>
          <w:szCs w:val="22"/>
          <w:lang w:val="en-GB"/>
        </w:rPr>
      </w:pPr>
      <w:r w:rsidRPr="0056190D">
        <w:rPr>
          <w:rFonts w:cs="Times New Roman"/>
          <w:i/>
          <w:iCs/>
          <w:sz w:val="22"/>
          <w:szCs w:val="22"/>
          <w:lang w:val="en-GB"/>
        </w:rPr>
        <w:t xml:space="preserve">Group </w:t>
      </w:r>
      <w:proofErr w:type="spellStart"/>
      <w:proofErr w:type="gramStart"/>
      <w:r w:rsidRPr="0056190D">
        <w:rPr>
          <w:rFonts w:cs="Times New Roman"/>
          <w:i/>
          <w:iCs/>
          <w:sz w:val="22"/>
          <w:szCs w:val="22"/>
          <w:lang w:val="en-GB"/>
        </w:rPr>
        <w:t>level</w:t>
      </w:r>
      <w:r w:rsidRPr="0056190D">
        <w:rPr>
          <w:rFonts w:cs="Times New Roman"/>
          <w:sz w:val="22"/>
          <w:szCs w:val="22"/>
          <w:lang w:val="en-GB"/>
        </w:rPr>
        <w:t>:μ</w:t>
      </w:r>
      <w:proofErr w:type="gramEnd"/>
      <w:r w:rsidRPr="0056190D">
        <w:rPr>
          <w:rFonts w:cs="Times New Roman"/>
          <w:sz w:val="22"/>
          <w:szCs w:val="22"/>
          <w:vertAlign w:val="subscript"/>
          <w:lang w:val="en-GB"/>
        </w:rPr>
        <w:t>g</w:t>
      </w:r>
      <w:proofErr w:type="spellEnd"/>
      <w:r w:rsidRPr="0056190D">
        <w:rPr>
          <w:rFonts w:cs="Times New Roman"/>
          <w:sz w:val="22"/>
          <w:szCs w:val="22"/>
          <w:lang w:val="en-GB"/>
        </w:rPr>
        <w:t xml:space="preserve"> ~ Normal (μ</w:t>
      </w:r>
      <w:r w:rsidRPr="0056190D">
        <w:rPr>
          <w:rFonts w:cs="Times New Roman"/>
          <w:sz w:val="22"/>
          <w:szCs w:val="22"/>
          <w:vertAlign w:val="subscript"/>
          <w:lang w:val="en-GB"/>
        </w:rPr>
        <w:t>0</w:t>
      </w:r>
      <w:r w:rsidRPr="0056190D">
        <w:rPr>
          <w:rFonts w:cs="Times New Roman"/>
          <w:sz w:val="22"/>
          <w:szCs w:val="22"/>
          <w:lang w:val="en-GB"/>
        </w:rPr>
        <w:t>, σ</w:t>
      </w:r>
      <w:r w:rsidRPr="0056190D">
        <w:rPr>
          <w:rFonts w:cs="Times New Roman"/>
          <w:sz w:val="22"/>
          <w:szCs w:val="22"/>
          <w:vertAlign w:val="subscript"/>
          <w:lang w:val="en-GB"/>
        </w:rPr>
        <w:t>0</w:t>
      </w:r>
      <w:r w:rsidRPr="0056190D">
        <w:rPr>
          <w:rFonts w:cs="Times New Roman"/>
          <w:sz w:val="22"/>
          <w:szCs w:val="22"/>
          <w:lang w:val="en-GB"/>
        </w:rPr>
        <w:t>)</w:t>
      </w:r>
    </w:p>
    <w:p w14:paraId="5F7F2CFB" w14:textId="77777777" w:rsidR="00DA5D8B" w:rsidRPr="0056190D" w:rsidRDefault="00DA5D8B" w:rsidP="00DA5D8B">
      <w:pPr>
        <w:spacing w:line="276" w:lineRule="auto"/>
        <w:rPr>
          <w:rFonts w:cs="Times New Roman"/>
          <w:sz w:val="22"/>
          <w:szCs w:val="22"/>
          <w:lang w:val="en-GB"/>
        </w:rPr>
      </w:pPr>
      <w:r w:rsidRPr="1ADB735F">
        <w:rPr>
          <w:rFonts w:cs="Times New Roman"/>
          <w:i/>
          <w:iCs/>
          <w:sz w:val="22"/>
          <w:szCs w:val="22"/>
          <w:lang w:val="en-GB"/>
        </w:rPr>
        <w:t>Priors</w:t>
      </w:r>
      <w:r w:rsidRPr="1ADB735F">
        <w:rPr>
          <w:rFonts w:cs="Times New Roman"/>
          <w:sz w:val="22"/>
          <w:szCs w:val="22"/>
          <w:lang w:val="en-GB"/>
        </w:rPr>
        <w:t>:   μ</w:t>
      </w:r>
      <w:r w:rsidRPr="1ADB735F">
        <w:rPr>
          <w:rFonts w:cs="Times New Roman"/>
          <w:sz w:val="22"/>
          <w:szCs w:val="22"/>
          <w:vertAlign w:val="subscript"/>
          <w:lang w:val="en-GB"/>
        </w:rPr>
        <w:t>0</w:t>
      </w:r>
      <w:r w:rsidRPr="1ADB735F">
        <w:rPr>
          <w:rFonts w:cs="Times New Roman"/>
          <w:sz w:val="22"/>
          <w:szCs w:val="22"/>
          <w:lang w:val="en-GB"/>
        </w:rPr>
        <w:t>~ Normal (−2, 2), σ</w:t>
      </w:r>
      <w:r w:rsidRPr="1ADB735F">
        <w:rPr>
          <w:rFonts w:cs="Times New Roman"/>
          <w:sz w:val="22"/>
          <w:szCs w:val="22"/>
          <w:vertAlign w:val="subscript"/>
          <w:lang w:val="en-GB"/>
        </w:rPr>
        <w:t>0</w:t>
      </w:r>
      <w:r w:rsidRPr="1ADB735F">
        <w:rPr>
          <w:rFonts w:cs="Times New Roman"/>
          <w:sz w:val="22"/>
          <w:szCs w:val="22"/>
          <w:lang w:val="en-GB"/>
        </w:rPr>
        <w:t xml:space="preserve">~ </w:t>
      </w:r>
      <w:proofErr w:type="spellStart"/>
      <w:r w:rsidRPr="1ADB735F">
        <w:rPr>
          <w:rFonts w:cs="Times New Roman"/>
          <w:sz w:val="22"/>
          <w:szCs w:val="22"/>
          <w:lang w:val="en-GB"/>
        </w:rPr>
        <w:t>HalfNormal</w:t>
      </w:r>
      <w:proofErr w:type="spellEnd"/>
      <w:r w:rsidRPr="1ADB735F">
        <w:rPr>
          <w:rFonts w:cs="Times New Roman"/>
          <w:sz w:val="22"/>
          <w:szCs w:val="22"/>
          <w:lang w:val="en-GB"/>
        </w:rPr>
        <w:t xml:space="preserve"> (1), </w:t>
      </w:r>
      <w:proofErr w:type="spellStart"/>
      <w:r w:rsidRPr="1ADB735F">
        <w:rPr>
          <w:rFonts w:cs="Times New Roman"/>
          <w:sz w:val="22"/>
          <w:szCs w:val="22"/>
          <w:lang w:val="en-GB"/>
        </w:rPr>
        <w:t>τ</w:t>
      </w:r>
      <w:r w:rsidRPr="1ADB735F">
        <w:rPr>
          <w:rFonts w:cs="Times New Roman"/>
          <w:sz w:val="22"/>
          <w:szCs w:val="22"/>
          <w:vertAlign w:val="subscript"/>
          <w:lang w:val="en-GB"/>
        </w:rPr>
        <w:t>g</w:t>
      </w:r>
      <w:proofErr w:type="spellEnd"/>
      <w:r w:rsidRPr="1ADB735F">
        <w:rPr>
          <w:rFonts w:cs="Times New Roman"/>
          <w:sz w:val="22"/>
          <w:szCs w:val="22"/>
          <w:lang w:val="en-GB"/>
        </w:rPr>
        <w:t xml:space="preserve"> ~ </w:t>
      </w:r>
      <w:proofErr w:type="spellStart"/>
      <w:proofErr w:type="gramStart"/>
      <w:r w:rsidRPr="1ADB735F">
        <w:rPr>
          <w:rFonts w:cs="Times New Roman"/>
          <w:sz w:val="22"/>
          <w:szCs w:val="22"/>
          <w:lang w:val="en-GB"/>
        </w:rPr>
        <w:t>HalfNormal</w:t>
      </w:r>
      <w:proofErr w:type="spellEnd"/>
      <w:r w:rsidRPr="1ADB735F">
        <w:rPr>
          <w:rFonts w:cs="Times New Roman"/>
          <w:sz w:val="22"/>
          <w:szCs w:val="22"/>
          <w:lang w:val="en-GB"/>
        </w:rPr>
        <w:t>(</w:t>
      </w:r>
      <w:proofErr w:type="gramEnd"/>
      <w:r w:rsidRPr="1ADB735F">
        <w:rPr>
          <w:rFonts w:cs="Times New Roman"/>
          <w:sz w:val="22"/>
          <w:szCs w:val="22"/>
          <w:lang w:val="en-GB"/>
        </w:rPr>
        <w:t>1), σ</w:t>
      </w:r>
      <w:r w:rsidRPr="1ADB735F">
        <w:rPr>
          <w:rFonts w:cs="Times New Roman"/>
          <w:sz w:val="22"/>
          <w:szCs w:val="22"/>
          <w:vertAlign w:val="subscript"/>
          <w:lang w:val="en-GB"/>
        </w:rPr>
        <w:t>{</w:t>
      </w:r>
      <w:proofErr w:type="spellStart"/>
      <w:proofErr w:type="gramStart"/>
      <w:r w:rsidRPr="1ADB735F">
        <w:rPr>
          <w:rFonts w:cs="Times New Roman"/>
          <w:sz w:val="22"/>
          <w:szCs w:val="22"/>
          <w:vertAlign w:val="subscript"/>
          <w:lang w:val="en-GB"/>
        </w:rPr>
        <w:t>s,g</w:t>
      </w:r>
      <w:proofErr w:type="spellEnd"/>
      <w:proofErr w:type="gramEnd"/>
      <w:r w:rsidRPr="1ADB735F">
        <w:rPr>
          <w:rFonts w:cs="Times New Roman"/>
          <w:sz w:val="22"/>
          <w:szCs w:val="22"/>
          <w:vertAlign w:val="subscript"/>
          <w:lang w:val="en-GB"/>
        </w:rPr>
        <w:t>}</w:t>
      </w:r>
      <w:r w:rsidRPr="1ADB735F">
        <w:rPr>
          <w:rFonts w:cs="Times New Roman"/>
          <w:sz w:val="22"/>
          <w:szCs w:val="22"/>
          <w:lang w:val="en-GB"/>
        </w:rPr>
        <w:t xml:space="preserve"> ~ </w:t>
      </w:r>
      <w:proofErr w:type="spellStart"/>
      <w:proofErr w:type="gramStart"/>
      <w:r w:rsidRPr="1ADB735F">
        <w:rPr>
          <w:rFonts w:cs="Times New Roman"/>
          <w:sz w:val="22"/>
          <w:szCs w:val="22"/>
          <w:lang w:val="en-GB"/>
        </w:rPr>
        <w:t>HalfNormal</w:t>
      </w:r>
      <w:proofErr w:type="spellEnd"/>
      <w:r w:rsidRPr="1ADB735F">
        <w:rPr>
          <w:rFonts w:cs="Times New Roman"/>
          <w:sz w:val="22"/>
          <w:szCs w:val="22"/>
          <w:lang w:val="en-GB"/>
        </w:rPr>
        <w:t>(</w:t>
      </w:r>
      <w:proofErr w:type="gramEnd"/>
      <w:r w:rsidRPr="1ADB735F">
        <w:rPr>
          <w:rFonts w:cs="Times New Roman"/>
          <w:sz w:val="22"/>
          <w:szCs w:val="22"/>
          <w:lang w:val="en-GB"/>
        </w:rPr>
        <w:t>1)</w:t>
      </w:r>
    </w:p>
    <w:p w14:paraId="2CED84DB" w14:textId="77777777" w:rsidR="00DA5D8B" w:rsidRPr="0056190D" w:rsidRDefault="00DA5D8B" w:rsidP="00DA5D8B">
      <w:pPr>
        <w:rPr>
          <w:rFonts w:cs="Times New Roman"/>
          <w:sz w:val="22"/>
          <w:szCs w:val="22"/>
          <w:lang w:val="en-GB"/>
        </w:rPr>
      </w:pPr>
      <w:r w:rsidRPr="1ADB735F">
        <w:rPr>
          <w:lang w:val="en-GB"/>
        </w:rPr>
        <w:t xml:space="preserve">where </w:t>
      </w:r>
      <w:proofErr w:type="spellStart"/>
      <w:r w:rsidRPr="1ADB735F">
        <w:rPr>
          <w:lang w:val="en-GB"/>
        </w:rPr>
        <w:t>kj</w:t>
      </w:r>
      <w:proofErr w:type="spellEnd"/>
      <w:r w:rsidRPr="1ADB735F">
        <w:rPr>
          <w:lang w:val="en-GB"/>
        </w:rPr>
        <w:t xml:space="preserve"> and </w:t>
      </w:r>
      <w:proofErr w:type="spellStart"/>
      <w:r w:rsidRPr="1ADB735F">
        <w:rPr>
          <w:lang w:val="en-GB"/>
        </w:rPr>
        <w:t>nj</w:t>
      </w:r>
      <w:proofErr w:type="spellEnd"/>
      <w:r w:rsidRPr="1ADB735F">
        <w:rPr>
          <w:lang w:val="en-GB"/>
        </w:rPr>
        <w:t xml:space="preserve"> are the number of </w:t>
      </w:r>
      <w:proofErr w:type="gramStart"/>
      <w:r w:rsidRPr="1ADB735F">
        <w:rPr>
          <w:lang w:val="en-GB"/>
        </w:rPr>
        <w:t>positively-classified</w:t>
      </w:r>
      <w:proofErr w:type="gramEnd"/>
      <w:r w:rsidRPr="1ADB735F">
        <w:rPr>
          <w:lang w:val="en-GB"/>
        </w:rPr>
        <w:t xml:space="preserve"> articles and total articles for source j, respectively; </w:t>
      </w:r>
      <w:proofErr w:type="spellStart"/>
      <w:r w:rsidRPr="1ADB735F">
        <w:rPr>
          <w:lang w:val="en-GB"/>
        </w:rPr>
        <w:t>pj</w:t>
      </w:r>
      <w:proofErr w:type="spellEnd"/>
      <w:r w:rsidRPr="1ADB735F">
        <w:rPr>
          <w:lang w:val="en-GB"/>
        </w:rPr>
        <w:t xml:space="preserve"> is the source-level prevalence; αk is the country-level intercept on the logit scale; </w:t>
      </w:r>
      <w:proofErr w:type="spellStart"/>
      <w:r w:rsidRPr="1ADB735F">
        <w:rPr>
          <w:lang w:val="en-GB"/>
        </w:rPr>
        <w:t>μg</w:t>
      </w:r>
      <w:proofErr w:type="spellEnd"/>
      <w:r w:rsidRPr="1ADB735F">
        <w:rPr>
          <w:lang w:val="en-GB"/>
        </w:rPr>
        <w:t xml:space="preserve"> is the group-level mean; and g(k) and k(j) denote the group and country to which country k and source j belong. The source-level heterogeneity parameter σ{</w:t>
      </w:r>
      <w:proofErr w:type="spellStart"/>
      <w:proofErr w:type="gramStart"/>
      <w:r w:rsidRPr="1ADB735F">
        <w:rPr>
          <w:lang w:val="en-GB"/>
        </w:rPr>
        <w:t>s,g</w:t>
      </w:r>
      <w:proofErr w:type="spellEnd"/>
      <w:proofErr w:type="gramEnd"/>
      <w:r w:rsidRPr="1ADB735F">
        <w:rPr>
          <w:lang w:val="en-GB"/>
        </w:rPr>
        <w:t>} controls how much individual sources deviate from their country mean and is estimated separately for each group, allowing for different levels of within-country source heterogeneity across groups. Both the country-level random effect (</w:t>
      </w:r>
      <w:proofErr w:type="spellStart"/>
      <w:r w:rsidRPr="1ADB735F">
        <w:rPr>
          <w:lang w:val="en-GB"/>
        </w:rPr>
        <w:t>wk</w:t>
      </w:r>
      <w:proofErr w:type="spellEnd"/>
      <w:r w:rsidRPr="1ADB735F">
        <w:rPr>
          <w:lang w:val="en-GB"/>
        </w:rPr>
        <w:t>) and the source-level random effect (</w:t>
      </w:r>
      <w:proofErr w:type="spellStart"/>
      <w:r w:rsidRPr="1ADB735F">
        <w:rPr>
          <w:lang w:val="en-GB"/>
        </w:rPr>
        <w:t>zj</w:t>
      </w:r>
      <w:proofErr w:type="spellEnd"/>
      <w:r w:rsidRPr="1ADB735F">
        <w:rPr>
          <w:lang w:val="en-GB"/>
        </w:rPr>
        <w:t>) use a non-centred parameterisation to improve sampling, particularly for groups with few constituent countries.</w:t>
      </w:r>
    </w:p>
    <w:p w14:paraId="2F0EA013" w14:textId="77777777" w:rsidR="00DA5D8B" w:rsidRPr="0056190D" w:rsidRDefault="00DA5D8B" w:rsidP="00DA5D8B">
      <w:pPr>
        <w:rPr>
          <w:rFonts w:cs="Times New Roman"/>
          <w:sz w:val="22"/>
          <w:szCs w:val="22"/>
          <w:lang w:val="en-GB"/>
        </w:rPr>
      </w:pPr>
      <w:r w:rsidRPr="1ADB735F">
        <w:rPr>
          <w:lang w:val="en-GB"/>
        </w:rPr>
        <w:t>The outcome of interest</w:t>
      </w:r>
      <w:r>
        <w:t xml:space="preserve"> is the proportion of climate-related articles that cover the health effects of climate change. </w:t>
      </w:r>
      <w:r w:rsidRPr="1ADB735F">
        <w:rPr>
          <w:lang w:val="en-GB"/>
        </w:rPr>
        <w:t>We report three primary analyses, each using a different top-level grouping and time specification:</w:t>
      </w:r>
    </w:p>
    <w:p w14:paraId="5F1FBC90" w14:textId="77777777" w:rsidR="00DA5D8B" w:rsidRPr="0056190D" w:rsidRDefault="00DA5D8B" w:rsidP="00DA5D8B">
      <w:pPr>
        <w:spacing w:line="276" w:lineRule="auto"/>
        <w:rPr>
          <w:rFonts w:cs="Times New Roman"/>
          <w:sz w:val="22"/>
          <w:szCs w:val="22"/>
          <w:lang w:val="en-GB"/>
        </w:rPr>
      </w:pPr>
      <w:r w:rsidRPr="00142E0D">
        <w:rPr>
          <w:rFonts w:cs="Times New Roman"/>
          <w:sz w:val="22"/>
          <w:szCs w:val="22"/>
          <w:u w:val="single"/>
          <w:lang w:val="en-GB"/>
        </w:rPr>
        <w:t>Model 1</w:t>
      </w:r>
      <w:r w:rsidRPr="00142E0D">
        <w:rPr>
          <w:rFonts w:cs="Times New Roman"/>
          <w:i/>
          <w:iCs/>
          <w:sz w:val="22"/>
          <w:szCs w:val="22"/>
          <w:u w:val="single"/>
          <w:lang w:val="en-GB"/>
        </w:rPr>
        <w:t xml:space="preserve">: </w:t>
      </w:r>
      <w:r w:rsidRPr="00142E0D">
        <w:rPr>
          <w:rFonts w:cs="Times New Roman"/>
          <w:sz w:val="22"/>
          <w:szCs w:val="22"/>
          <w:u w:val="single"/>
          <w:lang w:val="en-GB"/>
        </w:rPr>
        <w:t>Yearly trend by Lancet Countdown region:</w:t>
      </w:r>
      <w:r w:rsidRPr="002A5323">
        <w:rPr>
          <w:rFonts w:cs="Times New Roman"/>
          <w:sz w:val="22"/>
          <w:szCs w:val="22"/>
          <w:lang w:val="en-GB"/>
        </w:rPr>
        <w:t xml:space="preserve"> The</w:t>
      </w:r>
      <w:r w:rsidRPr="1ADB735F">
        <w:rPr>
          <w:rFonts w:cs="Times New Roman"/>
          <w:sz w:val="22"/>
          <w:szCs w:val="22"/>
          <w:lang w:val="en-GB"/>
        </w:rPr>
        <w:t xml:space="preserve"> grouping variable is the 2026 Lancet Countdown country grouping (Africa, Asia, Europe, Latin America, Northern America, Oceania, Small Island Developing States [SIDS]). To capture change over time, the country-level intercept is extended with categorical yearly time effects (2021–2025) shared across all groups: logit(</w:t>
      </w:r>
      <w:proofErr w:type="spellStart"/>
      <w:r w:rsidRPr="1ADB735F">
        <w:rPr>
          <w:rFonts w:cs="Times New Roman"/>
          <w:sz w:val="22"/>
          <w:szCs w:val="22"/>
          <w:lang w:val="en-GB"/>
        </w:rPr>
        <w:t>p</w:t>
      </w:r>
      <w:r w:rsidRPr="1ADB735F">
        <w:rPr>
          <w:rFonts w:cs="Times New Roman"/>
          <w:sz w:val="22"/>
          <w:szCs w:val="22"/>
          <w:vertAlign w:val="subscript"/>
          <w:lang w:val="en-GB"/>
        </w:rPr>
        <w:t>j</w:t>
      </w:r>
      <w:proofErr w:type="spellEnd"/>
      <w:r w:rsidRPr="1ADB735F">
        <w:rPr>
          <w:rFonts w:cs="Times New Roman"/>
          <w:sz w:val="22"/>
          <w:szCs w:val="22"/>
          <w:lang w:val="en-GB"/>
        </w:rPr>
        <w:t>) includes an additional δ</w:t>
      </w:r>
      <w:r w:rsidRPr="1ADB735F">
        <w:rPr>
          <w:rFonts w:cs="Times New Roman"/>
          <w:sz w:val="22"/>
          <w:szCs w:val="22"/>
          <w:vertAlign w:val="subscript"/>
          <w:lang w:val="en-GB"/>
        </w:rPr>
        <w:t>{t(j)}</w:t>
      </w:r>
      <w:r w:rsidRPr="1ADB735F">
        <w:rPr>
          <w:rFonts w:cs="Times New Roman"/>
          <w:sz w:val="22"/>
          <w:szCs w:val="22"/>
          <w:lang w:val="en-GB"/>
        </w:rPr>
        <w:t xml:space="preserve"> term, where </w:t>
      </w:r>
      <w:proofErr w:type="spellStart"/>
      <w:r w:rsidRPr="1ADB735F">
        <w:rPr>
          <w:rFonts w:cs="Times New Roman"/>
          <w:sz w:val="22"/>
          <w:szCs w:val="22"/>
          <w:lang w:val="en-GB"/>
        </w:rPr>
        <w:t>δ</w:t>
      </w:r>
      <w:r w:rsidRPr="1ADB735F">
        <w:rPr>
          <w:rFonts w:cs="Times New Roman"/>
          <w:sz w:val="22"/>
          <w:szCs w:val="22"/>
          <w:vertAlign w:val="subscript"/>
          <w:lang w:val="en-GB"/>
        </w:rPr>
        <w:t>t</w:t>
      </w:r>
      <w:proofErr w:type="spellEnd"/>
      <w:r w:rsidRPr="1ADB735F">
        <w:rPr>
          <w:rFonts w:cs="Times New Roman"/>
          <w:sz w:val="22"/>
          <w:szCs w:val="22"/>
          <w:lang w:val="en-GB"/>
        </w:rPr>
        <w:t xml:space="preserve"> ~ </w:t>
      </w:r>
      <w:proofErr w:type="gramStart"/>
      <w:r w:rsidRPr="1ADB735F">
        <w:rPr>
          <w:rFonts w:cs="Times New Roman"/>
          <w:sz w:val="22"/>
          <w:szCs w:val="22"/>
          <w:lang w:val="en-GB"/>
        </w:rPr>
        <w:t>Normal(</w:t>
      </w:r>
      <w:proofErr w:type="gramEnd"/>
      <w:r w:rsidRPr="1ADB735F">
        <w:rPr>
          <w:rFonts w:cs="Times New Roman"/>
          <w:sz w:val="22"/>
          <w:szCs w:val="22"/>
          <w:lang w:val="en-GB"/>
        </w:rPr>
        <w:t xml:space="preserve">0, </w:t>
      </w:r>
      <w:proofErr w:type="spellStart"/>
      <w:r w:rsidRPr="1ADB735F">
        <w:rPr>
          <w:rFonts w:cs="Times New Roman"/>
          <w:sz w:val="22"/>
          <w:szCs w:val="22"/>
          <w:lang w:val="en-GB"/>
        </w:rPr>
        <w:t>σ</w:t>
      </w:r>
      <w:r w:rsidRPr="1ADB735F">
        <w:rPr>
          <w:rFonts w:cs="Times New Roman"/>
          <w:sz w:val="22"/>
          <w:szCs w:val="22"/>
          <w:vertAlign w:val="subscript"/>
          <w:lang w:val="en-GB"/>
        </w:rPr>
        <w:t>time</w:t>
      </w:r>
      <w:proofErr w:type="spellEnd"/>
      <w:r w:rsidRPr="1ADB735F">
        <w:rPr>
          <w:rFonts w:cs="Times New Roman"/>
          <w:sz w:val="22"/>
          <w:szCs w:val="22"/>
          <w:lang w:val="en-GB"/>
        </w:rPr>
        <w:t xml:space="preserve">) and </w:t>
      </w:r>
      <w:proofErr w:type="spellStart"/>
      <w:r w:rsidRPr="1ADB735F">
        <w:rPr>
          <w:rFonts w:cs="Times New Roman"/>
          <w:sz w:val="22"/>
          <w:szCs w:val="22"/>
          <w:lang w:val="en-GB"/>
        </w:rPr>
        <w:t>σ</w:t>
      </w:r>
      <w:r w:rsidRPr="1ADB735F">
        <w:rPr>
          <w:rFonts w:cs="Times New Roman"/>
          <w:sz w:val="22"/>
          <w:szCs w:val="22"/>
          <w:vertAlign w:val="subscript"/>
          <w:lang w:val="en-GB"/>
        </w:rPr>
        <w:t>time</w:t>
      </w:r>
      <w:proofErr w:type="spellEnd"/>
      <w:r w:rsidRPr="1ADB735F">
        <w:rPr>
          <w:rFonts w:cs="Times New Roman"/>
          <w:sz w:val="22"/>
          <w:szCs w:val="22"/>
          <w:lang w:val="en-GB"/>
        </w:rPr>
        <w:t xml:space="preserve"> ~ </w:t>
      </w:r>
      <w:proofErr w:type="spellStart"/>
      <w:proofErr w:type="gramStart"/>
      <w:r w:rsidRPr="1ADB735F">
        <w:rPr>
          <w:rFonts w:cs="Times New Roman"/>
          <w:sz w:val="22"/>
          <w:szCs w:val="22"/>
          <w:lang w:val="en-GB"/>
        </w:rPr>
        <w:t>HalfNormal</w:t>
      </w:r>
      <w:proofErr w:type="spellEnd"/>
      <w:r w:rsidRPr="1ADB735F">
        <w:rPr>
          <w:rFonts w:cs="Times New Roman"/>
          <w:sz w:val="22"/>
          <w:szCs w:val="22"/>
          <w:lang w:val="en-GB"/>
        </w:rPr>
        <w:t>(</w:t>
      </w:r>
      <w:proofErr w:type="gramEnd"/>
      <w:r w:rsidRPr="1ADB735F">
        <w:rPr>
          <w:rFonts w:cs="Times New Roman"/>
          <w:sz w:val="22"/>
          <w:szCs w:val="22"/>
          <w:lang w:val="en-GB"/>
        </w:rPr>
        <w:t>0.5). Year binary variables are used rather than linear slopes, allowing the model to capture non-linear patterns. This model produces global prevalence estimates, yearly trends with credible intervals, and region-level intercepts.</w:t>
      </w:r>
    </w:p>
    <w:p w14:paraId="5F91BAF9" w14:textId="77777777" w:rsidR="00DA5D8B" w:rsidRPr="00274E81" w:rsidRDefault="00DA5D8B" w:rsidP="00DA5D8B">
      <w:pPr>
        <w:spacing w:line="276" w:lineRule="auto"/>
        <w:rPr>
          <w:rFonts w:cs="Times New Roman"/>
          <w:sz w:val="22"/>
          <w:szCs w:val="22"/>
          <w:lang w:val="en-GB"/>
        </w:rPr>
      </w:pPr>
      <w:r w:rsidRPr="00142E0D">
        <w:rPr>
          <w:rFonts w:cs="Times New Roman"/>
          <w:sz w:val="22"/>
          <w:szCs w:val="22"/>
          <w:u w:val="single"/>
          <w:lang w:val="en-GB"/>
        </w:rPr>
        <w:t>Model 2: Monthly seasonal pattern by climate zone</w:t>
      </w:r>
      <w:r w:rsidRPr="1ADB735F">
        <w:rPr>
          <w:rFonts w:cs="Times New Roman"/>
          <w:i/>
          <w:iCs/>
          <w:sz w:val="22"/>
          <w:szCs w:val="22"/>
          <w:lang w:val="en-GB"/>
        </w:rPr>
        <w:t>.</w:t>
      </w:r>
      <w:r w:rsidRPr="1ADB735F">
        <w:rPr>
          <w:rFonts w:cs="Times New Roman"/>
          <w:sz w:val="22"/>
          <w:szCs w:val="22"/>
          <w:lang w:val="en-GB"/>
        </w:rPr>
        <w:t xml:space="preserve"> The grouping variable is climate zone (Northern temperate, Tropical, Southern temperate), based on the latitude of each country's </w:t>
      </w:r>
      <w:r w:rsidRPr="1ADB735F">
        <w:rPr>
          <w:rFonts w:cs="Times New Roman"/>
          <w:sz w:val="22"/>
          <w:szCs w:val="22"/>
          <w:lang w:val="en-GB"/>
        </w:rPr>
        <w:lastRenderedPageBreak/>
        <w:t>capital. Monthly time effects (60 periods, January 2021 to December 2025) are modelled as independent binary effects per climate zone: each group receives its own set of time effects γ</w:t>
      </w:r>
      <w:r w:rsidRPr="1ADB735F">
        <w:rPr>
          <w:rFonts w:cs="Times New Roman"/>
          <w:sz w:val="22"/>
          <w:szCs w:val="22"/>
          <w:vertAlign w:val="subscript"/>
          <w:lang w:val="en-GB"/>
        </w:rPr>
        <w:t>{</w:t>
      </w:r>
      <w:proofErr w:type="spellStart"/>
      <w:proofErr w:type="gramStart"/>
      <w:r w:rsidRPr="1ADB735F">
        <w:rPr>
          <w:rFonts w:cs="Times New Roman"/>
          <w:sz w:val="22"/>
          <w:szCs w:val="22"/>
          <w:vertAlign w:val="subscript"/>
          <w:lang w:val="en-GB"/>
        </w:rPr>
        <w:t>g,t</w:t>
      </w:r>
      <w:proofErr w:type="spellEnd"/>
      <w:proofErr w:type="gramEnd"/>
      <w:r w:rsidRPr="1ADB735F">
        <w:rPr>
          <w:rFonts w:cs="Times New Roman"/>
          <w:sz w:val="22"/>
          <w:szCs w:val="22"/>
          <w:vertAlign w:val="subscript"/>
          <w:lang w:val="en-GB"/>
        </w:rPr>
        <w:t>}</w:t>
      </w:r>
      <w:r w:rsidRPr="1ADB735F">
        <w:rPr>
          <w:rFonts w:cs="Times New Roman"/>
          <w:sz w:val="22"/>
          <w:szCs w:val="22"/>
          <w:lang w:val="en-GB"/>
        </w:rPr>
        <w:t xml:space="preserve"> ~ </w:t>
      </w:r>
      <w:proofErr w:type="gramStart"/>
      <w:r w:rsidRPr="1ADB735F">
        <w:rPr>
          <w:rFonts w:cs="Times New Roman"/>
          <w:sz w:val="22"/>
          <w:szCs w:val="22"/>
          <w:lang w:val="en-GB"/>
        </w:rPr>
        <w:t>Normal(</w:t>
      </w:r>
      <w:proofErr w:type="gramEnd"/>
      <w:r w:rsidRPr="1ADB735F">
        <w:rPr>
          <w:rFonts w:cs="Times New Roman"/>
          <w:sz w:val="22"/>
          <w:szCs w:val="22"/>
          <w:lang w:val="en-GB"/>
        </w:rPr>
        <w:t xml:space="preserve">0, </w:t>
      </w:r>
      <w:proofErr w:type="spellStart"/>
      <w:r w:rsidRPr="1ADB735F">
        <w:rPr>
          <w:rFonts w:cs="Times New Roman"/>
          <w:sz w:val="22"/>
          <w:szCs w:val="22"/>
          <w:lang w:val="en-GB"/>
        </w:rPr>
        <w:t>σ</w:t>
      </w:r>
      <w:proofErr w:type="gramStart"/>
      <w:r w:rsidRPr="1ADB735F">
        <w:rPr>
          <w:rFonts w:cs="Times New Roman"/>
          <w:sz w:val="22"/>
          <w:szCs w:val="22"/>
          <w:vertAlign w:val="subscript"/>
          <w:lang w:val="en-GB"/>
        </w:rPr>
        <w:t>group,time</w:t>
      </w:r>
      <w:proofErr w:type="spellEnd"/>
      <w:proofErr w:type="gramEnd"/>
      <w:r w:rsidRPr="1ADB735F">
        <w:rPr>
          <w:rFonts w:cs="Times New Roman"/>
          <w:sz w:val="22"/>
          <w:szCs w:val="22"/>
          <w:vertAlign w:val="subscript"/>
          <w:lang w:val="en-GB"/>
        </w:rPr>
        <w:t xml:space="preserve">), </w:t>
      </w:r>
      <w:r w:rsidRPr="1ADB735F">
        <w:rPr>
          <w:rFonts w:cs="Times New Roman"/>
          <w:sz w:val="22"/>
          <w:szCs w:val="22"/>
          <w:lang w:val="en-GB"/>
        </w:rPr>
        <w:t>with no shared global time trend. This model produces zone-specific monthly prevalence estimates, enabling comparison of seasonal peaks and troughs.</w:t>
      </w:r>
    </w:p>
    <w:p w14:paraId="74BEDA6A" w14:textId="77777777" w:rsidR="00DA5D8B" w:rsidRPr="00E92AFC" w:rsidRDefault="00DA5D8B" w:rsidP="00DA5D8B">
      <w:pPr>
        <w:spacing w:line="276" w:lineRule="auto"/>
        <w:rPr>
          <w:rFonts w:cs="Times New Roman"/>
          <w:sz w:val="22"/>
          <w:szCs w:val="22"/>
          <w:lang w:val="en-GB"/>
        </w:rPr>
      </w:pPr>
      <w:r w:rsidRPr="00142E0D">
        <w:rPr>
          <w:rFonts w:cs="Times New Roman"/>
          <w:sz w:val="22"/>
          <w:szCs w:val="22"/>
          <w:u w:val="single"/>
          <w:lang w:val="en-GB"/>
        </w:rPr>
        <w:t>Model 3: Association with human development.</w:t>
      </w:r>
      <w:r w:rsidRPr="00E92AFC">
        <w:rPr>
          <w:rFonts w:cs="Times New Roman"/>
          <w:sz w:val="22"/>
          <w:szCs w:val="22"/>
          <w:lang w:val="en-GB"/>
        </w:rPr>
        <w:t> The grouping variable is the UN Human Development Index category (Very high, High, Medium, Low). No time effects are included. Because the four HDI categories represent fundamentally different media environments and development contexts, each group receives an independent prior on its mean prevalence (</w:t>
      </w:r>
      <w:proofErr w:type="spellStart"/>
      <w:r w:rsidRPr="00E92AFC">
        <w:rPr>
          <w:rFonts w:cs="Times New Roman"/>
          <w:sz w:val="22"/>
          <w:szCs w:val="22"/>
          <w:lang w:val="en-GB"/>
        </w:rPr>
        <w:t>μ</w:t>
      </w:r>
      <w:r w:rsidRPr="00E92AFC">
        <w:rPr>
          <w:rFonts w:cs="Times New Roman"/>
          <w:sz w:val="22"/>
          <w:szCs w:val="22"/>
          <w:vertAlign w:val="subscript"/>
          <w:lang w:val="en-GB"/>
        </w:rPr>
        <w:t>g</w:t>
      </w:r>
      <w:proofErr w:type="spellEnd"/>
      <w:r w:rsidRPr="00E92AFC">
        <w:rPr>
          <w:rFonts w:cs="Times New Roman"/>
          <w:sz w:val="22"/>
          <w:szCs w:val="22"/>
          <w:lang w:val="en-GB"/>
        </w:rPr>
        <w:t xml:space="preserve"> ~ </w:t>
      </w:r>
      <w:proofErr w:type="gramStart"/>
      <w:r w:rsidRPr="00E92AFC">
        <w:rPr>
          <w:rFonts w:cs="Times New Roman"/>
          <w:sz w:val="22"/>
          <w:szCs w:val="22"/>
          <w:lang w:val="en-GB"/>
        </w:rPr>
        <w:t>Normal(</w:t>
      </w:r>
      <w:proofErr w:type="gramEnd"/>
      <w:r w:rsidRPr="00E92AFC">
        <w:rPr>
          <w:rFonts w:cs="Times New Roman"/>
          <w:sz w:val="22"/>
          <w:szCs w:val="22"/>
          <w:lang w:val="en-GB"/>
        </w:rPr>
        <w:t>−2, 2)) rather than pooling toward a shared global mean. This prevents the estimate for the Low HDI group (3 countries, 9 sources) from being shrunk toward a global mean dominated by the 40 Very High HDI countries. Countries without HDI data are excluded from this analysis: Taiwan (not assigned an HDI by UNDP) and Hong Kong (treated as missing in the 2026 HDI Group classification used here, consistent with HDI not being assigned to non-state territories).</w:t>
      </w:r>
    </w:p>
    <w:p w14:paraId="58CE0D4B" w14:textId="77777777" w:rsidR="00DA5D8B" w:rsidRPr="00E92AFC" w:rsidRDefault="00DA5D8B" w:rsidP="00DA5D8B">
      <w:pPr>
        <w:spacing w:line="276" w:lineRule="auto"/>
        <w:rPr>
          <w:rFonts w:cs="Times New Roman"/>
          <w:sz w:val="22"/>
          <w:szCs w:val="22"/>
        </w:rPr>
      </w:pPr>
    </w:p>
    <w:p w14:paraId="73E0C897" w14:textId="77777777" w:rsidR="00DA5D8B" w:rsidRPr="00274E81" w:rsidRDefault="00DA5D8B" w:rsidP="00DA5D8B">
      <w:pPr>
        <w:spacing w:line="276" w:lineRule="auto"/>
        <w:rPr>
          <w:rFonts w:cs="Times New Roman"/>
          <w:sz w:val="22"/>
          <w:szCs w:val="22"/>
        </w:rPr>
      </w:pPr>
      <w:r w:rsidRPr="1ADB735F">
        <w:rPr>
          <w:rFonts w:cs="Times New Roman"/>
          <w:sz w:val="22"/>
          <w:szCs w:val="22"/>
        </w:rPr>
        <w:t xml:space="preserve">All models were estimated using the No-U-Turn Sampler (NUTS) implemented in </w:t>
      </w:r>
      <w:proofErr w:type="spellStart"/>
      <w:r w:rsidRPr="1ADB735F">
        <w:rPr>
          <w:rFonts w:cs="Times New Roman"/>
          <w:sz w:val="22"/>
          <w:szCs w:val="22"/>
        </w:rPr>
        <w:t>PyMC</w:t>
      </w:r>
      <w:proofErr w:type="spellEnd"/>
      <w:r w:rsidRPr="1ADB735F">
        <w:rPr>
          <w:rFonts w:cs="Times New Roman"/>
          <w:sz w:val="22"/>
          <w:szCs w:val="22"/>
        </w:rPr>
        <w:t xml:space="preserve">, with 4 chains of 3,000 warmup steps and 4,000 post-warmup draws each (16,000 total posterior samples). Target acceptance rates were set </w:t>
      </w:r>
      <w:proofErr w:type="gramStart"/>
      <w:r w:rsidRPr="1ADB735F">
        <w:rPr>
          <w:rFonts w:cs="Times New Roman"/>
          <w:sz w:val="22"/>
          <w:szCs w:val="22"/>
        </w:rPr>
        <w:t>to</w:t>
      </w:r>
      <w:proofErr w:type="gramEnd"/>
      <w:r w:rsidRPr="1ADB735F">
        <w:rPr>
          <w:rFonts w:cs="Times New Roman"/>
          <w:sz w:val="22"/>
          <w:szCs w:val="22"/>
        </w:rPr>
        <w:t xml:space="preserve"> 0.99. Convergence was assessed using the Gelman-Rubin diagnostic (R-hat = 1.00 across all model parameters), effective sample size (ESS bulk ≥ 1,400), and the number of post-warmup divergent transitions (≤ 17 out of 16,000 across all four runs). All reported estimates are posterior medians with 95% equal-tailed credible intervals.</w:t>
      </w:r>
    </w:p>
    <w:p w14:paraId="20C9240C" w14:textId="77777777" w:rsidR="00FF1EBA" w:rsidRDefault="00FF1EBA"/>
    <w:sectPr w:rsidR="00FF1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8B"/>
    <w:rsid w:val="004A5DF1"/>
    <w:rsid w:val="00B8115B"/>
    <w:rsid w:val="00D927F8"/>
    <w:rsid w:val="00DA5D8B"/>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617E"/>
  <w15:chartTrackingRefBased/>
  <w15:docId w15:val="{6B4C3486-7DF4-43E1-AF1C-F2A2F3BA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D8B"/>
    <w:pPr>
      <w:spacing w:before="120" w:after="240" w:line="24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DA5D8B"/>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DA5D8B"/>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DA5D8B"/>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DA5D8B"/>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DA5D8B"/>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DA5D8B"/>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DA5D8B"/>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DA5D8B"/>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DA5D8B"/>
    <w:pPr>
      <w:keepNext/>
      <w:keepLines/>
      <w:spacing w:before="0" w:after="0" w:line="278" w:lineRule="auto"/>
      <w:jc w:val="left"/>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8B"/>
    <w:rPr>
      <w:rFonts w:eastAsiaTheme="majorEastAsia" w:cstheme="majorBidi"/>
      <w:color w:val="272727" w:themeColor="text1" w:themeTint="D8"/>
    </w:rPr>
  </w:style>
  <w:style w:type="paragraph" w:styleId="Title">
    <w:name w:val="Title"/>
    <w:basedOn w:val="Normal"/>
    <w:next w:val="Normal"/>
    <w:link w:val="TitleChar"/>
    <w:uiPriority w:val="10"/>
    <w:qFormat/>
    <w:rsid w:val="00DA5D8B"/>
    <w:pPr>
      <w:spacing w:before="0" w:after="80"/>
      <w:contextualSpacing/>
      <w:jc w:val="left"/>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DA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8B"/>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DA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8B"/>
    <w:pPr>
      <w:spacing w:before="160" w:after="160" w:line="278" w:lineRule="auto"/>
      <w:jc w:val="center"/>
    </w:pPr>
    <w:rPr>
      <w:rFonts w:asciiTheme="minorHAnsi" w:hAnsiTheme="minorHAns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DA5D8B"/>
    <w:rPr>
      <w:i/>
      <w:iCs/>
      <w:color w:val="404040" w:themeColor="text1" w:themeTint="BF"/>
    </w:rPr>
  </w:style>
  <w:style w:type="paragraph" w:styleId="ListParagraph">
    <w:name w:val="List Paragraph"/>
    <w:basedOn w:val="Normal"/>
    <w:uiPriority w:val="34"/>
    <w:qFormat/>
    <w:rsid w:val="00DA5D8B"/>
    <w:pPr>
      <w:spacing w:before="0" w:after="160" w:line="278" w:lineRule="auto"/>
      <w:ind w:left="720"/>
      <w:contextualSpacing/>
      <w:jc w:val="left"/>
    </w:pPr>
    <w:rPr>
      <w:rFonts w:asciiTheme="minorHAnsi" w:hAnsiTheme="minorHAnsi"/>
      <w:kern w:val="2"/>
      <w:lang w:val="en-GB"/>
      <w14:ligatures w14:val="standardContextual"/>
    </w:rPr>
  </w:style>
  <w:style w:type="character" w:styleId="IntenseEmphasis">
    <w:name w:val="Intense Emphasis"/>
    <w:basedOn w:val="DefaultParagraphFont"/>
    <w:uiPriority w:val="21"/>
    <w:qFormat/>
    <w:rsid w:val="00DA5D8B"/>
    <w:rPr>
      <w:i/>
      <w:iCs/>
      <w:color w:val="0F4761" w:themeColor="accent1" w:themeShade="BF"/>
    </w:rPr>
  </w:style>
  <w:style w:type="paragraph" w:styleId="IntenseQuote">
    <w:name w:val="Intense Quote"/>
    <w:basedOn w:val="Normal"/>
    <w:next w:val="Normal"/>
    <w:link w:val="IntenseQuoteChar"/>
    <w:uiPriority w:val="30"/>
    <w:qFormat/>
    <w:rsid w:val="00DA5D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DA5D8B"/>
    <w:rPr>
      <w:i/>
      <w:iCs/>
      <w:color w:val="0F4761" w:themeColor="accent1" w:themeShade="BF"/>
    </w:rPr>
  </w:style>
  <w:style w:type="character" w:styleId="IntenseReference">
    <w:name w:val="Intense Reference"/>
    <w:basedOn w:val="DefaultParagraphFont"/>
    <w:uiPriority w:val="32"/>
    <w:qFormat/>
    <w:rsid w:val="00DA5D8B"/>
    <w:rPr>
      <w:b/>
      <w:bCs/>
      <w:smallCaps/>
      <w:color w:val="0F4761" w:themeColor="accent1" w:themeShade="BF"/>
      <w:spacing w:val="5"/>
    </w:rPr>
  </w:style>
  <w:style w:type="paragraph" w:styleId="Caption">
    <w:name w:val="caption"/>
    <w:basedOn w:val="Normal"/>
    <w:next w:val="Normal"/>
    <w:link w:val="CaptionChar"/>
    <w:autoRedefine/>
    <w:uiPriority w:val="35"/>
    <w:unhideWhenUsed/>
    <w:qFormat/>
    <w:rsid w:val="00DA5D8B"/>
    <w:pPr>
      <w:spacing w:before="0" w:after="200"/>
      <w:jc w:val="left"/>
    </w:pPr>
    <w:rPr>
      <w:i/>
      <w:iCs/>
      <w:color w:val="0E2841" w:themeColor="text2"/>
      <w:sz w:val="22"/>
      <w:szCs w:val="22"/>
      <w:lang w:val="en-GB"/>
    </w:rPr>
  </w:style>
  <w:style w:type="character" w:customStyle="1" w:styleId="CaptionChar">
    <w:name w:val="Caption Char"/>
    <w:basedOn w:val="DefaultParagraphFont"/>
    <w:link w:val="Caption"/>
    <w:uiPriority w:val="35"/>
    <w:qFormat/>
    <w:rsid w:val="00DA5D8B"/>
    <w:rPr>
      <w:rFonts w:ascii="Arial" w:hAnsi="Arial"/>
      <w:i/>
      <w:iCs/>
      <w:color w:val="0E2841" w:themeColor="text2"/>
      <w:kern w:val="0"/>
      <w:sz w:val="22"/>
      <w:szCs w:val="22"/>
      <w14:ligatures w14:val="none"/>
    </w:rPr>
  </w:style>
  <w:style w:type="paragraph" w:customStyle="1" w:styleId="Methodsheadings">
    <w:name w:val="Methods headings"/>
    <w:basedOn w:val="Normal"/>
    <w:link w:val="MethodsheadingsChar"/>
    <w:qFormat/>
    <w:rsid w:val="00DA5D8B"/>
    <w:pPr>
      <w:spacing w:before="0" w:after="160"/>
      <w:jc w:val="left"/>
    </w:pPr>
    <w:rPr>
      <w:b/>
      <w:szCs w:val="22"/>
      <w:u w:val="single"/>
      <w:lang w:val="en-AU"/>
    </w:rPr>
  </w:style>
  <w:style w:type="character" w:customStyle="1" w:styleId="MethodsheadingsChar">
    <w:name w:val="Methods headings Char"/>
    <w:basedOn w:val="DefaultParagraphFont"/>
    <w:link w:val="Methodsheadings"/>
    <w:qFormat/>
    <w:rsid w:val="00DA5D8B"/>
    <w:rPr>
      <w:rFonts w:ascii="Arial" w:hAnsi="Arial"/>
      <w:b/>
      <w:kern w:val="0"/>
      <w:szCs w:val="22"/>
      <w:u w:val="single"/>
      <w:lang w:val="en-AU"/>
      <w14:ligatures w14:val="none"/>
    </w:rPr>
  </w:style>
  <w:style w:type="character" w:styleId="Hyperlink">
    <w:name w:val="Hyperlink"/>
    <w:uiPriority w:val="99"/>
    <w:unhideWhenUsed/>
    <w:rsid w:val="00DA5D8B"/>
    <w:rPr>
      <w:color w:val="0563C1"/>
      <w:u w:val="single"/>
    </w:rPr>
  </w:style>
  <w:style w:type="table" w:styleId="TableGrid">
    <w:name w:val="Table Grid"/>
    <w:basedOn w:val="TableNormal"/>
    <w:uiPriority w:val="39"/>
    <w:qFormat/>
    <w:rsid w:val="00DA5D8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5D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project-c3ds/lancet-global-news-study" TargetMode="External"/><Relationship Id="rId4" Type="http://schemas.openxmlformats.org/officeDocument/2006/relationships/hyperlink" Target="https://github.com/unslothai/unsl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2677</Words>
  <Characters>15265</Characters>
  <Application>Microsoft Office Word</Application>
  <DocSecurity>0</DocSecurity>
  <Lines>127</Lines>
  <Paragraphs>35</Paragraphs>
  <ScaleCrop>false</ScaleCrop>
  <Company>University College London</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2026-08-24T08:32:00Z</dcterms:created>
  <dcterms:modified xsi:type="dcterms:W3CDTF">2026-08-24T08:33:00Z</dcterms:modified>
</cp:coreProperties>
</file>