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46fun22kg6oe" w:id="0"/>
      <w:bookmarkEnd w:id="0"/>
      <w:r w:rsidDel="00000000" w:rsidR="00000000" w:rsidRPr="00000000">
        <w:rPr>
          <w:b w:val="1"/>
          <w:color w:val="000000"/>
          <w:sz w:val="22"/>
          <w:szCs w:val="22"/>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header file defines the structure and interfaces for the Gazebo plugin that simulates the Ackerman drive mechanism for the Limo robot. It integrates the Gazebo simulation with ROS (Robot Operating System) functionalities.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awb7oei2bscx" w:id="1"/>
      <w:bookmarkEnd w:id="1"/>
      <w:r w:rsidDel="00000000" w:rsidR="00000000" w:rsidRPr="00000000">
        <w:rPr>
          <w:b w:val="1"/>
          <w:color w:val="000000"/>
          <w:sz w:val="22"/>
          <w:szCs w:val="22"/>
          <w:rtl w:val="0"/>
        </w:rPr>
        <w:t xml:space="preserve">Key Components: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Includes/Dependencies</w:t>
      </w:r>
      <w:r w:rsidDel="00000000" w:rsidR="00000000" w:rsidRPr="00000000">
        <w:rPr>
          <w:rtl w:val="0"/>
        </w:rPr>
        <w:t xml:space="preserv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Various Gazebo libraries: Used for interfacing with the Gazebo simulation environment.</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ROS libraries: Used for ROS functionalities such as publishing and subscribing to topics, broadcasting transforms, etc.</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Boost libraries: Used for threading and other utilities.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Namespace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gazebo</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The code is encapsulated within the </w:t>
      </w:r>
      <w:r w:rsidDel="00000000" w:rsidR="00000000" w:rsidRPr="00000000">
        <w:rPr>
          <w:rFonts w:ascii="Roboto Mono" w:cs="Roboto Mono" w:eastAsia="Roboto Mono" w:hAnsi="Roboto Mono"/>
          <w:color w:val="188038"/>
          <w:rtl w:val="0"/>
        </w:rPr>
        <w:t xml:space="preserve">gazebo</w:t>
      </w:r>
      <w:r w:rsidDel="00000000" w:rsidR="00000000" w:rsidRPr="00000000">
        <w:rPr>
          <w:rtl w:val="0"/>
        </w:rPr>
        <w:t xml:space="preserve"> namespace, indicating that it's specifically for the Gazebo simulation environment.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Class Definition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GazeboRosAckermanDrive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This class encapsulates the functionalities required for simulating the Ackerman drive in Gazebo with ROS integration.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Member Variables</w:t>
      </w:r>
      <w:r w:rsidDel="00000000" w:rsidR="00000000" w:rsidRPr="00000000">
        <w:rPr>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The class contains several member variables that store information such as joint names, wheel separation, torque, wheel speeds, ROS node handles, publishers, subscribers, and other parameters related to the Ackerman drive mechanism.</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Public Methods</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GazeboRosAckermanDrive()</w:t>
      </w:r>
      <w:r w:rsidDel="00000000" w:rsidR="00000000" w:rsidRPr="00000000">
        <w:rPr>
          <w:rtl w:val="0"/>
        </w:rPr>
        <w:t xml:space="preserve">: Constructor for initializing the plugin.</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~GazeboRosAckermanDrive()</w:t>
      </w:r>
      <w:r w:rsidDel="00000000" w:rsidR="00000000" w:rsidRPr="00000000">
        <w:rPr>
          <w:rtl w:val="0"/>
        </w:rPr>
        <w:t xml:space="preserve">: Destructor for cleaning up resources.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Load()</w:t>
      </w:r>
      <w:r w:rsidDel="00000000" w:rsidR="00000000" w:rsidRPr="00000000">
        <w:rPr>
          <w:rtl w:val="0"/>
        </w:rPr>
        <w:t xml:space="preserve">: Called when the plugin is loaded. Initializes the ROS node, sets up subscribers and publishers, and connects to Gazebo's update event.</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Protected Methods</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UpdateChild()</w:t>
      </w:r>
      <w:r w:rsidDel="00000000" w:rsidR="00000000" w:rsidRPr="00000000">
        <w:rPr>
          <w:rtl w:val="0"/>
        </w:rPr>
        <w:t xml:space="preserve">: Called during each simulation iteration. Updates the state of the Ackerman drive based on the received ROS messages.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FiniChild()</w:t>
      </w:r>
      <w:r w:rsidDel="00000000" w:rsidR="00000000" w:rsidRPr="00000000">
        <w:rPr>
          <w:rtl w:val="0"/>
        </w:rPr>
        <w:t xml:space="preserve">: Called when the plugin is unloaded. Cleans up resources and disconnects from Gazebo events.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Private Methods</w:t>
      </w:r>
      <w:r w:rsidDel="00000000" w:rsidR="00000000" w:rsidRPr="00000000">
        <w:rPr>
          <w:rtl w:val="0"/>
        </w:rPr>
        <w:t xml:space="preserve">:</w:t>
      </w:r>
    </w:p>
    <w:p w:rsidR="00000000" w:rsidDel="00000000" w:rsidP="00000000" w:rsidRDefault="00000000" w:rsidRPr="00000000" w14:paraId="00000016">
      <w:pPr>
        <w:numPr>
          <w:ilvl w:val="1"/>
          <w:numId w:val="2"/>
        </w:numPr>
        <w:spacing w:after="240" w:before="0" w:beforeAutospacing="0" w:lineRule="auto"/>
        <w:ind w:left="1440" w:hanging="360"/>
      </w:pPr>
      <w:r w:rsidDel="00000000" w:rsidR="00000000" w:rsidRPr="00000000">
        <w:rPr>
          <w:rtl w:val="0"/>
        </w:rPr>
        <w:t xml:space="preserve">Functions like </w:t>
      </w:r>
      <w:r w:rsidDel="00000000" w:rsidR="00000000" w:rsidRPr="00000000">
        <w:rPr>
          <w:rFonts w:ascii="Roboto Mono" w:cs="Roboto Mono" w:eastAsia="Roboto Mono" w:hAnsi="Roboto Mono"/>
          <w:color w:val="188038"/>
          <w:rtl w:val="0"/>
        </w:rPr>
        <w:t xml:space="preserve">PublishOdometry()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GetWheelVelocities()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ConvertCentralAngleToLeftRight()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QueueThread()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CmdVelCallback()</w:t>
      </w:r>
      <w:r w:rsidDel="00000000" w:rsidR="00000000" w:rsidRPr="00000000">
        <w:rPr>
          <w:rtl w:val="0"/>
        </w:rPr>
        <w:t xml:space="preserve"> handle specific functionalities related to the Ackerman drive simulation and ROS integration.</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zj1ws1cszha" w:id="2"/>
      <w:bookmarkEnd w:id="2"/>
      <w:r w:rsidDel="00000000" w:rsidR="00000000" w:rsidRPr="00000000">
        <w:rPr>
          <w:b w:val="1"/>
          <w:color w:val="000000"/>
          <w:sz w:val="22"/>
          <w:szCs w:val="22"/>
          <w:rtl w:val="0"/>
        </w:rPr>
        <w:t xml:space="preserve">Recommendations for Modifications: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Understand the Dependencies</w:t>
      </w:r>
      <w:r w:rsidDel="00000000" w:rsidR="00000000" w:rsidRPr="00000000">
        <w:rPr>
          <w:rtl w:val="0"/>
        </w:rPr>
        <w:t xml:space="preserve">: Before making any changes, ensure you understand the purpose and functionality of the included libraries and dependencies.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Backup</w:t>
      </w:r>
      <w:r w:rsidDel="00000000" w:rsidR="00000000" w:rsidRPr="00000000">
        <w:rPr>
          <w:rtl w:val="0"/>
        </w:rPr>
        <w:t xml:space="preserve">: Always create a backup of the original file before making modifications.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Test in a Controlled Environment</w:t>
      </w:r>
      <w:r w:rsidDel="00000000" w:rsidR="00000000" w:rsidRPr="00000000">
        <w:rPr>
          <w:rtl w:val="0"/>
        </w:rPr>
        <w:t xml:space="preserve">: After making changes, test the modified code in a controlled environment to ensure it behaves as expected.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Modify with Caution</w:t>
      </w:r>
      <w:r w:rsidDel="00000000" w:rsidR="00000000" w:rsidRPr="00000000">
        <w:rPr>
          <w:rtl w:val="0"/>
        </w:rPr>
        <w:t xml:space="preserve">: Given that this file defines the structure and interfaces for the Ackerman drive simulation, any changes can directly impact the behavior of the simulated vehicle. Ensure that modifications are made with a clear understanding of the implications.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Seek Expert Advice</w:t>
      </w:r>
      <w:r w:rsidDel="00000000" w:rsidR="00000000" w:rsidRPr="00000000">
        <w:rPr>
          <w:rtl w:val="0"/>
        </w:rPr>
        <w:t xml:space="preserve">: If unsure about a particular modification, it's always a good idea to consult with someone experienced in Gazebo and ROS simulations.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Document Changes</w:t>
      </w:r>
      <w:r w:rsidDel="00000000" w:rsidR="00000000" w:rsidRPr="00000000">
        <w:rPr>
          <w:rtl w:val="0"/>
        </w:rPr>
        <w:t xml:space="preserve">: Always document the changes made, including the reasons for the modifications and the expected outcomes. This will help in troubleshooting any issues that may arise later.</w:t>
      </w:r>
    </w:p>
    <w:p w:rsidR="00000000" w:rsidDel="00000000" w:rsidP="00000000" w:rsidRDefault="00000000" w:rsidRPr="00000000" w14:paraId="0000001E">
      <w:pPr>
        <w:spacing w:after="240" w:before="240" w:lineRule="auto"/>
        <w:rPr/>
      </w:pPr>
      <w:r w:rsidDel="00000000" w:rsidR="00000000" w:rsidRPr="00000000">
        <w:rPr>
          <w:rtl w:val="0"/>
        </w:rPr>
        <w:t xml:space="preserve">Remember, modifying simulation code can have unintended consequences, so always approach with caution and thorough understanding.</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