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0AC1143" wp14:paraId="2B865E61" wp14:textId="0AED21FE">
      <w:pPr>
        <w:pStyle w:val="ListParagraph"/>
        <w:numPr>
          <w:ilvl w:val="0"/>
          <w:numId w:val="3"/>
        </w:numPr>
        <w:rPr/>
      </w:pPr>
      <w:r w:rsidRPr="30AC1143" w:rsidR="1B028823">
        <w:rPr>
          <w:b w:val="1"/>
          <w:bCs w:val="1"/>
        </w:rPr>
        <w:t>Acrónimo</w:t>
      </w:r>
      <w:r w:rsidRPr="30AC1143" w:rsidR="1B028823">
        <w:rPr>
          <w:b w:val="1"/>
          <w:bCs w:val="1"/>
        </w:rPr>
        <w:t xml:space="preserve">: </w:t>
      </w:r>
      <w:r w:rsidR="1B028823">
        <w:rPr/>
        <w:t>EGFA</w:t>
      </w:r>
    </w:p>
    <w:p xmlns:wp14="http://schemas.microsoft.com/office/word/2010/wordml" w:rsidP="30AC1143" wp14:paraId="1D106E56" wp14:textId="3E36ED46">
      <w:pPr>
        <w:pStyle w:val="ListParagraph"/>
        <w:numPr>
          <w:ilvl w:val="0"/>
          <w:numId w:val="3"/>
        </w:numPr>
        <w:rPr>
          <w:lang w:val="es-ES"/>
        </w:rPr>
      </w:pPr>
      <w:r w:rsidRPr="30AC1143" w:rsidR="1B028823">
        <w:rPr>
          <w:b w:val="1"/>
          <w:bCs w:val="1"/>
          <w:lang w:val="es-ES"/>
        </w:rPr>
        <w:t>Título</w:t>
      </w:r>
      <w:r w:rsidRPr="30AC1143" w:rsidR="1B028823">
        <w:rPr>
          <w:b w:val="1"/>
          <w:bCs w:val="1"/>
          <w:lang w:val="es-ES"/>
        </w:rPr>
        <w:t xml:space="preserve"> del software:</w:t>
      </w:r>
      <w:r w:rsidRPr="30AC1143" w:rsidR="1B028823">
        <w:rPr>
          <w:lang w:val="es-ES"/>
        </w:rPr>
        <w:t xml:space="preserve"> Edge </w:t>
      </w:r>
      <w:r w:rsidRPr="30AC1143" w:rsidR="1B028823">
        <w:rPr>
          <w:lang w:val="es-ES"/>
        </w:rPr>
        <w:t>Guard</w:t>
      </w:r>
      <w:r w:rsidRPr="30AC1143" w:rsidR="1B028823">
        <w:rPr>
          <w:lang w:val="es-ES"/>
        </w:rPr>
        <w:t xml:space="preserve"> </w:t>
      </w:r>
      <w:r w:rsidRPr="30AC1143" w:rsidR="1B028823">
        <w:rPr>
          <w:lang w:val="es-ES"/>
        </w:rPr>
        <w:t>Forecasting</w:t>
      </w:r>
      <w:r w:rsidRPr="30AC1143" w:rsidR="1B028823">
        <w:rPr>
          <w:lang w:val="es-ES"/>
        </w:rPr>
        <w:t xml:space="preserve"> </w:t>
      </w:r>
      <w:r w:rsidRPr="30AC1143" w:rsidR="1B028823">
        <w:rPr>
          <w:lang w:val="es-ES"/>
        </w:rPr>
        <w:t>Agent</w:t>
      </w:r>
    </w:p>
    <w:p w:rsidR="1B028823" w:rsidP="759C9415" w:rsidRDefault="1B028823" w14:paraId="0DC9E275" w14:textId="46A10163">
      <w:pPr>
        <w:pStyle w:val="ListParagraph"/>
        <w:numPr>
          <w:ilvl w:val="0"/>
          <w:numId w:val="3"/>
        </w:numPr>
        <w:jc w:val="both"/>
        <w:rPr>
          <w:noProof w:val="0"/>
          <w:lang w:val="es-ES"/>
        </w:rPr>
      </w:pPr>
      <w:r w:rsidRPr="759C9415" w:rsidR="1B028823">
        <w:rPr>
          <w:b w:val="1"/>
          <w:bCs w:val="1"/>
          <w:lang w:val="es-ES"/>
        </w:rPr>
        <w:t>Breve descripción del software:</w:t>
      </w:r>
      <w:r w:rsidRPr="759C9415" w:rsidR="1B028823">
        <w:rPr>
          <w:lang w:val="es-ES"/>
        </w:rPr>
        <w:t xml:space="preserve"> </w:t>
      </w:r>
      <w:r w:rsidRPr="759C9415" w:rsidR="6931C5A5">
        <w:rPr>
          <w:noProof w:val="0"/>
          <w:lang w:val="es-ES"/>
        </w:rPr>
        <w:t xml:space="preserve">La adopción masiva de tecnologías de computación </w:t>
      </w:r>
      <w:r w:rsidRPr="759C9415" w:rsidR="1C467597">
        <w:rPr>
          <w:noProof w:val="0"/>
          <w:lang w:val="es-ES"/>
        </w:rPr>
        <w:t xml:space="preserve">al </w:t>
      </w:r>
      <w:r w:rsidRPr="759C9415" w:rsidR="6931C5A5">
        <w:rPr>
          <w:noProof w:val="0"/>
          <w:lang w:val="es-ES"/>
        </w:rPr>
        <w:t>borde</w:t>
      </w:r>
      <w:r w:rsidRPr="759C9415" w:rsidR="056609E6">
        <w:rPr>
          <w:noProof w:val="0"/>
          <w:lang w:val="es-ES"/>
        </w:rPr>
        <w:t>de</w:t>
      </w:r>
      <w:r w:rsidRPr="759C9415" w:rsidR="056609E6">
        <w:rPr>
          <w:noProof w:val="0"/>
          <w:lang w:val="es-ES"/>
        </w:rPr>
        <w:t xml:space="preserve"> la red</w:t>
      </w:r>
      <w:r w:rsidRPr="759C9415" w:rsidR="6931C5A5">
        <w:rPr>
          <w:noProof w:val="0"/>
          <w:lang w:val="es-ES"/>
        </w:rPr>
        <w:t xml:space="preserve"> por parte de las entidades presenta varios desafíos, tales como la gran diversidad de dispositivos infraestructurales, tanto en aspectos de software como de hardware, los requisitos de seguridad y privacidad establecidos por las organizaciones </w:t>
      </w:r>
      <w:r w:rsidRPr="759C9415" w:rsidR="60AB5944">
        <w:rPr>
          <w:noProof w:val="0"/>
          <w:lang w:val="es-ES"/>
        </w:rPr>
        <w:t>actuales</w:t>
      </w:r>
      <w:r w:rsidRPr="759C9415" w:rsidR="6931C5A5">
        <w:rPr>
          <w:noProof w:val="0"/>
          <w:lang w:val="es-ES"/>
        </w:rPr>
        <w:t xml:space="preserve">, y las restricciones en la administración y almacenamiento de datos. Además, las tecnologías de computación en </w:t>
      </w:r>
      <w:r w:rsidRPr="759C9415" w:rsidR="7D81EF78">
        <w:rPr>
          <w:noProof w:val="0"/>
          <w:lang w:val="es-ES"/>
        </w:rPr>
        <w:t xml:space="preserve">la </w:t>
      </w:r>
      <w:r w:rsidRPr="759C9415" w:rsidR="6931C5A5">
        <w:rPr>
          <w:noProof w:val="0"/>
          <w:lang w:val="es-ES"/>
        </w:rPr>
        <w:t>nube permiten la implementación de servicios innovadores que, de otra manera, resultarían inviables para las organizaciones de pequeña y mediana escala.</w:t>
      </w:r>
      <w:r w:rsidRPr="759C9415" w:rsidR="5DD3DFBD">
        <w:rPr>
          <w:noProof w:val="0"/>
          <w:lang w:val="es-ES"/>
        </w:rPr>
        <w:t xml:space="preserve"> En este contexto, el </w:t>
      </w:r>
      <w:r w:rsidRPr="759C9415" w:rsidR="5DD3DFBD">
        <w:rPr>
          <w:noProof w:val="0"/>
          <w:lang w:val="es-ES"/>
        </w:rPr>
        <w:t>computing</w:t>
      </w:r>
      <w:r w:rsidRPr="759C9415" w:rsidR="5DD3DFBD">
        <w:rPr>
          <w:noProof w:val="0"/>
          <w:lang w:val="es-ES"/>
        </w:rPr>
        <w:t xml:space="preserve"> continuum busca fusionar a la perfección los dispositivos infraestructurales y los recursos de computación distribuidos en las diversas capas de computación, ofreciendo una arquitectura contemporánea que promueva la escalabilidad y la adaptabilidad de las aplicaciones. </w:t>
      </w:r>
      <w:r w:rsidRPr="759C9415" w:rsidR="5DD3DFBD">
        <w:rPr>
          <w:noProof w:val="0"/>
          <w:lang w:val="es-ES"/>
        </w:rPr>
        <w:t>Por lo tanto, EGFA puede ser incorporado</w:t>
      </w:r>
      <w:r w:rsidRPr="759C9415" w:rsidR="10A0A5B3">
        <w:rPr>
          <w:noProof w:val="0"/>
          <w:lang w:val="es-ES"/>
        </w:rPr>
        <w:t xml:space="preserve"> de forma transparente</w:t>
      </w:r>
      <w:r w:rsidRPr="759C9415" w:rsidR="5DD3DFBD">
        <w:rPr>
          <w:noProof w:val="0"/>
          <w:lang w:val="es-ES"/>
        </w:rPr>
        <w:t xml:space="preserve"> en los diversos servicios infraestructurales de una arquitectura </w:t>
      </w:r>
      <w:r w:rsidRPr="759C9415" w:rsidR="4C4FD2B6">
        <w:rPr>
          <w:noProof w:val="0"/>
          <w:lang w:val="es-ES"/>
        </w:rPr>
        <w:t xml:space="preserve">en el </w:t>
      </w:r>
      <w:r w:rsidRPr="759C9415" w:rsidR="5DD3DFBD">
        <w:rPr>
          <w:noProof w:val="0"/>
          <w:lang w:val="es-ES"/>
        </w:rPr>
        <w:t>co</w:t>
      </w:r>
      <w:r w:rsidRPr="759C9415" w:rsidR="7673C9C1">
        <w:rPr>
          <w:noProof w:val="0"/>
          <w:lang w:val="es-ES"/>
        </w:rPr>
        <w:t>mputing</w:t>
      </w:r>
      <w:r w:rsidRPr="759C9415" w:rsidR="7673C9C1">
        <w:rPr>
          <w:noProof w:val="0"/>
          <w:lang w:val="es-ES"/>
        </w:rPr>
        <w:t xml:space="preserve"> continuum</w:t>
      </w:r>
      <w:r w:rsidRPr="759C9415" w:rsidR="5DD3DFBD">
        <w:rPr>
          <w:noProof w:val="0"/>
          <w:lang w:val="es-ES"/>
        </w:rPr>
        <w:t>.</w:t>
      </w:r>
      <w:r w:rsidRPr="759C9415" w:rsidR="5DD3DFBD">
        <w:rPr>
          <w:noProof w:val="0"/>
          <w:lang w:val="es-ES"/>
        </w:rPr>
        <w:t xml:space="preserve"> </w:t>
      </w:r>
      <w:r w:rsidRPr="759C9415" w:rsidR="1EC938A3">
        <w:rPr>
          <w:noProof w:val="0"/>
          <w:lang w:val="es-ES"/>
        </w:rPr>
        <w:t>Puede supervisar de forma dinámica diversas métricas (por ejemplo, uso de recursos, consumo energético) y ofrecer proyecciones sobre estas para implementar acciones correctivas antes de que ocurra un problema.</w:t>
      </w:r>
      <w:r w:rsidRPr="759C9415" w:rsidR="5DD3DFBD">
        <w:rPr>
          <w:noProof w:val="0"/>
          <w:lang w:val="es-ES"/>
        </w:rPr>
        <w:t xml:space="preserve"> El agente tiene la habilidad de lograr resultados superiores a los obtenidos por especialistas en todas las métricas estudiadas durante los experimentos. </w:t>
      </w:r>
      <w:r w:rsidRPr="759C9415" w:rsidR="4C90A50D">
        <w:rPr>
          <w:lang w:val="es-ES"/>
        </w:rPr>
        <w:t xml:space="preserve">Por tanto, </w:t>
      </w:r>
      <w:r w:rsidRPr="759C9415" w:rsidR="4C90A50D">
        <w:rPr>
          <w:lang w:val="es-ES"/>
        </w:rPr>
        <w:t>Edge</w:t>
      </w:r>
      <w:r w:rsidRPr="759C9415" w:rsidR="604DDF52">
        <w:rPr>
          <w:lang w:val="es-ES"/>
        </w:rPr>
        <w:t xml:space="preserve"> </w:t>
      </w:r>
      <w:r w:rsidRPr="759C9415" w:rsidR="4C90A50D">
        <w:rPr>
          <w:lang w:val="es-ES"/>
        </w:rPr>
        <w:t>Guard</w:t>
      </w:r>
      <w:r w:rsidRPr="759C9415" w:rsidR="4C90A50D">
        <w:rPr>
          <w:lang w:val="es-ES"/>
        </w:rPr>
        <w:t xml:space="preserve"> es un sistema adecuado para la supervisión y corrección de los problemas que se producen en el continuo informático.</w:t>
      </w:r>
      <w:r w:rsidRPr="759C9415" w:rsidR="628B8596">
        <w:rPr>
          <w:lang w:val="es-ES"/>
        </w:rPr>
        <w:t xml:space="preserve"> El funcionamiento de Edge </w:t>
      </w:r>
      <w:r w:rsidRPr="759C9415" w:rsidR="628B8596">
        <w:rPr>
          <w:noProof w:val="0"/>
          <w:lang w:val="es-ES"/>
        </w:rPr>
        <w:t>Guard</w:t>
      </w:r>
      <w:r w:rsidRPr="759C9415" w:rsidR="628B8596">
        <w:rPr>
          <w:noProof w:val="0"/>
          <w:lang w:val="es-ES"/>
        </w:rPr>
        <w:t xml:space="preserve"> se describe a continuación.</w:t>
      </w:r>
    </w:p>
    <w:p xmlns:wp14="http://schemas.microsoft.com/office/word/2010/wordml" w:rsidP="759C9415" wp14:paraId="5EBFA09B" wp14:textId="56393EF6">
      <w:pPr>
        <w:pStyle w:val="ListParagraph"/>
        <w:suppressLineNumbers w:val="0"/>
        <w:bidi w:val="0"/>
        <w:spacing w:before="0" w:beforeAutospacing="off" w:after="160" w:afterAutospacing="off" w:line="279" w:lineRule="auto"/>
        <w:ind w:left="720" w:right="0"/>
        <w:jc w:val="both"/>
        <w:rPr>
          <w:noProof w:val="0"/>
          <w:lang w:val="es-ES"/>
        </w:rPr>
      </w:pPr>
      <w:r w:rsidRPr="759C9415" w:rsidR="64F7F0DD">
        <w:rPr>
          <w:noProof w:val="0"/>
          <w:lang w:val="es-ES"/>
        </w:rPr>
        <w:t xml:space="preserve">Primero, se lleva a cabo una </w:t>
      </w:r>
      <w:r w:rsidRPr="759C9415" w:rsidR="50E452D5">
        <w:rPr>
          <w:noProof w:val="0"/>
          <w:lang w:val="es-ES"/>
        </w:rPr>
        <w:t xml:space="preserve">monitorización </w:t>
      </w:r>
      <w:r w:rsidRPr="759C9415" w:rsidR="64F7F0DD">
        <w:rPr>
          <w:noProof w:val="0"/>
          <w:lang w:val="es-ES"/>
        </w:rPr>
        <w:t xml:space="preserve">del estado de los dispositivos </w:t>
      </w:r>
      <w:r w:rsidRPr="759C9415" w:rsidR="64F7F0DD">
        <w:rPr>
          <w:noProof w:val="0"/>
          <w:lang w:val="es-ES"/>
        </w:rPr>
        <w:t>IoT</w:t>
      </w:r>
      <w:r w:rsidRPr="759C9415" w:rsidR="64F7F0DD">
        <w:rPr>
          <w:noProof w:val="0"/>
          <w:lang w:val="es-ES"/>
        </w:rPr>
        <w:t>, lo que conlleva la recolección de vari</w:t>
      </w:r>
      <w:r w:rsidRPr="759C9415" w:rsidR="65635A10">
        <w:rPr>
          <w:noProof w:val="0"/>
          <w:lang w:val="es-ES"/>
        </w:rPr>
        <w:t xml:space="preserve">as </w:t>
      </w:r>
      <w:r w:rsidRPr="759C9415" w:rsidR="3B2DC8DF">
        <w:rPr>
          <w:noProof w:val="0"/>
          <w:lang w:val="es-ES"/>
        </w:rPr>
        <w:t>métricas</w:t>
      </w:r>
      <w:r w:rsidRPr="759C9415" w:rsidR="64F7F0DD">
        <w:rPr>
          <w:noProof w:val="0"/>
          <w:lang w:val="es-ES"/>
        </w:rPr>
        <w:t xml:space="preserve"> para entender el estado </w:t>
      </w:r>
      <w:r w:rsidRPr="759C9415" w:rsidR="1CC714A8">
        <w:rPr>
          <w:noProof w:val="0"/>
          <w:lang w:val="es-ES"/>
        </w:rPr>
        <w:t xml:space="preserve">actual </w:t>
      </w:r>
      <w:r w:rsidRPr="759C9415" w:rsidR="64F7F0DD">
        <w:rPr>
          <w:noProof w:val="0"/>
          <w:lang w:val="es-ES"/>
        </w:rPr>
        <w:t>y el desempeño del dispositivo. Esta recolección constante de información es esencial tanto para la supervisión en tiempo real como para análisis predictivos futuros. Simultáneamente, en el mismo procedimiento, se manejan los datos empleados por los dispositivos situados en el borde</w:t>
      </w:r>
      <w:r w:rsidRPr="759C9415" w:rsidR="54E40605">
        <w:rPr>
          <w:noProof w:val="0"/>
          <w:lang w:val="es-ES"/>
        </w:rPr>
        <w:t xml:space="preserve"> de la red</w:t>
      </w:r>
      <w:r w:rsidRPr="759C9415" w:rsidR="64F7F0DD">
        <w:rPr>
          <w:noProof w:val="0"/>
          <w:lang w:val="es-ES"/>
        </w:rPr>
        <w:t xml:space="preserve">. </w:t>
      </w:r>
      <w:r w:rsidRPr="759C9415" w:rsidR="4C089DD2">
        <w:rPr>
          <w:noProof w:val="0"/>
          <w:lang w:val="es-ES"/>
        </w:rPr>
        <w:t>La información consiste en información bruta recolectada de sensores vinculados a los dispositivos, para lo que es crucial asegurar su calidad para un uso óptimo, tanto por la Inteligencia Artificial al borde de la red como en la nube.</w:t>
      </w:r>
      <w:r w:rsidRPr="759C9415" w:rsidR="64F7F0DD">
        <w:rPr>
          <w:noProof w:val="0"/>
          <w:lang w:val="es-ES"/>
        </w:rPr>
        <w:t xml:space="preserve"> Con la información recolectada en el paso previo, se lleva a cabo un análisis predictivo a través de algoritmos de aprendizaje automático. Al detectar patrones y vínculos entre las diferentes métricas, el sistema puede prever problemas </w:t>
      </w:r>
      <w:r w:rsidRPr="759C9415" w:rsidR="05CF6BDF">
        <w:rPr>
          <w:noProof w:val="0"/>
          <w:lang w:val="es-ES"/>
        </w:rPr>
        <w:t xml:space="preserve">futuros </w:t>
      </w:r>
      <w:r w:rsidRPr="759C9415" w:rsidR="64F7F0DD">
        <w:rPr>
          <w:noProof w:val="0"/>
          <w:lang w:val="es-ES"/>
        </w:rPr>
        <w:t>basándose en la información presente. Este procedimiento posibilita el mantenimiento predictivo, permitiendo tratar los inconvenientes antes de que desencadenen un fallo en el dispositivo. Este método contribuye a reducir el tiempo de parada y a extender la vida útil del aparato. Después de tener los datos presentes y las proyecciones del dispositivo, se verifica si se encuentran dentro de l</w:t>
      </w:r>
      <w:r w:rsidRPr="759C9415" w:rsidR="26B1ED3A">
        <w:rPr>
          <w:noProof w:val="0"/>
          <w:lang w:val="es-ES"/>
        </w:rPr>
        <w:t>o</w:t>
      </w:r>
      <w:r w:rsidRPr="759C9415" w:rsidR="64F7F0DD">
        <w:rPr>
          <w:noProof w:val="0"/>
          <w:lang w:val="es-ES"/>
        </w:rPr>
        <w:t xml:space="preserve">s </w:t>
      </w:r>
      <w:r w:rsidRPr="759C9415" w:rsidR="3EC102BB">
        <w:rPr>
          <w:noProof w:val="0"/>
          <w:lang w:val="es-ES"/>
        </w:rPr>
        <w:t xml:space="preserve">valores </w:t>
      </w:r>
      <w:r w:rsidRPr="759C9415" w:rsidR="00CD4636">
        <w:rPr>
          <w:noProof w:val="0"/>
          <w:lang w:val="es-ES"/>
        </w:rPr>
        <w:t>esperados</w:t>
      </w:r>
      <w:r w:rsidRPr="759C9415" w:rsidR="64F7F0DD">
        <w:rPr>
          <w:noProof w:val="0"/>
          <w:lang w:val="es-ES"/>
        </w:rPr>
        <w:t>.</w:t>
      </w:r>
      <w:r w:rsidRPr="759C9415" w:rsidR="7A3ED9C7">
        <w:rPr>
          <w:noProof w:val="0"/>
          <w:lang w:val="es-ES"/>
        </w:rPr>
        <w:t xml:space="preserve"> Así, podemos establecer si el dispositivo </w:t>
      </w:r>
      <w:r w:rsidRPr="759C9415" w:rsidR="07202FCC">
        <w:rPr>
          <w:noProof w:val="0"/>
          <w:lang w:val="es-ES"/>
        </w:rPr>
        <w:t>puede llegar a presentar</w:t>
      </w:r>
      <w:r w:rsidRPr="759C9415" w:rsidR="7A3ED9C7">
        <w:rPr>
          <w:noProof w:val="0"/>
          <w:lang w:val="es-ES"/>
        </w:rPr>
        <w:t xml:space="preserve"> algún </w:t>
      </w:r>
      <w:r w:rsidRPr="759C9415" w:rsidR="64D7802D">
        <w:rPr>
          <w:noProof w:val="0"/>
          <w:lang w:val="es-ES"/>
        </w:rPr>
        <w:t>problema</w:t>
      </w:r>
      <w:r w:rsidRPr="759C9415" w:rsidR="7A3ED9C7">
        <w:rPr>
          <w:noProof w:val="0"/>
          <w:lang w:val="es-ES"/>
        </w:rPr>
        <w:t xml:space="preserve">, lo cual se realiza en </w:t>
      </w:r>
      <w:r w:rsidRPr="759C9415" w:rsidR="177E3915">
        <w:rPr>
          <w:noProof w:val="0"/>
          <w:lang w:val="es-ES"/>
        </w:rPr>
        <w:t xml:space="preserve">el paso </w:t>
      </w:r>
      <w:r w:rsidRPr="759C9415" w:rsidR="7A3ED9C7">
        <w:rPr>
          <w:noProof w:val="0"/>
          <w:lang w:val="es-ES"/>
        </w:rPr>
        <w:t xml:space="preserve">3. Si los datos procesados en los pasos 1 y 2 presentan problemas, el sistema genera una advertencia para el siguiente nivel de cálculo, el paso 4. La advertencia proporciona detalles específicos sobre el aparato, el </w:t>
      </w:r>
      <w:r w:rsidRPr="759C9415" w:rsidR="7A203E4A">
        <w:rPr>
          <w:noProof w:val="0"/>
          <w:lang w:val="es-ES"/>
        </w:rPr>
        <w:t xml:space="preserve">problema </w:t>
      </w:r>
      <w:r w:rsidRPr="759C9415" w:rsidR="7A3ED9C7">
        <w:rPr>
          <w:noProof w:val="0"/>
          <w:lang w:val="es-ES"/>
        </w:rPr>
        <w:t>que presenta y las acciones sugeridas para solucionarlo.</w:t>
      </w:r>
      <w:r w:rsidRPr="759C9415" w:rsidR="7A3ED9C7">
        <w:rPr>
          <w:noProof w:val="0"/>
          <w:lang w:val="es-ES"/>
        </w:rPr>
        <w:t xml:space="preserve"> Esta alerta</w:t>
      </w:r>
      <w:r w:rsidRPr="759C9415" w:rsidR="6A4072F0">
        <w:rPr>
          <w:noProof w:val="0"/>
          <w:lang w:val="es-ES"/>
        </w:rPr>
        <w:t xml:space="preserve"> es enviada</w:t>
      </w:r>
      <w:r w:rsidRPr="759C9415" w:rsidR="7A3ED9C7">
        <w:rPr>
          <w:noProof w:val="0"/>
          <w:lang w:val="es-ES"/>
        </w:rPr>
        <w:t xml:space="preserve"> a la siguiente capa de computación los datos requeridos para solucionar el problema, asegurando que los problemas complicados sean tratados y solucionados de manera rápida.</w:t>
      </w:r>
    </w:p>
    <w:p xmlns:wp14="http://schemas.microsoft.com/office/word/2010/wordml" w:rsidP="30AC1143" wp14:paraId="4CD802BA" wp14:textId="69F2D110">
      <w:pPr>
        <w:pStyle w:val="ListParagraph"/>
        <w:numPr>
          <w:ilvl w:val="0"/>
          <w:numId w:val="3"/>
        </w:numPr>
        <w:jc w:val="both"/>
        <w:rPr>
          <w:noProof w:val="0"/>
          <w:lang w:val="es-ES"/>
        </w:rPr>
      </w:pPr>
      <w:r w:rsidRPr="30AC1143" w:rsidR="1B028823">
        <w:rPr>
          <w:b w:val="1"/>
          <w:bCs w:val="1"/>
        </w:rPr>
        <w:t>Autor del SW:</w:t>
      </w:r>
      <w:r w:rsidR="1B028823">
        <w:rPr/>
        <w:t xml:space="preserve"> FUNDACION TECNALIA RESEARCH &amp; INNOVATION</w:t>
      </w:r>
    </w:p>
    <w:p xmlns:wp14="http://schemas.microsoft.com/office/word/2010/wordml" w:rsidP="30AC1143" wp14:paraId="728A19DB" wp14:textId="08886570">
      <w:pPr>
        <w:pStyle w:val="ListParagraph"/>
        <w:numPr>
          <w:ilvl w:val="0"/>
          <w:numId w:val="3"/>
        </w:numPr>
        <w:rPr>
          <w:lang w:val="es-ES"/>
        </w:rPr>
      </w:pPr>
      <w:r w:rsidRPr="30AC1143" w:rsidR="1B028823">
        <w:rPr>
          <w:b w:val="1"/>
          <w:bCs w:val="1"/>
          <w:lang w:val="es-ES"/>
        </w:rPr>
        <w:t>Año de creación:</w:t>
      </w:r>
      <w:r w:rsidRPr="30AC1143" w:rsidR="1B028823">
        <w:rPr>
          <w:lang w:val="es-ES"/>
        </w:rPr>
        <w:t xml:space="preserve"> 2025</w:t>
      </w:r>
    </w:p>
    <w:p xmlns:wp14="http://schemas.microsoft.com/office/word/2010/wordml" w:rsidP="30AC1143" wp14:paraId="2C078E63" wp14:textId="1C58D40C">
      <w:pPr>
        <w:pStyle w:val="ListParagraph"/>
        <w:numPr>
          <w:ilvl w:val="0"/>
          <w:numId w:val="3"/>
        </w:numPr>
        <w:rPr/>
      </w:pPr>
      <w:r w:rsidRPr="30AC1143" w:rsidR="1B028823">
        <w:rPr>
          <w:b w:val="1"/>
          <w:bCs w:val="1"/>
          <w:lang w:val="es-ES"/>
        </w:rPr>
        <w:t xml:space="preserve">Persona de contacto: </w:t>
      </w:r>
      <w:r w:rsidRPr="30AC1143" w:rsidR="1B028823">
        <w:rPr>
          <w:lang w:val="es-ES"/>
        </w:rPr>
        <w:t xml:space="preserve">  </w:t>
      </w:r>
      <w:r w:rsidRPr="30AC1143" w:rsidR="7940F3B0">
        <w:rPr>
          <w:lang w:val="es-ES"/>
        </w:rPr>
        <w:t>Lander Bonilla Viana</w:t>
      </w:r>
      <w:r w:rsidRPr="30AC1143" w:rsidR="6AE61302">
        <w:rPr>
          <w:lang w:val="es-ES"/>
        </w:rPr>
        <w:t>,</w:t>
      </w:r>
      <w:r w:rsidRPr="30AC1143" w:rsidR="1B028823">
        <w:rPr>
          <w:lang w:val="es-ES"/>
        </w:rPr>
        <w:t xml:space="preserve"> </w:t>
      </w:r>
      <w:hyperlink r:id="Rcf7d369215884e9d">
        <w:r w:rsidRPr="30AC1143" w:rsidR="0D39BCBA">
          <w:rPr>
            <w:rStyle w:val="Hyperlink"/>
            <w:lang w:val="es-ES"/>
          </w:rPr>
          <w:t>lander.bonilla@tecnalia.com</w:t>
        </w:r>
      </w:hyperlink>
      <w:r w:rsidRPr="30AC1143" w:rsidR="52F7CC44">
        <w:rPr>
          <w:lang w:val="es-ES"/>
        </w:rPr>
        <w:t xml:space="preserve">, </w:t>
      </w:r>
      <w:r w:rsidRPr="30AC1143" w:rsidR="1B028823">
        <w:rPr>
          <w:lang w:val="es-ES"/>
        </w:rPr>
        <w:t>[</w:t>
      </w:r>
      <w:r w:rsidRPr="30AC1143" w:rsidR="235FFC76">
        <w:rPr>
          <w:lang w:val="es-ES"/>
        </w:rPr>
        <w:t>647403447</w:t>
      </w:r>
      <w:r w:rsidRPr="30AC1143" w:rsidR="1B028823">
        <w:rPr>
          <w:lang w:val="es-E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3f250f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9e356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b480c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417DE7"/>
    <w:rsid w:val="00CD4636"/>
    <w:rsid w:val="04EBBDA2"/>
    <w:rsid w:val="056609E6"/>
    <w:rsid w:val="05CF6BDF"/>
    <w:rsid w:val="07202FCC"/>
    <w:rsid w:val="07E70A60"/>
    <w:rsid w:val="0D39BCBA"/>
    <w:rsid w:val="0E678404"/>
    <w:rsid w:val="105DEA45"/>
    <w:rsid w:val="10A0A5B3"/>
    <w:rsid w:val="15A33A37"/>
    <w:rsid w:val="162CD737"/>
    <w:rsid w:val="16B96194"/>
    <w:rsid w:val="177E3915"/>
    <w:rsid w:val="1B028823"/>
    <w:rsid w:val="1C467597"/>
    <w:rsid w:val="1CC714A8"/>
    <w:rsid w:val="1DDB0A50"/>
    <w:rsid w:val="1EC938A3"/>
    <w:rsid w:val="1F2AAE85"/>
    <w:rsid w:val="235FFC76"/>
    <w:rsid w:val="23DDC633"/>
    <w:rsid w:val="25CE69CC"/>
    <w:rsid w:val="26B1ED3A"/>
    <w:rsid w:val="287EE4D1"/>
    <w:rsid w:val="2C02577B"/>
    <w:rsid w:val="2D278E32"/>
    <w:rsid w:val="30AC1143"/>
    <w:rsid w:val="3331CE56"/>
    <w:rsid w:val="346AD013"/>
    <w:rsid w:val="369E9AE2"/>
    <w:rsid w:val="36FCD992"/>
    <w:rsid w:val="3945C008"/>
    <w:rsid w:val="3A7FAA9A"/>
    <w:rsid w:val="3B2DC8DF"/>
    <w:rsid w:val="3EC102BB"/>
    <w:rsid w:val="3FBDF7B4"/>
    <w:rsid w:val="42D44DAF"/>
    <w:rsid w:val="436DA3E5"/>
    <w:rsid w:val="4C089DD2"/>
    <w:rsid w:val="4C4FD2B6"/>
    <w:rsid w:val="4C90A50D"/>
    <w:rsid w:val="4F38C869"/>
    <w:rsid w:val="50E452D5"/>
    <w:rsid w:val="52D616B8"/>
    <w:rsid w:val="52F7CC44"/>
    <w:rsid w:val="54E40605"/>
    <w:rsid w:val="5C9F6346"/>
    <w:rsid w:val="5D130D2B"/>
    <w:rsid w:val="5D3D7B09"/>
    <w:rsid w:val="5DD3DFBD"/>
    <w:rsid w:val="5E9B37DD"/>
    <w:rsid w:val="604DDF52"/>
    <w:rsid w:val="60AB5944"/>
    <w:rsid w:val="628B8596"/>
    <w:rsid w:val="62C255D1"/>
    <w:rsid w:val="64D7802D"/>
    <w:rsid w:val="64F7F0DD"/>
    <w:rsid w:val="65635A10"/>
    <w:rsid w:val="67417DE7"/>
    <w:rsid w:val="67636D28"/>
    <w:rsid w:val="686AB5B9"/>
    <w:rsid w:val="6931C5A5"/>
    <w:rsid w:val="6A4072F0"/>
    <w:rsid w:val="6AE61302"/>
    <w:rsid w:val="6C81624F"/>
    <w:rsid w:val="6EE3221F"/>
    <w:rsid w:val="7269A570"/>
    <w:rsid w:val="72A6FC55"/>
    <w:rsid w:val="759C9415"/>
    <w:rsid w:val="7673C9C1"/>
    <w:rsid w:val="7940F3B0"/>
    <w:rsid w:val="7A203E4A"/>
    <w:rsid w:val="7A3ED9C7"/>
    <w:rsid w:val="7B1023F4"/>
    <w:rsid w:val="7C390081"/>
    <w:rsid w:val="7CE77532"/>
    <w:rsid w:val="7D81E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17DE7"/>
  <w15:chartTrackingRefBased/>
  <w15:docId w15:val="{9224371A-5B61-42A6-B518-DB218F325E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30AC1143"/>
    <w:rPr>
      <w:noProof w:val="0"/>
      <w:lang w:val="es-E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uiPriority w:val="9"/>
    <w:name w:val="heading 1"/>
    <w:basedOn w:val="Normal"/>
    <w:next w:val="Normal"/>
    <w:link w:val="Heading1Char"/>
    <w:qFormat/>
    <w:rsid w:val="30AC1143"/>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uiPriority w:val="9"/>
    <w:name w:val="heading 2"/>
    <w:basedOn w:val="Normal"/>
    <w:next w:val="Normal"/>
    <w:unhideWhenUsed/>
    <w:link w:val="Heading2Char"/>
    <w:qFormat/>
    <w:rsid w:val="30AC1143"/>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30AC1143"/>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30AC1143"/>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30AC1143"/>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30AC1143"/>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30AC1143"/>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30AC1143"/>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30AC1143"/>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30AC1143"/>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30AC1143"/>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30AC1143"/>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30AC1143"/>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0AC1143"/>
    <w:pPr>
      <w:spacing/>
      <w:ind w:left="720"/>
      <w:contextualSpacing/>
    </w:pPr>
  </w:style>
  <w:style w:type="paragraph" w:styleId="TOC1">
    <w:uiPriority w:val="39"/>
    <w:name w:val="toc 1"/>
    <w:basedOn w:val="Normal"/>
    <w:next w:val="Normal"/>
    <w:unhideWhenUsed/>
    <w:rsid w:val="30AC1143"/>
    <w:pPr>
      <w:spacing w:after="100"/>
    </w:pPr>
  </w:style>
  <w:style w:type="paragraph" w:styleId="TOC2">
    <w:uiPriority w:val="39"/>
    <w:name w:val="toc 2"/>
    <w:basedOn w:val="Normal"/>
    <w:next w:val="Normal"/>
    <w:unhideWhenUsed/>
    <w:rsid w:val="30AC1143"/>
    <w:pPr>
      <w:spacing w:after="100"/>
      <w:ind w:left="220"/>
    </w:pPr>
  </w:style>
  <w:style w:type="paragraph" w:styleId="TOC3">
    <w:uiPriority w:val="39"/>
    <w:name w:val="toc 3"/>
    <w:basedOn w:val="Normal"/>
    <w:next w:val="Normal"/>
    <w:unhideWhenUsed/>
    <w:rsid w:val="30AC1143"/>
    <w:pPr>
      <w:spacing w:after="100"/>
      <w:ind w:left="440"/>
    </w:pPr>
  </w:style>
  <w:style w:type="paragraph" w:styleId="TOC4">
    <w:uiPriority w:val="39"/>
    <w:name w:val="toc 4"/>
    <w:basedOn w:val="Normal"/>
    <w:next w:val="Normal"/>
    <w:unhideWhenUsed/>
    <w:rsid w:val="30AC1143"/>
    <w:pPr>
      <w:spacing w:after="100"/>
      <w:ind w:left="660"/>
    </w:pPr>
  </w:style>
  <w:style w:type="paragraph" w:styleId="TOC5">
    <w:uiPriority w:val="39"/>
    <w:name w:val="toc 5"/>
    <w:basedOn w:val="Normal"/>
    <w:next w:val="Normal"/>
    <w:unhideWhenUsed/>
    <w:rsid w:val="30AC1143"/>
    <w:pPr>
      <w:spacing w:after="100"/>
      <w:ind w:left="880"/>
    </w:pPr>
  </w:style>
  <w:style w:type="paragraph" w:styleId="TOC6">
    <w:uiPriority w:val="39"/>
    <w:name w:val="toc 6"/>
    <w:basedOn w:val="Normal"/>
    <w:next w:val="Normal"/>
    <w:unhideWhenUsed/>
    <w:rsid w:val="30AC1143"/>
    <w:pPr>
      <w:spacing w:after="100"/>
      <w:ind w:left="1100"/>
    </w:pPr>
  </w:style>
  <w:style w:type="paragraph" w:styleId="TOC7">
    <w:uiPriority w:val="39"/>
    <w:name w:val="toc 7"/>
    <w:basedOn w:val="Normal"/>
    <w:next w:val="Normal"/>
    <w:unhideWhenUsed/>
    <w:rsid w:val="30AC1143"/>
    <w:pPr>
      <w:spacing w:after="100"/>
      <w:ind w:left="1320"/>
    </w:pPr>
  </w:style>
  <w:style w:type="paragraph" w:styleId="TOC8">
    <w:uiPriority w:val="39"/>
    <w:name w:val="toc 8"/>
    <w:basedOn w:val="Normal"/>
    <w:next w:val="Normal"/>
    <w:unhideWhenUsed/>
    <w:rsid w:val="30AC1143"/>
    <w:pPr>
      <w:spacing w:after="100"/>
      <w:ind w:left="1540"/>
    </w:pPr>
  </w:style>
  <w:style w:type="paragraph" w:styleId="TOC9">
    <w:uiPriority w:val="39"/>
    <w:name w:val="toc 9"/>
    <w:basedOn w:val="Normal"/>
    <w:next w:val="Normal"/>
    <w:unhideWhenUsed/>
    <w:rsid w:val="30AC1143"/>
    <w:pPr>
      <w:spacing w:after="100"/>
      <w:ind w:left="1760"/>
    </w:pPr>
  </w:style>
  <w:style w:type="paragraph" w:styleId="EndnoteText">
    <w:uiPriority w:val="99"/>
    <w:name w:val="endnote text"/>
    <w:basedOn w:val="Normal"/>
    <w:semiHidden/>
    <w:unhideWhenUsed/>
    <w:link w:val="EndnoteTextChar"/>
    <w:rsid w:val="30AC1143"/>
    <w:rPr>
      <w:sz w:val="20"/>
      <w:szCs w:val="20"/>
    </w:rPr>
    <w:pPr>
      <w:spacing w:after="0" w:line="240" w:lineRule="auto"/>
    </w:pPr>
  </w:style>
  <w:style w:type="paragraph" w:styleId="Footer">
    <w:uiPriority w:val="99"/>
    <w:name w:val="footer"/>
    <w:basedOn w:val="Normal"/>
    <w:unhideWhenUsed/>
    <w:link w:val="FooterChar"/>
    <w:rsid w:val="30AC1143"/>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30AC1143"/>
    <w:rPr>
      <w:sz w:val="20"/>
      <w:szCs w:val="20"/>
    </w:rPr>
    <w:pPr>
      <w:spacing w:after="0" w:line="240" w:lineRule="auto"/>
    </w:pPr>
  </w:style>
  <w:style w:type="paragraph" w:styleId="Header">
    <w:uiPriority w:val="99"/>
    <w:name w:val="header"/>
    <w:basedOn w:val="Normal"/>
    <w:unhideWhenUsed/>
    <w:link w:val="HeaderChar"/>
    <w:rsid w:val="30AC1143"/>
    <w:pPr>
      <w:tabs>
        <w:tab w:val="center" w:leader="none" w:pos="4680"/>
        <w:tab w:val="right" w:leader="none" w:pos="9360"/>
      </w:tabs>
      <w:spacing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lander.bonilla@tecnalia.com" TargetMode="External" Id="Rcf7d369215884e9d" /><Relationship Type="http://schemas.openxmlformats.org/officeDocument/2006/relationships/numbering" Target="numbering.xml" Id="Ra189a315a6ce458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2025-01-14T07:36:51.6664970Z</dcterms:created>
  <dcterms:modified xsi:type="dcterms:W3CDTF">2025-01-14T11:01:37.6679840Z</dcterms:modified>
  <dc:creator>Diaz de Arcaya Serrano, Josu</dc:creator>
  <lastModifiedBy>Diaz de Arcaya Serrano, Josu</lastModifiedBy>
</coreProperties>
</file>