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6D-SMOLM Tracking: Troubleshooting Guide</w:t>
      </w:r>
    </w:p>
    <w:p>
      <w:pPr>
        <w:spacing w:after="400"/>
      </w:pPr>
      <w:r>
        <w:rPr>
          <w:i/>
          <w:iCs/>
          <w:color w:val="6B7280"/>
        </w:rPr>
        <w:t xml:space="preserve">software6D Pipeline Documentation</w:t>
      </w:r>
      <w:r>
        <w:rPr>
          <w:color w:val="6B7280"/>
        </w:rPr>
        <w:t xml:space="preserve">  |  Emil Gillett, Landes Research Group, UIUC</w:t>
      </w:r>
    </w:p>
    <w:p>
      <w:pPr>
        <w:pStyle w:val="Heading2"/>
      </w:pPr>
      <w:r>
        <w:t xml:space="preserve">Problem: Track Over-Segmentation</w:t>
      </w:r>
    </w:p>
    <w:p>
      <w:pPr>
        <w:spacing w:after="200"/>
      </w:pPr>
      <w:r>
        <w:rPr>
          <w:rFonts w:ascii="Arial" w:cs="Arial" w:eastAsia="Arial" w:hAnsi="Arial"/>
          <w:sz w:val="22"/>
          <w:szCs w:val="22"/>
        </w:rPr>
        <w:t xml:space="preserve">When the tracking algorithm produces many more track segments than expected (e.g., 95 tracks from 5 emitters), the gap closing parameters are likely too restrictive. This commonly occurs when:</w:t>
      </w:r>
    </w:p>
    <w:p>
      <w:pPr>
        <w:spacing w:after="80"/>
        <w:ind w:left="720"/>
      </w:pPr>
      <w:r>
        <w:rPr>
          <w:rFonts w:ascii="Arial" w:cs="Arial" w:eastAsia="Arial" w:hAnsi="Arial"/>
          <w:sz w:val="22"/>
          <w:szCs w:val="22"/>
        </w:rPr>
        <w:t xml:space="preserve">• Molecules undergo photoblinking with dark periods longer than the gap closing window</w:t>
      </w:r>
    </w:p>
    <w:p>
      <w:pPr>
        <w:spacing w:after="80"/>
        <w:ind w:left="720"/>
      </w:pPr>
      <w:r>
        <w:rPr>
          <w:rFonts w:ascii="Arial" w:cs="Arial" w:eastAsia="Arial" w:hAnsi="Arial"/>
          <w:sz w:val="22"/>
          <w:szCs w:val="22"/>
        </w:rPr>
        <w:t xml:space="preserve">• Diffusion coefficient is high relative to the search radius</w:t>
      </w:r>
    </w:p>
    <w:p>
      <w:pPr>
        <w:spacing w:after="80"/>
        <w:ind w:left="720"/>
      </w:pPr>
      <w:r>
        <w:rPr>
          <w:rFonts w:ascii="Arial" w:cs="Arial" w:eastAsia="Arial" w:hAnsi="Arial"/>
          <w:sz w:val="22"/>
          <w:szCs w:val="22"/>
        </w:rPr>
        <w:t xml:space="preserve">• Orientation changes significantly during dark periods</w:t>
      </w:r>
    </w:p>
    <w:p>
      <w:pPr>
        <w:spacing w:after="300"/>
        <w:ind w:left="720"/>
      </w:pPr>
      <w:r>
        <w:rPr>
          <w:rFonts w:ascii="Arial" w:cs="Arial" w:eastAsia="Arial" w:hAnsi="Arial"/>
          <w:sz w:val="22"/>
          <w:szCs w:val="22"/>
        </w:rPr>
        <w:t xml:space="preserve">• Gap penalty is too high, discouraging track joining</w:t>
      </w:r>
    </w:p>
    <w:p>
      <w:pPr>
        <w:pStyle w:val="Heading2"/>
      </w:pPr>
      <w:r>
        <w:t xml:space="preserve">Solution: Relax Gap Closing Parameters</w:t>
      </w:r>
    </w:p>
    <w:p>
      <w:pPr>
        <w:spacing w:after="300"/>
      </w:pPr>
      <w:r>
        <w:rPr>
          <w:rFonts w:ascii="Arial" w:cs="Arial" w:eastAsia="Arial" w:hAnsi="Arial"/>
          <w:sz w:val="22"/>
          <w:szCs w:val="22"/>
        </w:rPr>
        <w:t xml:space="preserve">The following table summarizes the parameter changes made to improve track connectivity. Each change makes the gap closing algorithm more permissive, favoring the joining of track segments that likely belong to the same molecule.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999999" w:sz="1"/>
              <w:left w:val="single" w:color="999999" w:sz="1"/>
              <w:bottom w:val="single" w:color="999999" w:sz="1"/>
              <w:right w:val="single" w:color="999999"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Parameter</w:t>
            </w:r>
          </w:p>
        </w:tc>
        <w:tc>
          <w:tcPr>
            <w:tcW w:type="dxa" w:w="1200"/>
            <w:tcBorders>
              <w:top w:val="single" w:color="999999" w:sz="1"/>
              <w:left w:val="single" w:color="999999" w:sz="1"/>
              <w:bottom w:val="single" w:color="999999" w:sz="1"/>
              <w:right w:val="single" w:color="999999"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Original</w:t>
            </w:r>
          </w:p>
        </w:tc>
        <w:tc>
          <w:tcPr>
            <w:tcW w:type="dxa" w:w="1200"/>
            <w:tcBorders>
              <w:top w:val="single" w:color="999999" w:sz="1"/>
              <w:left w:val="single" w:color="999999" w:sz="1"/>
              <w:bottom w:val="single" w:color="999999" w:sz="1"/>
              <w:right w:val="single" w:color="999999"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Updated</w:t>
            </w:r>
          </w:p>
        </w:tc>
        <w:tc>
          <w:tcPr>
            <w:tcW w:type="dxa" w:w="4760"/>
            <w:tcBorders>
              <w:top w:val="single" w:color="999999" w:sz="1"/>
              <w:left w:val="single" w:color="999999" w:sz="1"/>
              <w:bottom w:val="single" w:color="999999" w:sz="1"/>
              <w:right w:val="single" w:color="999999" w:sz="1"/>
            </w:tcBorders>
            <w:shd w:fill="2563EB" w:val="clear"/>
            <w:tcMar>
              <w:top w:type="dxa" w:w="100"/>
              <w:left w:type="dxa" w:w="120"/>
              <w:bottom w:type="dxa" w:w="100"/>
              <w:right w:type="dxa" w:w="120"/>
            </w:tcMar>
          </w:tcPr>
          <w:p>
            <w:r>
              <w:rPr>
                <w:rFonts w:ascii="Arial" w:cs="Arial" w:eastAsia="Arial" w:hAnsi="Arial"/>
                <w:b/>
                <w:bCs/>
                <w:color w:val="FFFFFF"/>
                <w:sz w:val="22"/>
                <w:szCs w:val="22"/>
              </w:rPr>
              <w:t xml:space="preserve">Explanation</w:t>
            </w:r>
          </w:p>
        </w:tc>
      </w:tr>
      <w:tr>
        <w:tc>
          <w:tcPr>
            <w:tcW w:type="dxa" w:w="2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Consolas" w:cs="Consolas" w:eastAsia="Consolas" w:hAnsi="Consolas"/>
                <w:sz w:val="18"/>
                <w:szCs w:val="18"/>
              </w:rPr>
              <w:t xml:space="preserve">gapCloseParam.timeWindow</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sz w:val="18"/>
                <w:szCs w:val="18"/>
              </w:rPr>
              <w:t xml:space="preserve">5</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10</w:t>
            </w:r>
          </w:p>
        </w:tc>
        <w:tc>
          <w:tcPr>
            <w:tcW w:type="dxa" w:w="476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Arial" w:cs="Arial" w:eastAsia="Arial" w:hAnsi="Arial"/>
                <w:sz w:val="20"/>
                <w:szCs w:val="20"/>
              </w:rPr>
              <w:t xml:space="preserve">Maximum number of frames to search for gap closing. Increase when molecules have longer dark periods due to blinking.</w:t>
            </w:r>
          </w:p>
        </w:tc>
      </w:tr>
      <w:tr>
        <w:tc>
          <w:tcPr>
            <w:tcW w:type="dxa" w:w="22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Consolas" w:cs="Consolas" w:eastAsia="Consolas" w:hAnsi="Consolas"/>
                <w:sz w:val="18"/>
                <w:szCs w:val="18"/>
              </w:rPr>
              <w:t xml:space="preserve">gapCloseParam.minTrackLen</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2</w:t>
            </w:r>
          </w:p>
        </w:tc>
        <w:tc>
          <w:tcPr>
            <w:tcW w:type="dxa" w:w="47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Arial" w:cs="Arial" w:eastAsia="Arial" w:hAnsi="Arial"/>
                <w:sz w:val="20"/>
                <w:szCs w:val="20"/>
              </w:rPr>
              <w:t xml:space="preserve">Minimum track length (frames) required to participate in gap closing. Reducing this keeps short track segments that can be linked later.</w:t>
            </w:r>
          </w:p>
        </w:tc>
      </w:tr>
      <w:tr>
        <w:tc>
          <w:tcPr>
            <w:tcW w:type="dxa" w:w="2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Consolas" w:cs="Consolas" w:eastAsia="Consolas" w:hAnsi="Consolas"/>
                <w:sz w:val="18"/>
                <w:szCs w:val="18"/>
              </w:rPr>
              <w:t xml:space="preserve">maxSearchRadius</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sz w:val="18"/>
                <w:szCs w:val="18"/>
              </w:rPr>
              <w:t xml:space="preserve">1000 nm</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2000 nm</w:t>
            </w:r>
          </w:p>
        </w:tc>
        <w:tc>
          <w:tcPr>
            <w:tcW w:type="dxa" w:w="476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Arial" w:cs="Arial" w:eastAsia="Arial" w:hAnsi="Arial"/>
                <w:sz w:val="20"/>
                <w:szCs w:val="20"/>
              </w:rPr>
              <w:t xml:space="preserve">Maximum spatial distance to search for gap closing candidates. Increase for faster diffusing molecules or longer time gaps.</w:t>
            </w:r>
          </w:p>
        </w:tc>
      </w:tr>
      <w:tr>
        <w:tc>
          <w:tcPr>
            <w:tcW w:type="dxa" w:w="22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Consolas" w:cs="Consolas" w:eastAsia="Consolas" w:hAnsi="Consolas"/>
                <w:sz w:val="18"/>
                <w:szCs w:val="18"/>
              </w:rPr>
              <w:t xml:space="preserve">brownStdMult / linStdMult</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4</w:t>
            </w:r>
          </w:p>
        </w:tc>
        <w:tc>
          <w:tcPr>
            <w:tcW w:type="dxa" w:w="47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Arial" w:cs="Arial" w:eastAsia="Arial" w:hAnsi="Arial"/>
                <w:sz w:val="20"/>
                <w:szCs w:val="20"/>
              </w:rPr>
              <w:t xml:space="preserve">Multiplier for Brownian/linear motion standard deviation when computing search radius. Higher values allow more distant links.</w:t>
            </w:r>
          </w:p>
        </w:tc>
      </w:tr>
      <w:tr>
        <w:tc>
          <w:tcPr>
            <w:tcW w:type="dxa" w:w="2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Consolas" w:cs="Consolas" w:eastAsia="Consolas" w:hAnsi="Consolas"/>
                <w:sz w:val="18"/>
                <w:szCs w:val="18"/>
              </w:rPr>
              <w:t xml:space="preserve">timeReachConfB / timeReachConfL</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sz w:val="18"/>
                <w:szCs w:val="18"/>
              </w:rPr>
              <w:t xml:space="preserve">3 / 4</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5 / 6</w:t>
            </w:r>
          </w:p>
        </w:tc>
        <w:tc>
          <w:tcPr>
            <w:tcW w:type="dxa" w:w="476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Arial" w:cs="Arial" w:eastAsia="Arial" w:hAnsi="Arial"/>
                <w:sz w:val="20"/>
                <w:szCs w:val="20"/>
              </w:rPr>
              <w:t xml:space="preserve">Time window (frames) for computing motion statistics. Longer windows provide more reliable velocity estimates for gap closing.</w:t>
            </w:r>
          </w:p>
        </w:tc>
      </w:tr>
      <w:tr>
        <w:tc>
          <w:tcPr>
            <w:tcW w:type="dxa" w:w="22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Consolas" w:cs="Consolas" w:eastAsia="Consolas" w:hAnsi="Consolas"/>
                <w:sz w:val="18"/>
                <w:szCs w:val="18"/>
              </w:rPr>
              <w:t xml:space="preserve">gapPenalty</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sz w:val="18"/>
                <w:szCs w:val="18"/>
              </w:rPr>
              <w:t xml:space="preserve">1.5</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0.5</w:t>
            </w:r>
          </w:p>
        </w:tc>
        <w:tc>
          <w:tcPr>
            <w:tcW w:type="dxa" w:w="47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Arial" w:cs="Arial" w:eastAsia="Arial" w:hAnsi="Arial"/>
                <w:sz w:val="20"/>
                <w:szCs w:val="20"/>
              </w:rPr>
              <w:t xml:space="preserve">Penalty added to cost for each frame of gap. Lower values make gap closing more permissive, favoring track joining.</w:t>
            </w:r>
          </w:p>
        </w:tc>
      </w:tr>
      <w:tr>
        <w:tc>
          <w:tcPr>
            <w:tcW w:type="dxa" w:w="2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Consolas" w:cs="Consolas" w:eastAsia="Consolas" w:hAnsi="Consolas"/>
                <w:sz w:val="18"/>
                <w:szCs w:val="18"/>
              </w:rPr>
              <w:t xml:space="preserve">wOrient</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sz w:val="18"/>
                <w:szCs w:val="18"/>
              </w:rPr>
              <w:t xml:space="preserve">0.3</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0.2</w:t>
            </w:r>
          </w:p>
        </w:tc>
        <w:tc>
          <w:tcPr>
            <w:tcW w:type="dxa" w:w="476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Arial" w:cs="Arial" w:eastAsia="Arial" w:hAnsi="Arial"/>
                <w:sz w:val="20"/>
                <w:szCs w:val="20"/>
              </w:rPr>
              <w:t xml:space="preserve">Weight for orientation cost in gap closing. Reducing this makes the algorithm less strict about orientation matching during gaps.</w:t>
            </w:r>
          </w:p>
        </w:tc>
      </w:tr>
      <w:tr>
        <w:tc>
          <w:tcPr>
            <w:tcW w:type="dxa" w:w="22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Consolas" w:cs="Consolas" w:eastAsia="Consolas" w:hAnsi="Consolas"/>
                <w:sz w:val="18"/>
                <w:szCs w:val="18"/>
              </w:rPr>
              <w:t xml:space="preserve">wOmega</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sz w:val="18"/>
                <w:szCs w:val="18"/>
              </w:rPr>
              <w:t xml:space="preserve">0.5</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0.1</w:t>
            </w:r>
          </w:p>
        </w:tc>
        <w:tc>
          <w:tcPr>
            <w:tcW w:type="dxa" w:w="47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Arial" w:cs="Arial" w:eastAsia="Arial" w:hAnsi="Arial"/>
                <w:sz w:val="20"/>
                <w:szCs w:val="20"/>
              </w:rPr>
              <w:t xml:space="preserve">Weight for wobble angle cost. Since wobble may fluctuate during dark periods, reducing this weight improves gap closing.</w:t>
            </w:r>
          </w:p>
        </w:tc>
      </w:tr>
      <w:tr>
        <w:tc>
          <w:tcPr>
            <w:tcW w:type="dxa" w:w="2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Consolas" w:cs="Consolas" w:eastAsia="Consolas" w:hAnsi="Consolas"/>
                <w:sz w:val="18"/>
                <w:szCs w:val="18"/>
              </w:rPr>
              <w:t xml:space="preserve">maxAngularDist</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sz w:val="18"/>
                <w:szCs w:val="18"/>
              </w:rPr>
              <w:t xml:space="preserve">π/3 (60°)</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π/2 (90°)</w:t>
            </w:r>
          </w:p>
        </w:tc>
        <w:tc>
          <w:tcPr>
            <w:tcW w:type="dxa" w:w="476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Arial" w:cs="Arial" w:eastAsia="Arial" w:hAnsi="Arial"/>
                <w:sz w:val="20"/>
                <w:szCs w:val="20"/>
              </w:rPr>
              <w:t xml:space="preserve">Maximum angular distance threshold before assigning infinite cost. Increasing allows larger orientation changes across gaps.</w:t>
            </w:r>
          </w:p>
        </w:tc>
      </w:tr>
      <w:tr>
        <w:tc>
          <w:tcPr>
            <w:tcW w:type="dxa" w:w="220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Consolas" w:cs="Consolas" w:eastAsia="Consolas" w:hAnsi="Consolas"/>
                <w:sz w:val="18"/>
                <w:szCs w:val="18"/>
              </w:rPr>
              <w:t xml:space="preserve">resLimit</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sz w:val="18"/>
                <w:szCs w:val="18"/>
              </w:rPr>
              <w:t xml:space="preserve">30</w:t>
            </w:r>
          </w:p>
        </w:tc>
        <w:tc>
          <w:tcPr>
            <w:tcW w:type="dxa" w:w="1200"/>
            <w:tcBorders>
              <w:top w:val="single" w:color="999999" w:sz="1"/>
              <w:left w:val="single" w:color="999999" w:sz="1"/>
              <w:bottom w:val="single" w:color="999999" w:sz="1"/>
              <w:right w:val="single" w:color="999999" w:sz="1"/>
            </w:tcBorders>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50</w:t>
            </w:r>
          </w:p>
        </w:tc>
        <w:tc>
          <w:tcPr>
            <w:tcW w:type="dxa" w:w="4760"/>
            <w:tcBorders>
              <w:top w:val="single" w:color="999999" w:sz="1"/>
              <w:left w:val="single" w:color="999999" w:sz="1"/>
              <w:bottom w:val="single" w:color="999999" w:sz="1"/>
              <w:right w:val="single" w:color="999999" w:sz="1"/>
            </w:tcBorders>
            <w:tcMar>
              <w:top w:type="dxa" w:w="100"/>
              <w:left w:type="dxa" w:w="120"/>
              <w:bottom w:type="dxa" w:w="100"/>
              <w:right w:type="dxa" w:w="120"/>
            </w:tcMar>
          </w:tcPr>
          <w:p>
            <w:r>
              <w:rPr>
                <w:rFonts w:ascii="Arial" w:cs="Arial" w:eastAsia="Arial" w:hAnsi="Arial"/>
                <w:sz w:val="20"/>
                <w:szCs w:val="20"/>
              </w:rPr>
              <w:t xml:space="preserve">Resolution limit parameter. Higher values allow gap closing between tracks with greater positional uncertainty.</w:t>
            </w:r>
          </w:p>
        </w:tc>
      </w:tr>
      <w:tr>
        <w:tc>
          <w:tcPr>
            <w:tcW w:type="dxa" w:w="2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Consolas" w:cs="Consolas" w:eastAsia="Consolas" w:hAnsi="Consolas"/>
                <w:sz w:val="18"/>
                <w:szCs w:val="18"/>
              </w:rPr>
              <w:t xml:space="preserve">ConnectSize (post-processing)</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sz w:val="18"/>
                <w:szCs w:val="18"/>
              </w:rPr>
              <w:t xml:space="preserve">3</w:t>
            </w:r>
          </w:p>
        </w:tc>
        <w:tc>
          <w:tcPr>
            <w:tcW w:type="dxa" w:w="120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pPr>
              <w:jc w:val="center"/>
            </w:pPr>
            <w:r>
              <w:rPr>
                <w:rFonts w:ascii="Consolas" w:cs="Consolas" w:eastAsia="Consolas" w:hAnsi="Consolas"/>
                <w:b/>
                <w:bCs/>
                <w:color w:val="059669"/>
                <w:sz w:val="18"/>
                <w:szCs w:val="18"/>
              </w:rPr>
              <w:t xml:space="preserve">10</w:t>
            </w:r>
          </w:p>
        </w:tc>
        <w:tc>
          <w:tcPr>
            <w:tcW w:type="dxa" w:w="4760"/>
            <w:tcBorders>
              <w:top w:val="single" w:color="999999" w:sz="1"/>
              <w:left w:val="single" w:color="999999" w:sz="1"/>
              <w:bottom w:val="single" w:color="999999" w:sz="1"/>
              <w:right w:val="single" w:color="999999" w:sz="1"/>
            </w:tcBorders>
            <w:shd w:fill="F3F4F6" w:val="clear"/>
            <w:tcMar>
              <w:top w:type="dxa" w:w="100"/>
              <w:left w:type="dxa" w:w="120"/>
              <w:bottom w:type="dxa" w:w="100"/>
              <w:right w:type="dxa" w:w="120"/>
            </w:tcMar>
          </w:tcPr>
          <w:p>
            <w:r>
              <w:rPr>
                <w:rFonts w:ascii="Arial" w:cs="Arial" w:eastAsia="Arial" w:hAnsi="Arial"/>
                <w:sz w:val="20"/>
                <w:szCs w:val="20"/>
              </w:rPr>
              <w:t xml:space="preserve">Maximum gap size for interpolation in post-processing. Gaps larger than this split the trajectory. Match to timeWindow.</w:t>
            </w:r>
          </w:p>
        </w:tc>
      </w:tr>
    </w:tbl>
    <w:p>
      <w:pPr>
        <w:pStyle w:val="Heading2"/>
        <w:spacing w:before="400"/>
      </w:pPr>
      <w:r>
        <w:t xml:space="preserve">Key Considerations</w:t>
      </w:r>
    </w:p>
    <w:p>
      <w:pPr>
        <w:spacing w:after="120"/>
      </w:pPr>
      <w:r>
        <w:rPr>
          <w:rFonts w:ascii="Arial" w:cs="Arial" w:eastAsia="Arial" w:hAnsi="Arial"/>
          <w:b/>
          <w:bCs/>
          <w:sz w:val="22"/>
          <w:szCs w:val="22"/>
        </w:rPr>
        <w:t xml:space="preserve">Balance between linking and false positives: </w:t>
      </w:r>
      <w:r>
        <w:rPr>
          <w:rFonts w:ascii="Arial" w:cs="Arial" w:eastAsia="Arial" w:hAnsi="Arial"/>
          <w:sz w:val="22"/>
          <w:szCs w:val="22"/>
        </w:rPr>
        <w:t xml:space="preserve">While relaxing parameters improves track connectivity, overly permissive settings can incorrectly link tracks from different molecules. Monitor the number of unique tracks and validate against known ground truth when available.</w:t>
      </w:r>
    </w:p>
    <w:p>
      <w:pPr>
        <w:spacing w:after="120"/>
      </w:pPr>
      <w:r>
        <w:rPr>
          <w:rFonts w:ascii="Arial" w:cs="Arial" w:eastAsia="Arial" w:hAnsi="Arial"/>
          <w:b/>
          <w:bCs/>
          <w:sz w:val="22"/>
          <w:szCs w:val="22"/>
        </w:rPr>
        <w:t xml:space="preserve">Iterative tuning: </w:t>
      </w:r>
      <w:r>
        <w:rPr>
          <w:rFonts w:ascii="Arial" w:cs="Arial" w:eastAsia="Arial" w:hAnsi="Arial"/>
          <w:sz w:val="22"/>
          <w:szCs w:val="22"/>
        </w:rPr>
        <w:t xml:space="preserve">Start with moderate relaxation and incrementally adjust until track counts match expected values. The diffusion coefficient estimates provide validation—if D values are reasonable, the tracking is likely correct.</w:t>
      </w:r>
    </w:p>
    <w:p>
      <w:pPr>
        <w:spacing w:after="120"/>
      </w:pPr>
      <w:r>
        <w:rPr>
          <w:rFonts w:ascii="Arial" w:cs="Arial" w:eastAsia="Arial" w:hAnsi="Arial"/>
          <w:b/>
          <w:bCs/>
          <w:sz w:val="22"/>
          <w:szCs w:val="22"/>
        </w:rPr>
        <w:t xml:space="preserve">Coordinate with post-processing: </w:t>
      </w:r>
      <w:r>
        <w:rPr>
          <w:rFonts w:ascii="Arial" w:cs="Arial" w:eastAsia="Arial" w:hAnsi="Arial"/>
          <w:sz w:val="22"/>
          <w:szCs w:val="22"/>
        </w:rPr>
        <w:t xml:space="preserve">The ConnectSize parameter in traj_filt_6D should match or exceed gapCloseParam.timeWindow to prevent the post-processing stage from splitting tracks that were successfully joined during tracking.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1E3A8A"/>
      <w:sz w:val="36"/>
      <w:szCs w:val="36"/>
    </w:rPr>
  </w:style>
  <w:style w:type="paragraph" w:styleId="Heading2">
    <w:name w:val="Heading 2"/>
    <w:basedOn w:val="Normal"/>
    <w:next w:val="Normal"/>
    <w:qFormat/>
    <w:pPr>
      <w:spacing w:before="280" w:after="160"/>
    </w:pPr>
    <w:rPr>
      <w:rFonts w:ascii="Arial" w:cs="Arial" w:eastAsia="Arial" w:hAnsi="Arial"/>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2026-02-10T01:33:24.519Z</dcterms:created>
  <dcterms:modified xsi:type="dcterms:W3CDTF">2026-02-10T01:33:24.520Z</dcterms:modified>
</cp:coreProperties>
</file>

<file path=docProps/custom.xml><?xml version="1.0" encoding="utf-8"?>
<Properties xmlns="http://schemas.openxmlformats.org/officeDocument/2006/custom-properties" xmlns:vt="http://schemas.openxmlformats.org/officeDocument/2006/docPropsVTypes"/>
</file>