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C59B3A"/>
          <w:sz w:val="20"/>
        </w:rPr>
        <w:t>ELITE PHYSICIAN WEALTH PLANNING</w:t>
      </w:r>
    </w:p>
    <w:p>
      <w:pPr>
        <w:pStyle w:val="Title"/>
        <w:spacing w:after="40"/>
        <w:jc w:val="center"/>
      </w:pPr>
      <w:r>
        <w:rPr>
          <w:rFonts w:ascii="Aptos Display" w:hAnsi="Aptos Display"/>
        </w:rPr>
        <w:t>Aliaya Epps</w:t>
      </w:r>
    </w:p>
    <w:p>
      <w:pPr>
        <w:spacing w:after="40"/>
        <w:jc w:val="center"/>
      </w:pPr>
      <w:r>
        <w:rPr>
          <w:b/>
          <w:color w:val="17365D"/>
          <w:sz w:val="26"/>
        </w:rPr>
        <w:t>Customer Service Manager | Client Experience &amp; Operations</w:t>
      </w:r>
    </w:p>
    <w:p>
      <w:pPr>
        <w:spacing w:after="320"/>
        <w:jc w:val="center"/>
      </w:pPr>
      <w:r>
        <w:rPr>
          <w:i/>
          <w:color w:val="27313D"/>
          <w:sz w:val="21"/>
        </w:rPr>
        <w:t>Elite Physician Wealth Planning | Fiscal Vision Financial</w:t>
      </w:r>
    </w:p>
    <w:tbl>
      <w:tblPr>
        <w:tblW w:type="auto" w:w="0"/>
        <w:tblLayout w:type="autofit"/>
        <w:tblLook w:firstColumn="1" w:firstRow="1" w:lastColumn="0" w:lastRow="0" w:noHBand="0" w:noVBand="1" w:val="04A0"/>
      </w:tblPr>
      <w:tblGrid>
        <w:gridCol w:w="9936"/>
      </w:tblGrid>
      <w:tr>
        <w:tc>
          <w:tcPr>
            <w:tcW w:type="dxa" w:w="9936"/>
            <w:shd w:fill="F4F6F8"/>
            <w:tcMar>
              <w:top w:w="170" w:type="dxa"/>
              <w:start w:w="200" w:type="dxa"/>
              <w:bottom w:w="170" w:type="dxa"/>
              <w:end w:w="200" w:type="dxa"/>
            </w:tcMar>
          </w:tcPr>
          <w:p>
            <w:r>
              <w:rPr>
                <w:b/>
                <w:color w:val="C59B3A"/>
                <w:sz w:val="20"/>
              </w:rPr>
              <w:t>CLIENT EXPERIENCE LEADERSHIP</w:t>
            </w:r>
          </w:p>
          <w:p>
            <w:pPr>
              <w:spacing w:after="0"/>
            </w:pPr>
            <w:r>
              <w:t>Aliaya Epps helps translate the firm's commitment to high-level financial planning into a consistent, organized, and responsive client experience. Her work connects service, communication, workflow, and internal coordination so clients know what to expect and feel supported throughout the planning relationship.</w:t>
            </w:r>
          </w:p>
        </w:tc>
      </w:tr>
    </w:tbl>
    <w:p>
      <w:pPr>
        <w:spacing w:after="0"/>
      </w:pPr>
    </w:p>
    <w:p>
      <w:r>
        <w:t>Aliaya Epps serves as Customer Service Manager | Client Experience &amp; Operations for Elite Physician Wealth Planning, where she plays a central role in developing the systems, service standards, and operational processes that support a highly responsive and professional client experience.</w:t>
      </w:r>
    </w:p>
    <w:p>
      <w:r>
        <w:t>Aliaya holds a Master's Degree in Organizational Leadership, providing her with a strong foundation in leadership, organizational development, communication, process improvement, and team effectiveness. She applies that background to the client experience, helping ensure that every interaction with Elite Physician Wealth Planning reflects the professionalism, organization, and personal attention expected by physicians, medical professionals, business owners, and their families.</w:t>
      </w:r>
    </w:p>
    <w:p>
      <w:r>
        <w:t>Her responsibilities extend well beyond traditional customer service. Aliaya helps design, implement, and continuously improve the operational systems that guide clients through each stage of their relationship with the firm.</w:t>
      </w:r>
    </w:p>
    <w:p>
      <w:pPr>
        <w:pStyle w:val="Heading1"/>
        <w:keepNext/>
      </w:pPr>
      <w:r>
        <w:t>Areas of Responsibility</w:t>
      </w:r>
    </w:p>
    <w:tbl>
      <w:tblPr>
        <w:tblW w:type="auto" w:w="0"/>
        <w:tblLayout w:type="fixed"/>
        <w:tblLook w:firstColumn="1" w:firstRow="1" w:lastColumn="0" w:lastRow="0" w:noHBand="0" w:noVBand="1" w:val="04A0"/>
      </w:tblPr>
      <w:tblGrid>
        <w:gridCol w:w="4968"/>
        <w:gridCol w:w="4968"/>
      </w:tblGrid>
      <w:tr>
        <w:tc>
          <w:tcPr>
            <w:tcW w:type="dxa" w:w="4824"/>
            <w:tcMar>
              <w:top w:w="90" w:type="dxa"/>
              <w:start w:w="120" w:type="dxa"/>
              <w:bottom w:w="90" w:type="dxa"/>
              <w:end w:w="120" w:type="dxa"/>
            </w:tcMar>
            <w:vAlign w:val="center"/>
            <w:shd w:fill="FAFBFC"/>
          </w:tcPr>
          <w:p>
            <w:pPr>
              <w:spacing w:after="0"/>
            </w:pPr>
            <w:r>
              <w:rPr>
                <w:sz w:val="21"/>
              </w:rPr>
              <w:t>•  Client onboarding and relationship support</w:t>
            </w:r>
          </w:p>
        </w:tc>
        <w:tc>
          <w:tcPr>
            <w:tcW w:type="dxa" w:w="4824"/>
            <w:tcMar>
              <w:top w:w="90" w:type="dxa"/>
              <w:start w:w="120" w:type="dxa"/>
              <w:bottom w:w="90" w:type="dxa"/>
              <w:end w:w="120" w:type="dxa"/>
            </w:tcMar>
            <w:vAlign w:val="center"/>
          </w:tcPr>
          <w:p>
            <w:pPr>
              <w:spacing w:after="0"/>
            </w:pPr>
            <w:r>
              <w:rPr>
                <w:sz w:val="21"/>
              </w:rPr>
              <w:t>•  Client experience standards and quality control</w:t>
            </w:r>
          </w:p>
        </w:tc>
      </w:tr>
      <w:tr>
        <w:tc>
          <w:tcPr>
            <w:tcW w:type="dxa" w:w="4824"/>
            <w:tcMar>
              <w:top w:w="90" w:type="dxa"/>
              <w:start w:w="120" w:type="dxa"/>
              <w:bottom w:w="90" w:type="dxa"/>
              <w:end w:w="120" w:type="dxa"/>
            </w:tcMar>
            <w:vAlign w:val="center"/>
          </w:tcPr>
          <w:p>
            <w:pPr>
              <w:spacing w:after="0"/>
            </w:pPr>
            <w:r>
              <w:rPr>
                <w:sz w:val="21"/>
              </w:rPr>
              <w:t>•  Internal workflow and process development</w:t>
            </w:r>
          </w:p>
        </w:tc>
        <w:tc>
          <w:tcPr>
            <w:tcW w:type="dxa" w:w="4824"/>
            <w:tcMar>
              <w:top w:w="90" w:type="dxa"/>
              <w:start w:w="120" w:type="dxa"/>
              <w:bottom w:w="90" w:type="dxa"/>
              <w:end w:w="120" w:type="dxa"/>
            </w:tcMar>
            <w:vAlign w:val="center"/>
            <w:shd w:fill="FAFBFC"/>
          </w:tcPr>
          <w:p>
            <w:pPr>
              <w:spacing w:after="0"/>
            </w:pPr>
            <w:r>
              <w:rPr>
                <w:sz w:val="21"/>
              </w:rPr>
              <w:t>•  Appointment and service coordination</w:t>
            </w:r>
          </w:p>
        </w:tc>
      </w:tr>
      <w:tr>
        <w:tc>
          <w:tcPr>
            <w:tcW w:type="dxa" w:w="4824"/>
            <w:tcMar>
              <w:top w:w="90" w:type="dxa"/>
              <w:start w:w="120" w:type="dxa"/>
              <w:bottom w:w="90" w:type="dxa"/>
              <w:end w:w="120" w:type="dxa"/>
            </w:tcMar>
            <w:vAlign w:val="center"/>
            <w:shd w:fill="FAFBFC"/>
          </w:tcPr>
          <w:p>
            <w:pPr>
              <w:spacing w:after="0"/>
            </w:pPr>
            <w:r>
              <w:rPr>
                <w:sz w:val="21"/>
              </w:rPr>
              <w:t>•  Client communication and follow-up</w:t>
            </w:r>
          </w:p>
        </w:tc>
        <w:tc>
          <w:tcPr>
            <w:tcW w:type="dxa" w:w="4824"/>
            <w:tcMar>
              <w:top w:w="90" w:type="dxa"/>
              <w:start w:w="120" w:type="dxa"/>
              <w:bottom w:w="90" w:type="dxa"/>
              <w:end w:w="120" w:type="dxa"/>
            </w:tcMar>
            <w:vAlign w:val="center"/>
          </w:tcPr>
          <w:p>
            <w:pPr>
              <w:spacing w:after="0"/>
            </w:pPr>
            <w:r>
              <w:rPr>
                <w:sz w:val="21"/>
              </w:rPr>
              <w:t>•  Document and information tracking</w:t>
            </w:r>
          </w:p>
        </w:tc>
      </w:tr>
      <w:tr>
        <w:tc>
          <w:tcPr>
            <w:tcW w:type="dxa" w:w="4824"/>
            <w:tcMar>
              <w:top w:w="90" w:type="dxa"/>
              <w:start w:w="120" w:type="dxa"/>
              <w:bottom w:w="90" w:type="dxa"/>
              <w:end w:w="120" w:type="dxa"/>
            </w:tcMar>
            <w:vAlign w:val="center"/>
          </w:tcPr>
          <w:p>
            <w:pPr>
              <w:spacing w:after="0"/>
            </w:pPr>
            <w:r>
              <w:rPr>
                <w:sz w:val="21"/>
              </w:rPr>
              <w:t>•  Coordination between clients and advisory team members</w:t>
            </w:r>
          </w:p>
        </w:tc>
        <w:tc>
          <w:tcPr>
            <w:tcW w:type="dxa" w:w="4824"/>
            <w:tcMar>
              <w:top w:w="90" w:type="dxa"/>
              <w:start w:w="120" w:type="dxa"/>
              <w:bottom w:w="90" w:type="dxa"/>
              <w:end w:w="120" w:type="dxa"/>
            </w:tcMar>
            <w:vAlign w:val="center"/>
            <w:shd w:fill="FAFBFC"/>
          </w:tcPr>
          <w:p>
            <w:pPr>
              <w:spacing w:after="0"/>
            </w:pPr>
            <w:r>
              <w:rPr>
                <w:sz w:val="21"/>
              </w:rPr>
              <w:t>•  Monitoring outstanding client-service items</w:t>
            </w:r>
          </w:p>
        </w:tc>
      </w:tr>
      <w:tr>
        <w:tc>
          <w:tcPr>
            <w:tcW w:type="dxa" w:w="4824"/>
            <w:tcMar>
              <w:top w:w="90" w:type="dxa"/>
              <w:start w:w="120" w:type="dxa"/>
              <w:bottom w:w="90" w:type="dxa"/>
              <w:end w:w="120" w:type="dxa"/>
            </w:tcMar>
            <w:vAlign w:val="center"/>
            <w:shd w:fill="FAFBFC"/>
          </w:tcPr>
          <w:p>
            <w:pPr>
              <w:spacing w:after="0"/>
            </w:pPr>
            <w:r>
              <w:rPr>
                <w:sz w:val="21"/>
              </w:rPr>
              <w:t>•  Process improvement and service consistency</w:t>
            </w:r>
          </w:p>
        </w:tc>
        <w:tc>
          <w:tcPr>
            <w:tcW w:type="dxa" w:w="4824"/>
            <w:tcMar>
              <w:top w:w="90" w:type="dxa"/>
              <w:start w:w="120" w:type="dxa"/>
              <w:bottom w:w="90" w:type="dxa"/>
              <w:end w:w="120" w:type="dxa"/>
            </w:tcMar>
            <w:vAlign w:val="center"/>
          </w:tcPr>
          <w:p>
            <w:pPr>
              <w:spacing w:after="0"/>
            </w:pPr>
            <w:r>
              <w:rPr>
                <w:sz w:val="21"/>
              </w:rPr>
              <w:t>•  Supporting a responsive and organized client environment</w:t>
            </w:r>
          </w:p>
        </w:tc>
      </w:tr>
    </w:tbl>
    <w:p>
      <w:pPr>
        <w:spacing w:after="0"/>
      </w:pPr>
    </w:p>
    <w:p>
      <w:r>
        <w:t>Aliaya works closely with the firm's advisors and support professionals to help ensure that important client needs are identified, communicated, tracked, and addressed in a timely manner.</w:t>
      </w:r>
    </w:p>
    <w:p>
      <w:r>
        <w:t>Within Elite Physician Wealth Planning, her role is especially important because physicians and medical professionals often have demanding schedules, complex financial situations, business interests, and relationships with multiple professional advisors. Aliaya helps create structure around that complexity.</w:t>
      </w:r>
    </w:p>
    <w:p>
      <w:r>
        <w:t>Her focus is to help make the client experience as organized and efficient as possible so clients understand where they are in the planning process, what information may be needed, what actions are being taken, and what comes next.</w:t>
      </w:r>
    </w:p>
    <w:p>
      <w:r>
        <w:t>She also plays an important role in strengthening communication between clients and the various professionals involved in their financial relationships. By developing consistent workflows and service procedures, Aliaya helps the firm deliver personalized attention while maintaining the operational discipline necessary to serve clients with increasingly complex financial needs.</w:t>
      </w:r>
    </w:p>
    <w:p>
      <w:pPr>
        <w:pStyle w:val="Heading1"/>
        <w:keepNext/>
      </w:pPr>
      <w:r>
        <w:t>A Commitment to the Client Experience</w:t>
      </w:r>
    </w:p>
    <w:p>
      <w:r>
        <w:t>Aliaya believes excellent financial advice should be accompanied by an equally strong service experience.</w:t>
      </w:r>
    </w:p>
    <w:p>
      <w:r>
        <w:t>Exceptional client service means more than responding to a request. It means anticipating needs, communicating clearly, following through on commitments, maintaining organized systems, and helping clients feel confident that the details of their financial relationship are receiving appropriate attention.</w:t>
      </w:r>
    </w:p>
    <w:tbl>
      <w:tblPr>
        <w:tblW w:type="auto" w:w="0"/>
        <w:tblLook w:firstColumn="1" w:firstRow="1" w:lastColumn="0" w:lastRow="0" w:noHBand="0" w:noVBand="1" w:val="04A0"/>
      </w:tblPr>
      <w:tblGrid>
        <w:gridCol w:w="9936"/>
      </w:tblGrid>
      <w:tr>
        <w:tc>
          <w:tcPr>
            <w:tcW w:type="dxa" w:w="9936"/>
            <w:shd w:fill="17365D"/>
            <w:tcMar>
              <w:top w:w="190" w:type="dxa"/>
              <w:start w:w="220" w:type="dxa"/>
              <w:bottom w:w="190" w:type="dxa"/>
              <w:end w:w="220" w:type="dxa"/>
            </w:tcMar>
          </w:tcPr>
          <w:p>
            <w:pPr>
              <w:jc w:val="center"/>
            </w:pPr>
            <w:r>
              <w:rPr>
                <w:b/>
                <w:color w:val="FFFFFF"/>
                <w:sz w:val="26"/>
              </w:rPr>
              <w:t>“Every client should feel valued, informed, respected, and exceptionally well served throughout their relationship with Elite Physician Wealth Planning.”</w:t>
            </w:r>
          </w:p>
        </w:tc>
      </w:tr>
    </w:tbl>
    <w:p>
      <w:pPr>
        <w:spacing w:before="200"/>
      </w:pPr>
      <w:r>
        <w:t>Through her combination of organizational leadership training, operational discipline, process development, and commitment to client care, Aliaya helps ensure that the service experience at Elite Physician Wealth Planning supports the same standard of excellence expected from the firm’s financial planning and wealth management professionals.</w:t>
      </w:r>
    </w:p>
    <w:p>
      <w:pPr>
        <w:pStyle w:val="Heading1"/>
        <w:keepNext/>
      </w:pPr>
      <w:r>
        <w:t>Short Website Bio</w:t>
      </w:r>
    </w:p>
    <w:p>
      <w:r>
        <w:t>Aliaya Epps, Customer Service Manager | Client Experience &amp; Operations, holds a Master’s Degree in Organizational Leadership and leads the development of systems, workflows, and service standards designed to deliver a consistent, organized, responsive, and high-quality client experience for Elite Physician Wealth Planning clients.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59B3A"/>
        <w:sz w:val="17"/>
      </w:rPr>
      <w:t>ELITE PHYSICIAN WEALTH PLANNING  |  FISCAL VISION FINANCIAL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73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59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Aliaya Epps - Executive Bio</dc:title>
  <dc:subject>Elite Physician Wealth Planning Client Experience &amp; Operations Bio</dc:subject>
  <dc:creator>Fiscal Vision Financial</dc:creator>
  <cp:keywords/>
  <dc:description>generated by python-docx</dc:description>
  <cp:lastModifiedBy/>
  <cp:revision>1</cp:revision>
  <dcterms:created xsi:type="dcterms:W3CDTF">2013-12-23T23:15:00Z</dcterms:created>
  <dcterms:modified xsi:type="dcterms:W3CDTF">2013-12-23T23:15:00Z</dcterms:modified>
  <cp:category/>
</cp:coreProperties>
</file>