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Critères d'évaluation</w:t>
      </w:r>
    </w:p>
    <w:p>
      <w:pPr>
        <w:pStyle w:val="Heading2"/>
        <w:spacing w:before="200"/>
      </w:pPr>
      <w:r>
        <w:t xml:space="preserve">Qualité de classification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Bonne classification des demandes courantes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Détection correcte des incidents de sécurité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Gestion des demandes vagues ou ambiguës</w:t>
      </w:r>
    </w:p>
    <w:p>
      <w:pPr>
        <w:pStyle w:val="Heading2"/>
        <w:spacing w:before="200"/>
      </w:pPr>
      <w:r>
        <w:t xml:space="preserve">Qualité du RAG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Sources pertinentes trouvées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Réponses fondées et exploitables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Réduction des résultats hors sujet</w:t>
      </w:r>
    </w:p>
    <w:p>
      <w:pPr>
        <w:pStyle w:val="Heading2"/>
        <w:spacing w:before="200"/>
      </w:pPr>
      <w:r>
        <w:t xml:space="preserve">Qualité de la décision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Priorité correcte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Demande suffisante d'informations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Escalade quand la sécurité ou l'impact le justifie</w:t>
      </w:r>
    </w:p>
    <w:p>
      <w:pPr>
        <w:pStyle w:val="Heading2"/>
        <w:spacing w:before="200"/>
      </w:pPr>
      <w:r>
        <w:t xml:space="preserve">Qualité du journal d'observabilité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Trace de chaque étape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Horodatage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Contexte d'entrée/sortie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Erreurs ou limites explicites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2026-08-13T15:18:43.015Z</dcterms:created>
  <dcterms:modified xsi:type="dcterms:W3CDTF">2026-08-13T15:18:43.036Z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