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Determinantes do IDEB 2023 nas Escolas Municipais de Fortaleza: Uma Análise por Regressão Múltipla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resumo: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O presente estudo tem como objetivo analisar os fatores associados ao desempenho educacional das escolas, mensurado pelo Índice de Desenvolvimento da Educação Básica (IDEB) no ano de 2023. Para isso, foi construída uma base de dados integrada a partir de diferentes fontes oficiais, contemplando variáveis de natureza socioeconômica, pedagógica, estrutural e organizacional. Inicialmente, foram consideradas 17 variáveis explicativas, sendo posteriormente reduzidas por meio de análise de correlação e aplicação do método stepwise, com nível de significância de 5%. O modelo final de regressão múltipla foi estimado com 126 observações e apresentou coeficiente de determinação de 59,3%. Os resultados indicaram que o nível socioeconômico (INSE), o rendimento escolar e a regularidade docente (IRD) exercem influência positiva sobre o IDEB, enquanto a distorção idade-série (TDI), o esforço docente (IED) e a complexidade da gestão escolar (ICG) apresentam impacto negativo. A análise dos coeficientes padronizados evidenciou que o esforço docente e a regularidade docente são os fatores de maior impacto no modelo. Conclui-se que o desempenho educacional é influenciado por múltiplas dimensões, destacando-se a importância das condições de trabalho docente e da estabilidade do corpo escolar.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Palavras-chave:</w:t>
      </w:r>
      <w:r w:rsidDel="00000000" w:rsidR="00000000" w:rsidRPr="00000000">
        <w:rPr>
          <w:rtl w:val="0"/>
        </w:rPr>
        <w:t xml:space="preserve"> IDEB; desempenho educacional; regressão múltipla; professores; políticas educacionais.</w:t>
      </w:r>
    </w:p>
    <w:p w:rsidR="00000000" w:rsidDel="00000000" w:rsidP="00000000" w:rsidRDefault="00000000" w:rsidRPr="00000000" w14:paraId="00000005">
      <w:pPr>
        <w:spacing w:after="240" w:before="240" w:lineRule="auto"/>
        <w:rPr/>
      </w:pPr>
      <w:r w:rsidDel="00000000" w:rsidR="00000000" w:rsidRPr="00000000">
        <w:rPr>
          <w:rtl w:val="0"/>
        </w:rPr>
        <w:br w:type="textWrapping"/>
        <w:t xml:space="preserve">Problema central </w:t>
        <w:br w:type="textWrapping"/>
        <w:br w:type="textWrapping"/>
        <w:t xml:space="preserve">Quais fatores de contexto escolar influenciam o desempenho das escolas municipais de ensino fundamental II de Fortaleza no Ideb 2023?</w:t>
      </w:r>
    </w:p>
    <w:p w:rsidR="00000000" w:rsidDel="00000000" w:rsidP="00000000" w:rsidRDefault="00000000" w:rsidRPr="00000000" w14:paraId="00000006">
      <w:pPr>
        <w:pStyle w:val="Heading2"/>
        <w:keepNext w:val="0"/>
        <w:keepLines w:val="0"/>
        <w:spacing w:after="80" w:lineRule="auto"/>
        <w:rPr/>
      </w:pPr>
      <w:bookmarkStart w:colFirst="0" w:colLast="0" w:name="_90lpvzlujvki" w:id="0"/>
      <w:bookmarkEnd w:id="0"/>
      <w:r w:rsidDel="00000000" w:rsidR="00000000" w:rsidRPr="00000000">
        <w:rPr>
          <w:b w:val="1"/>
          <w:bCs w:val="1"/>
          <w:sz w:val="34"/>
          <w:szCs w:val="34"/>
          <w:rtl w:val="0"/>
        </w:rPr>
        <w:t xml:space="preserve">objetivo geral:</w:t>
      </w:r>
      <w:r w:rsidDel="00000000" w:rsidR="00000000" w:rsidRPr="00000000">
        <w:rPr>
          <w:rtl w:val="0"/>
        </w:rPr>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Analisar a influência de indicadores de contexto educacional no desempenho das escolas municipais de ensino fundamental II de Fortaleza no Ideb 2023, por meio de regressão linear múltipla.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pPr>
      <w:bookmarkStart w:colFirst="0" w:colLast="0" w:name="_q3cd5qhjcg54" w:id="1"/>
      <w:bookmarkEnd w:id="1"/>
      <w:r w:rsidDel="00000000" w:rsidR="00000000" w:rsidRPr="00000000">
        <w:rPr>
          <w:b w:val="1"/>
          <w:bCs w:val="1"/>
          <w:sz w:val="34"/>
          <w:szCs w:val="34"/>
          <w:rtl w:val="0"/>
        </w:rPr>
        <w:t xml:space="preserve">objetivos específicos</w:t>
      </w:r>
      <w:r w:rsidDel="00000000" w:rsidR="00000000" w:rsidRPr="00000000">
        <w:rPr>
          <w:rtl w:val="0"/>
        </w:rPr>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Identificar os principais indicadores de contexto educacional.</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Analisar a relação entre esses indicadores e o Ideb.</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Estimar um modelo de regressão linear múltipla.</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Avaliar a contribuição de cada variável no desempenho escolar.</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Comparar os resultados com evidências da literatura.</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wae2vvhwmfc" w:id="2"/>
      <w:bookmarkEnd w:id="2"/>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gaubvfq68oxd" w:id="3"/>
      <w:bookmarkEnd w:id="3"/>
      <w:r w:rsidDel="00000000" w:rsidR="00000000" w:rsidRPr="00000000">
        <w:rPr>
          <w:b w:val="1"/>
          <w:bCs w:val="1"/>
          <w:sz w:val="46"/>
          <w:szCs w:val="46"/>
          <w:rtl w:val="0"/>
        </w:rPr>
        <w:t xml:space="preserve">INTRODUÇÃO: </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A qualidade da educação básica tem sido tema central no debate acadêmico e nas políticas públicas, especialmente no contexto brasileiro, onde indicadores como o Índice de Desenvolvimento da Educação Básica (IDEB) são amplamente utilizados para monitorar o desempenho das escolas. O IDEB combina informações sobre fluxo escolar e desempenho em avaliações padronizadas, sendo considerado uma das principais métricas para avaliação da qualidade do ensino no país.</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No entanto, o desempenho educacional não pode ser explicado exclusivamente por resultados em avaliações externas, sendo influenciado por um conjunto amplo de fatores, que incluem aspectos socioeconômicos, estruturais, pedagógicos e organizacionais das escolas. Nesse sentido, compreender quais variáveis estão mais associadas ao IDEB torna-se fundamental para subsidiar políticas públicas mais eficazes e direcionadas.</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A literatura aponta que o nível socioeconômico dos alunos exerce influência significativa sobre o desempenho escolar. Contudo, fatores internos às instituições de ensino, como as condições de trabalho docente, a organização escolar e a estabilidade do corpo docente, também desempenham papel relevante na qualidade da educação.</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Diante desse contexto, o presente estudo tem como objetivo identificar e analisar os principais fatores associados ao desempenho educacional das escolas, utilizando como variável dependente o IDEB de 2023. Para tanto, foi empregada uma abordagem quantitativa, com base em regressão múltipla, buscando estimar a influência relativa de diferentes indicadores sobre o desempenho escolar.</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Ao investigar a relação entre essas variáveis, o estudo contribui para a compreensão da natureza multidimensional da qualidade da educação, evidenciando que o desempenho escolar resulta da interação entre fatores externos à escola e elementos internos à sua organização e funcionamento.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pPr>
      <w:bookmarkStart w:colFirst="0" w:colLast="0" w:name="_5onk1debim2b" w:id="4"/>
      <w:bookmarkEnd w:id="4"/>
      <w:r w:rsidDel="00000000" w:rsidR="00000000" w:rsidRPr="00000000">
        <w:rPr>
          <w:b w:val="1"/>
          <w:bCs w:val="1"/>
          <w:sz w:val="34"/>
          <w:szCs w:val="34"/>
          <w:rtl w:val="0"/>
        </w:rPr>
        <w:t xml:space="preserve">modelo analítico (ESSENCIAL)</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eugg3dnng8" w:id="5"/>
      <w:bookmarkEnd w:id="5"/>
      <w:r w:rsidDel="00000000" w:rsidR="00000000" w:rsidRPr="00000000">
        <w:rPr>
          <w:b w:val="1"/>
          <w:bCs w:val="1"/>
          <w:color w:val="000000"/>
          <w:sz w:val="26"/>
          <w:szCs w:val="26"/>
          <w:rtl w:val="0"/>
        </w:rPr>
        <w:t xml:space="preserve">Modelo principal:</w:t>
      </w:r>
    </w:p>
    <w:p w:rsidR="00000000" w:rsidDel="00000000" w:rsidP="00000000" w:rsidRDefault="00000000" w:rsidRPr="00000000" w14:paraId="00000019">
      <w:pPr>
        <w:rPr/>
      </w:pPr>
      <w:r w:rsidDel="00000000" w:rsidR="00000000" w:rsidRPr="00000000">
        <w:rPr>
          <w:rtl w:val="0"/>
        </w:rPr>
        <w:t xml:space="preserve">Ideb=TDI+Inse+IED+AFD+ICG+ATU+HDU+TNR+PCB+PCH+INFIdeb = TDI + Inse + IED + AFD + ICG + ATU + HDU + TNR + PCB + PCH + INFIdeb=TDI+Inse+IED+AFD+ICG+ATU+HDU+TNR+PCB+PCH+INF</w:t>
      </w:r>
    </w:p>
    <w:p w:rsidR="00000000" w:rsidDel="00000000" w:rsidP="00000000" w:rsidRDefault="00000000" w:rsidRPr="00000000" w14:paraId="0000001A">
      <w:pPr>
        <w:spacing w:after="240" w:before="240" w:lineRule="auto"/>
        <w:rPr/>
      </w:pPr>
      <w:r w:rsidDel="00000000" w:rsidR="00000000" w:rsidRPr="00000000">
        <w:rPr>
          <w:rtl w:val="0"/>
        </w:rPr>
        <w:t xml:space="preserve">👉 Modelo com diferencial (Spaece):</w:t>
      </w:r>
    </w:p>
    <w:p w:rsidR="00000000" w:rsidDel="00000000" w:rsidP="00000000" w:rsidRDefault="00000000" w:rsidRPr="00000000" w14:paraId="0000001B">
      <w:pPr>
        <w:rPr/>
      </w:pPr>
      <w:r w:rsidDel="00000000" w:rsidR="00000000" w:rsidRPr="00000000">
        <w:rPr>
          <w:rtl w:val="0"/>
        </w:rPr>
        <w:t xml:space="preserve">Ideb=TDI+Inse+IED+Spaece+ϵ</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25bmssa4oc5" w:id="6"/>
      <w:bookmarkEnd w:id="6"/>
      <w:r w:rsidDel="00000000" w:rsidR="00000000" w:rsidRPr="00000000">
        <w:rPr>
          <w:b w:val="1"/>
          <w:bCs w:val="1"/>
          <w:sz w:val="34"/>
          <w:szCs w:val="34"/>
          <w:rtl w:val="0"/>
        </w:rPr>
        <w:t xml:space="preserve">Variáveis do estudo</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pvpk2kp4zy2" w:id="7"/>
      <w:bookmarkEnd w:id="7"/>
      <w:r w:rsidDel="00000000" w:rsidR="00000000" w:rsidRPr="00000000">
        <w:rPr>
          <w:b w:val="1"/>
          <w:bCs w:val="1"/>
          <w:color w:val="000000"/>
          <w:sz w:val="26"/>
          <w:szCs w:val="26"/>
          <w:rtl w:val="0"/>
        </w:rPr>
        <w:t xml:space="preserve">🎯 Variável dependente:</w:t>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rtl w:val="0"/>
        </w:rPr>
        <w:t xml:space="preserve">Ideb 2023</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l4idwq6jkw5" w:id="8"/>
      <w:bookmarkEnd w:id="8"/>
      <w:r w:rsidDel="00000000" w:rsidR="00000000" w:rsidRPr="00000000">
        <w:rPr>
          <w:b w:val="1"/>
          <w:bCs w:val="1"/>
          <w:color w:val="000000"/>
          <w:sz w:val="26"/>
          <w:szCs w:val="26"/>
          <w:rtl w:val="0"/>
        </w:rPr>
        <w:t xml:space="preserve">🎯 Variáveis independentes: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Inse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TDI</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DSU</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AFD</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IED</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IRD</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ATU</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HDU</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ICG</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TNR</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PCB</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PCH</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INF</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Spaece (diferencial)</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r0lbogdodtj" w:id="9"/>
      <w:bookmarkEnd w:id="9"/>
      <w:r w:rsidDel="00000000" w:rsidR="00000000" w:rsidRPr="00000000">
        <w:rPr>
          <w:b w:val="1"/>
          <w:bCs w:val="1"/>
          <w:sz w:val="34"/>
          <w:szCs w:val="34"/>
          <w:rtl w:val="0"/>
        </w:rPr>
        <w:t xml:space="preserve">recorte do banco</w:t>
      </w:r>
    </w:p>
    <w:p w:rsidR="00000000" w:rsidDel="00000000" w:rsidP="00000000" w:rsidRDefault="00000000" w:rsidRPr="00000000" w14:paraId="00000030">
      <w:pPr>
        <w:spacing w:after="240" w:before="240" w:lineRule="auto"/>
        <w:rPr/>
      </w:pPr>
      <w:r w:rsidDel="00000000" w:rsidR="00000000" w:rsidRPr="00000000">
        <w:rPr>
          <w:rtl w:val="0"/>
        </w:rPr>
        <w:t xml:space="preserve">👉 Escreve isso (muito importante):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Município: Fortaleza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Dependência: Municipal</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Etapa: Ensino Fundamental II</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Ano: 2023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tabela de variaveis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6.102273732638"/>
        <w:gridCol w:w="1561.7177740422899"/>
        <w:gridCol w:w="2036.3177209590378"/>
        <w:gridCol w:w="1367.010103512342"/>
        <w:gridCol w:w="1464.363938777316"/>
        <w:tblGridChange w:id="0">
          <w:tblGrid>
            <w:gridCol w:w="2596.102273732638"/>
            <w:gridCol w:w="1561.7177740422899"/>
            <w:gridCol w:w="2036.3177209590378"/>
            <w:gridCol w:w="1367.010103512342"/>
            <w:gridCol w:w="1464.3639387773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Pasta /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Nome 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O que mede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Usar no modelo?</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IDEB_2023_ESCOLAS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Índice de Desenvolvimento da Educação Básica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Desempenho + fluxo escolar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Resultado (dependente)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SIM (variável principal)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INSE_2023_ESCOLAS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Indicador de Nível Socioeconômico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Condição socioeconômica dos alunos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Contexto (aluno)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SIM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TDI_2023_ESCOLAS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Taxa de Distorção Idade-Série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Alunos com atraso escolar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Contexto (aluno)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SIM (muito importante)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AFD_2023_ESCOLAS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Adequação da Formação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 professor leciona na área correta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Contexto (professor)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SIM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DSU_2023_ESCOLAS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Docentes com Superior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de professores com ensino superior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Contexto (professor)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OPCIONAL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IED_2023_ESCOLAS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Indicador de Esforço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Sobrecarga de trabalho do professor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Contexto (professor)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SIM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IRD_2023_ESCOLAS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Indicador de Regularidade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Estabilidade dos professores na escola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Contexto (professor)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SIM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ATU_2023_ESCOLAS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Alunos por Turma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Média de alunos por turma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Contexto (escola)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SIM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HAD_2023_ESCOLAS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Horas-Aula Diária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Tempo diário de aula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Contexto (escola)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SIM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ICG_2023_ESCOLAS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Complexidade da Gestão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Complexidade organizacional da escola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Contexto (escola)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SIM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TNR_2023_ESCOLAS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Taxa de Não Resposta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Dados faltantes no Censo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Contexto (escola)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OPCIONAL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TX_REND_2023_ESCOLAS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Taxas de Rendimento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Aprovação, reprovação e abandono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Contexto/fluxo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 MUITO ÚTIL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CENSO_ESCOLAR_2023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Microdados do Censo Escolar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Dados brutos de alunos, professores e estrutura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Base de construção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NECESSÁRIO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SPAECE_2023_ESCOLAS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Proficiência Spaece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Nota de aprendizagem (português/matemática)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Resultado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 DIFERENCIAL</w:t>
            </w:r>
          </w:p>
        </w:tc>
      </w:tr>
    </w:tbl>
    <w:p w:rsidR="00000000" w:rsidDel="00000000" w:rsidP="00000000" w:rsidRDefault="00000000" w:rsidRPr="00000000" w14:paraId="00000085">
      <w:pPr>
        <w:rPr/>
      </w:pPr>
      <w:r w:rsidDel="00000000" w:rsidR="00000000" w:rsidRPr="00000000">
        <w:rPr>
          <w:rtl w:val="0"/>
        </w:rPr>
        <w:br w:type="textWrapping"/>
        <w:br w:type="textWrapping"/>
        <w:br w:type="textWrapping"/>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taxa média de distorção idade-série nas escolas analisadas foi de aproximadamente 9,25%, com valores máximos superiores a 28%, evidenciando heterogeneidade significativa entre as unidades escolares.”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IED</w:t>
      </w:r>
    </w:p>
    <w:p w:rsidR="00000000" w:rsidDel="00000000" w:rsidP="00000000" w:rsidRDefault="00000000" w:rsidRPr="00000000" w14:paraId="0000008B">
      <w:pPr>
        <w:rPr/>
      </w:pPr>
      <w:r w:rsidDel="00000000" w:rsidR="00000000" w:rsidRPr="00000000">
        <w:rPr>
          <w:rtl w:val="0"/>
        </w:rPr>
        <w:t xml:space="preserve">O indicador de esforço docente (IED) foi construído a partir da distribuição percentual dos docentes nos diferentes níveis de esforço, conforme classificação do Inep. Os níveis variam de 1 a 6, sendo os níveis mais elevados associados a maior carga de trabalho docente, considerando fatores como número de escolas, turnos, alunos atendidos e etapas de ensino.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Indicador IED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Para sintetizar a informação em uma única variável contínua, foi calculada uma média ponderada dos níveis de esforço docente, utilizando-se como pesos os próprios níveis do indicador, conforme a seguinte expressão:</w:t>
        <w:br w:type="textWrapping"/>
        <w:br w:type="textWrapping"/>
        <w:t xml:space="preserve">IED=1×N1+2×N2+3×N3+4×N4+5×N5+6×N6</w:t>
        <w:br w:type="textWrapping"/>
        <w:br w:type="textWrapping"/>
        <w:t xml:space="preserve">Para sintetizar a informação em uma única variável contínua, foi calculada uma média ponderada dos níveis de esforço docente, utilizando-se como pesos os próprios níveis do indicador, conforme a seguinte expressão:</w:t>
        <w:br w:type="textWrapping"/>
        <w:br w:type="textWrapping"/>
        <w:t xml:space="preserve">Valores mais elevados do indicador refletem maior intensidade de esforço docente, caracterizada por maior número de alunos atendidos, atuação em múltiplos turnos, escolas e etapas de ensino.</w:t>
        <w:br w:type="textWrapping"/>
        <w:br w:type="textWrapping"/>
        <w:br w:type="textWrapping"/>
        <w:t xml:space="preserve">“Escolas com maior esforço docente tendem a apresentar menor desempenho no Ideb, sugerindo que a sobrecarga de trabalho dos professores pode impactar negativamente a qualidade do ensino.”</w:t>
        <w:br w:type="textWrapping"/>
        <w:br w:type="textWrapping"/>
        <w:br w:type="textWrapping"/>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AFD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Interpretação dos pesos</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G1 = formação ideal → peso 1</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G2 = quase ideal → 0.8</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G3 = fora da área → 0.5</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G4 = fraco → 0.2</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G5 = sem superior → 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Isso cria um índice de qualidade da formação</w:t>
      </w:r>
    </w:p>
    <w:p w:rsidR="00000000" w:rsidDel="00000000" w:rsidP="00000000" w:rsidRDefault="00000000" w:rsidRPr="00000000" w14:paraId="0000009B">
      <w:pPr>
        <w:spacing w:after="240" w:before="240" w:lineRule="auto"/>
        <w:rPr/>
      </w:pPr>
      <w:r w:rsidDel="00000000" w:rsidR="00000000" w:rsidRPr="00000000">
        <w:rPr>
          <w:rtl w:val="0"/>
        </w:rPr>
        <w:t xml:space="preserve">Quanto maior o AFD:</w:t>
      </w:r>
    </w:p>
    <w:p w:rsidR="00000000" w:rsidDel="00000000" w:rsidP="00000000" w:rsidRDefault="00000000" w:rsidRPr="00000000" w14:paraId="0000009C">
      <w:pPr>
        <w:spacing w:after="240" w:before="240" w:lineRule="auto"/>
        <w:rPr/>
      </w:pPr>
      <w:r w:rsidDel="00000000" w:rsidR="00000000" w:rsidRPr="00000000">
        <w:rPr>
          <w:rtl w:val="0"/>
        </w:rPr>
        <w:t xml:space="preserve">✔️ melhor formação dos professores</w:t>
        <w:br w:type="textWrapping"/>
        <w:t xml:space="preserve"> ✔️ maior adequação à disciplina</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53jw7buizr8n" w:id="10"/>
      <w:bookmarkEnd w:id="10"/>
      <w:r w:rsidDel="00000000" w:rsidR="00000000" w:rsidRPr="00000000">
        <w:rPr>
          <w:b w:val="1"/>
          <w:bCs w:val="1"/>
          <w:sz w:val="46"/>
          <w:szCs w:val="46"/>
          <w:rtl w:val="0"/>
        </w:rPr>
        <w:t xml:space="preserve">🔥 INSIGHT (isso pode sair no artigo)</w:t>
      </w:r>
    </w:p>
    <w:p w:rsidR="00000000" w:rsidDel="00000000" w:rsidP="00000000" w:rsidRDefault="00000000" w:rsidRPr="00000000" w14:paraId="0000009F">
      <w:pPr>
        <w:spacing w:after="240" w:before="240" w:lineRule="auto"/>
        <w:rPr/>
      </w:pPr>
      <w:r w:rsidDel="00000000" w:rsidR="00000000" w:rsidRPr="00000000">
        <w:rPr>
          <w:rtl w:val="0"/>
        </w:rPr>
        <w:t xml:space="preserve">Se der positivo:</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“Escolas com maior adequação da formação docente apresentam melhor desempenho no Ideb.”</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AFD=(1×G1+0.8×G2+0.5×G3+0.2×G4+0×G5)</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Censo </w:t>
        <w:br w:type="textWrapping"/>
        <w:br w:type="textWrapping"/>
        <w:t xml:space="preserve">Foi separado e retirado só partes essenciais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32icjqtl2wrh" w:id="11"/>
      <w:bookmarkEnd w:id="11"/>
      <w:r w:rsidDel="00000000" w:rsidR="00000000" w:rsidRPr="00000000">
        <w:rPr>
          <w:b w:val="1"/>
          <w:bCs w:val="1"/>
          <w:sz w:val="34"/>
          <w:szCs w:val="34"/>
          <w:rtl w:val="0"/>
        </w:rPr>
        <w:t xml:space="preserve">Indicador de Infraestrutura Escolar (INF)</w:t>
      </w:r>
    </w:p>
    <w:p w:rsidR="00000000" w:rsidDel="00000000" w:rsidP="00000000" w:rsidRDefault="00000000" w:rsidRPr="00000000" w14:paraId="000000A7">
      <w:pPr>
        <w:spacing w:after="240" w:before="240" w:lineRule="auto"/>
        <w:rPr/>
      </w:pPr>
      <w:r w:rsidDel="00000000" w:rsidR="00000000" w:rsidRPr="00000000">
        <w:rPr>
          <w:rtl w:val="0"/>
        </w:rPr>
        <w:t xml:space="preserve">Para a construção do indicador de infraestrutura escolar (INF), foram utilizadas informações provenientes do Censo Escolar da Educação Básica de 2023. Considerou-se a presença de elementos estruturais essenciais ao funcionamento das unidades escolares, tais como acesso à água da rede pública, energia elétrica, esgotamento sanitário, biblioteca, sala de leitura, laboratórios de informática e de ciências, quadra esportiva, acesso à internet, cozinha e banheiro.</w:t>
      </w:r>
    </w:p>
    <w:p w:rsidR="00000000" w:rsidDel="00000000" w:rsidP="00000000" w:rsidRDefault="00000000" w:rsidRPr="00000000" w14:paraId="000000A8">
      <w:pPr>
        <w:spacing w:after="240" w:before="240" w:lineRule="auto"/>
        <w:rPr/>
      </w:pPr>
      <w:r w:rsidDel="00000000" w:rsidR="00000000" w:rsidRPr="00000000">
        <w:rPr>
          <w:rtl w:val="0"/>
        </w:rPr>
        <w:t xml:space="preserve">O indicador foi construído por meio da soma simples dessas variáveis binárias, em que cada item assume valor igual a 1 quando presente na escola e 0 quando ausente. Assim, o indicador varia de acordo com o número de itens disponíveis em cada unidade escolar, conforme a seguinte expressão:</w:t>
      </w:r>
    </w:p>
    <w:p w:rsidR="00000000" w:rsidDel="00000000" w:rsidP="00000000" w:rsidRDefault="00000000" w:rsidRPr="00000000" w14:paraId="000000A9">
      <w:pPr>
        <w:rPr/>
      </w:pPr>
      <w:r w:rsidDel="00000000" w:rsidR="00000000" w:rsidRPr="00000000">
        <w:rPr/>
        <w:drawing>
          <wp:inline distB="114300" distT="114300" distL="114300" distR="114300">
            <wp:extent cx="4057650" cy="1143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76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em que InfraestruturaiInfraestrutura_iInfraestruturai​ representa cada um dos itens considerados.</w:t>
      </w:r>
    </w:p>
    <w:p w:rsidR="00000000" w:rsidDel="00000000" w:rsidP="00000000" w:rsidRDefault="00000000" w:rsidRPr="00000000" w14:paraId="000000AB">
      <w:pPr>
        <w:spacing w:after="240" w:before="240" w:lineRule="auto"/>
        <w:rPr/>
      </w:pPr>
      <w:r w:rsidDel="00000000" w:rsidR="00000000" w:rsidRPr="00000000">
        <w:rPr>
          <w:rtl w:val="0"/>
        </w:rPr>
        <w:t xml:space="preserve">Dessa forma, valores mais elevados do indicador refletem melhores condições de infraestrutura escolar, enquanto valores mais baixos indicam maior precariedade estrutural.</w:t>
      </w:r>
    </w:p>
    <w:p w:rsidR="00000000" w:rsidDel="00000000" w:rsidP="00000000" w:rsidRDefault="00000000" w:rsidRPr="00000000" w14:paraId="000000AC">
      <w:pPr>
        <w:spacing w:after="240" w:before="240" w:lineRule="auto"/>
        <w:rPr/>
      </w:pPr>
      <w:r w:rsidDel="00000000" w:rsidR="00000000" w:rsidRPr="00000000">
        <w:rPr>
          <w:rtl w:val="0"/>
        </w:rPr>
        <w:t xml:space="preserve">Ressalta-se que essa abordagem constitui uma aproximação simplificada do indicador de infraestrutura utilizado na literatura, que frequentemente recorre a métodos mais sofisticados, como a Teoria de Resposta ao Item (TRI). No entanto, a utilização de um índice aditivo se mostra adequada para análises exploratórias e comparativas entre unidades escolares.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c7kh1qta6r3c" w:id="12"/>
      <w:bookmarkEnd w:id="12"/>
      <w:r w:rsidDel="00000000" w:rsidR="00000000" w:rsidRPr="00000000">
        <w:rPr>
          <w:b w:val="1"/>
          <w:bCs w:val="1"/>
          <w:sz w:val="34"/>
          <w:szCs w:val="34"/>
          <w:rtl w:val="0"/>
        </w:rPr>
        <w:t xml:space="preserve">Indicador de Média de Alunos por Turma (ATU_CENSO)</w:t>
      </w:r>
    </w:p>
    <w:p w:rsidR="00000000" w:rsidDel="00000000" w:rsidP="00000000" w:rsidRDefault="00000000" w:rsidRPr="00000000" w14:paraId="000000AF">
      <w:pPr>
        <w:spacing w:after="240" w:before="240" w:lineRule="auto"/>
        <w:rPr/>
      </w:pPr>
      <w:r w:rsidDel="00000000" w:rsidR="00000000" w:rsidRPr="00000000">
        <w:rPr>
          <w:rtl w:val="0"/>
        </w:rPr>
        <w:t xml:space="preserve">O indicador de média de alunos por turma foi construído a partir de dados do Censo Escolar de 2023, utilizando-se as variáveis referentes ao total de matrículas na educação básica (QT_MAT_BASQT\_MAT\_BASQT_MAT_BAS) e ao total de turmas (QT_TUR_BASQT\_TUR\_BASQT_TUR_BAS) em cada escola.</w:t>
      </w:r>
    </w:p>
    <w:p w:rsidR="00000000" w:rsidDel="00000000" w:rsidP="00000000" w:rsidRDefault="00000000" w:rsidRPr="00000000" w14:paraId="000000B0">
      <w:pPr>
        <w:spacing w:after="240" w:before="240" w:lineRule="auto"/>
        <w:rPr/>
      </w:pPr>
      <w:r w:rsidDel="00000000" w:rsidR="00000000" w:rsidRPr="00000000">
        <w:rPr>
          <w:rtl w:val="0"/>
        </w:rPr>
        <w:t xml:space="preserve">O cálculo foi realizado conforme a seguinte expressão:</w:t>
      </w:r>
    </w:p>
    <w:p w:rsidR="00000000" w:rsidDel="00000000" w:rsidP="00000000" w:rsidRDefault="00000000" w:rsidRPr="00000000" w14:paraId="000000B1">
      <w:pPr>
        <w:rPr/>
      </w:pPr>
      <w:r w:rsidDel="00000000" w:rsidR="00000000" w:rsidRPr="00000000">
        <w:rPr/>
        <w:drawing>
          <wp:inline distB="114300" distT="114300" distL="114300" distR="114300">
            <wp:extent cx="4295775" cy="100012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957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Esse indicador representa uma aproximação do tamanho médio das turmas, sendo amplamente utilizado como proxy das condições de ensino, especialmente no que se refere à capacidade de acompanhamento individual dos estudantes.</w:t>
      </w:r>
    </w:p>
    <w:p w:rsidR="00000000" w:rsidDel="00000000" w:rsidP="00000000" w:rsidRDefault="00000000" w:rsidRPr="00000000" w14:paraId="000000B3">
      <w:pPr>
        <w:spacing w:after="240" w:before="240" w:lineRule="auto"/>
        <w:rPr/>
      </w:pPr>
      <w:r w:rsidDel="00000000" w:rsidR="00000000" w:rsidRPr="00000000">
        <w:rPr>
          <w:rtl w:val="0"/>
        </w:rPr>
        <w:t xml:space="preserve">Valores mais elevados indicam turmas mais numerosas, o que pode dificultar o processo de ensino-aprendizagem, enquanto valores mais baixos sugerem maior possibilidade de atenção individualizada aos alunos.</w:t>
      </w:r>
    </w:p>
    <w:p w:rsidR="00000000" w:rsidDel="00000000" w:rsidP="00000000" w:rsidRDefault="00000000" w:rsidRPr="00000000" w14:paraId="000000B4">
      <w:pPr>
        <w:spacing w:after="240" w:before="240" w:lineRule="auto"/>
        <w:rPr/>
      </w:pPr>
      <w:r w:rsidDel="00000000" w:rsidR="00000000" w:rsidRPr="00000000">
        <w:rPr>
          <w:rtl w:val="0"/>
        </w:rPr>
        <w:t xml:space="preserve">Adicionalmente, destaca-se que o estudo também considera o indicador oficial de média de alunos por turma disponibilizado pelo Inep, permitindo a comparação entre diferentes formas de mensuração dessa variável.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Metodologia </w:t>
        <w:br w:type="textWrapping"/>
        <w:br w:type="textWrapping"/>
        <w:t xml:space="preserve">Inicialmente, foram consideradas todas as variáveis disponíveis no banco de dados, totalizando 16 indicadores relacionados a aspectos socioeconômicos, estruturais e pedagógicos das escolas.</w:t>
      </w:r>
    </w:p>
    <w:p w:rsidR="00000000" w:rsidDel="00000000" w:rsidP="00000000" w:rsidRDefault="00000000" w:rsidRPr="00000000" w14:paraId="000000B8">
      <w:pPr>
        <w:spacing w:after="240" w:before="240" w:lineRule="auto"/>
        <w:rPr/>
      </w:pPr>
      <w:r w:rsidDel="00000000" w:rsidR="00000000" w:rsidRPr="00000000">
        <w:rPr>
          <w:rtl w:val="0"/>
        </w:rPr>
        <w:t xml:space="preserve">Em seguida, realizou-se uma análise de correlação com o objetivo de identificar as variáveis com maior associação com o desempenho educacional, reduzindo o conjunto inicial para um número compatível com o tamanho da amostra.</w:t>
      </w:r>
    </w:p>
    <w:p w:rsidR="00000000" w:rsidDel="00000000" w:rsidP="00000000" w:rsidRDefault="00000000" w:rsidRPr="00000000" w14:paraId="000000B9">
      <w:pPr>
        <w:spacing w:after="240" w:before="240" w:lineRule="auto"/>
        <w:rPr/>
      </w:pPr>
      <w:r w:rsidDel="00000000" w:rsidR="00000000" w:rsidRPr="00000000">
        <w:rPr>
          <w:rtl w:val="0"/>
        </w:rPr>
        <w:t xml:space="preserve">Considerando o número de observações disponíveis (n = 141), buscou-se respeitar a recomendação de Tabachnick e Fidell (2019), que estabelece a relação mínima entre número de observações e variáveis independentes (n &gt; 50 + 8k).</w:t>
      </w:r>
    </w:p>
    <w:p w:rsidR="00000000" w:rsidDel="00000000" w:rsidP="00000000" w:rsidRDefault="00000000" w:rsidRPr="00000000" w14:paraId="000000BA">
      <w:pPr>
        <w:spacing w:after="240" w:before="240" w:lineRule="auto"/>
        <w:rPr/>
      </w:pPr>
      <w:r w:rsidDel="00000000" w:rsidR="00000000" w:rsidRPr="00000000">
        <w:rPr>
          <w:rtl w:val="0"/>
        </w:rPr>
        <w:t xml:space="preserve">Posteriormente, aplicou-se o método stepwise, com nível de significância de 5% (α = 0,05), para seleção das variáveis mais relevantes, resultando em um modelo final composto por aproximadamente 4 a 5 variáveis explicativas.</w:t>
      </w:r>
    </w:p>
    <w:p w:rsidR="00000000" w:rsidDel="00000000" w:rsidP="00000000" w:rsidRDefault="00000000" w:rsidRPr="00000000" w14:paraId="000000BB">
      <w:pPr>
        <w:rPr/>
      </w:pPr>
      <w:r w:rsidDel="00000000" w:rsidR="00000000" w:rsidRPr="00000000">
        <w:rPr>
          <w:rtl w:val="0"/>
        </w:rPr>
      </w:r>
    </w:p>
    <w:tbl>
      <w:tblPr>
        <w:tblStyle w:val="Table2"/>
        <w:tblW w:w="3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155"/>
        <w:tblGridChange w:id="0">
          <w:tblGrid>
            <w:gridCol w:w="2430"/>
            <w:gridCol w:w="11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C">
            <w:pPr>
              <w:jc w:val="center"/>
              <w:rPr>
                <w:color w:val="e3e3e3"/>
                <w:sz w:val="21"/>
                <w:szCs w:val="21"/>
              </w:rPr>
            </w:pPr>
            <w:r w:rsidDel="00000000" w:rsidR="00000000" w:rsidRPr="00000000">
              <w:rPr>
                <w:b w:val="1"/>
                <w:bCs w:val="1"/>
                <w:color w:val="e3e3e3"/>
                <w:sz w:val="21"/>
                <w:szCs w:val="21"/>
                <w:rtl w:val="0"/>
              </w:rPr>
              <w:t xml:space="preserve">IDEB_2023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right"/>
              <w:rPr>
                <w:color w:val="e3e3e3"/>
                <w:sz w:val="21"/>
                <w:szCs w:val="21"/>
              </w:rPr>
            </w:pPr>
            <w:r w:rsidDel="00000000" w:rsidR="00000000" w:rsidRPr="00000000">
              <w:rPr>
                <w:color w:val="e3e3e3"/>
                <w:sz w:val="21"/>
                <w:szCs w:val="21"/>
                <w:rtl w:val="0"/>
              </w:rPr>
              <w:t xml:space="preserve">1.000000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E">
            <w:pPr>
              <w:jc w:val="center"/>
              <w:rPr>
                <w:color w:val="e3e3e3"/>
                <w:sz w:val="21"/>
                <w:szCs w:val="21"/>
              </w:rPr>
            </w:pPr>
            <w:r w:rsidDel="00000000" w:rsidR="00000000" w:rsidRPr="00000000">
              <w:rPr>
                <w:b w:val="1"/>
                <w:bCs w:val="1"/>
                <w:color w:val="e3e3e3"/>
                <w:sz w:val="21"/>
                <w:szCs w:val="21"/>
                <w:rtl w:val="0"/>
              </w:rPr>
              <w:t xml:space="preserve">SAEB_MEDIA_2023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right"/>
              <w:rPr>
                <w:color w:val="e3e3e3"/>
                <w:sz w:val="21"/>
                <w:szCs w:val="21"/>
              </w:rPr>
            </w:pPr>
            <w:r w:rsidDel="00000000" w:rsidR="00000000" w:rsidRPr="00000000">
              <w:rPr>
                <w:color w:val="e3e3e3"/>
                <w:sz w:val="21"/>
                <w:szCs w:val="21"/>
                <w:rtl w:val="0"/>
              </w:rPr>
              <w:t xml:space="preserve">0.984771</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0">
            <w:pPr>
              <w:jc w:val="center"/>
              <w:rPr>
                <w:color w:val="e3e3e3"/>
                <w:sz w:val="21"/>
                <w:szCs w:val="21"/>
              </w:rPr>
            </w:pPr>
            <w:r w:rsidDel="00000000" w:rsidR="00000000" w:rsidRPr="00000000">
              <w:rPr>
                <w:b w:val="1"/>
                <w:bCs w:val="1"/>
                <w:color w:val="e3e3e3"/>
                <w:sz w:val="21"/>
                <w:szCs w:val="21"/>
                <w:rtl w:val="0"/>
              </w:rPr>
              <w:t xml:space="preserve">SPAECE_MEDIA_2023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right"/>
              <w:rPr>
                <w:color w:val="e3e3e3"/>
                <w:sz w:val="21"/>
                <w:szCs w:val="21"/>
              </w:rPr>
            </w:pPr>
            <w:r w:rsidDel="00000000" w:rsidR="00000000" w:rsidRPr="00000000">
              <w:rPr>
                <w:color w:val="e3e3e3"/>
                <w:sz w:val="21"/>
                <w:szCs w:val="21"/>
                <w:rtl w:val="0"/>
              </w:rPr>
              <w:t xml:space="preserve">0.924976</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2">
            <w:pPr>
              <w:jc w:val="center"/>
              <w:rPr>
                <w:color w:val="e3e3e3"/>
                <w:sz w:val="21"/>
                <w:szCs w:val="21"/>
              </w:rPr>
            </w:pPr>
            <w:r w:rsidDel="00000000" w:rsidR="00000000" w:rsidRPr="00000000">
              <w:rPr>
                <w:b w:val="1"/>
                <w:bCs w:val="1"/>
                <w:color w:val="e3e3e3"/>
                <w:sz w:val="21"/>
                <w:szCs w:val="21"/>
                <w:rtl w:val="0"/>
              </w:rPr>
              <w:t xml:space="preserve">HAD_2023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right"/>
              <w:rPr>
                <w:color w:val="e3e3e3"/>
                <w:sz w:val="21"/>
                <w:szCs w:val="21"/>
              </w:rPr>
            </w:pPr>
            <w:r w:rsidDel="00000000" w:rsidR="00000000" w:rsidRPr="00000000">
              <w:rPr>
                <w:color w:val="e3e3e3"/>
                <w:sz w:val="21"/>
                <w:szCs w:val="21"/>
                <w:rtl w:val="0"/>
              </w:rPr>
              <w:t xml:space="preserve">0.552035</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4">
            <w:pPr>
              <w:jc w:val="center"/>
              <w:rPr>
                <w:color w:val="e3e3e3"/>
                <w:sz w:val="21"/>
                <w:szCs w:val="21"/>
              </w:rPr>
            </w:pPr>
            <w:r w:rsidDel="00000000" w:rsidR="00000000" w:rsidRPr="00000000">
              <w:rPr>
                <w:b w:val="1"/>
                <w:bCs w:val="1"/>
                <w:color w:val="e3e3e3"/>
                <w:sz w:val="21"/>
                <w:szCs w:val="21"/>
                <w:rtl w:val="0"/>
              </w:rPr>
              <w:t xml:space="preserve">INSE_2023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right"/>
              <w:rPr>
                <w:color w:val="e3e3e3"/>
                <w:sz w:val="21"/>
                <w:szCs w:val="21"/>
              </w:rPr>
            </w:pPr>
            <w:r w:rsidDel="00000000" w:rsidR="00000000" w:rsidRPr="00000000">
              <w:rPr>
                <w:color w:val="e3e3e3"/>
                <w:sz w:val="21"/>
                <w:szCs w:val="21"/>
                <w:rtl w:val="0"/>
              </w:rPr>
              <w:t xml:space="preserve">0.520597</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6">
            <w:pPr>
              <w:jc w:val="center"/>
              <w:rPr>
                <w:color w:val="e3e3e3"/>
                <w:sz w:val="21"/>
                <w:szCs w:val="21"/>
              </w:rPr>
            </w:pPr>
            <w:r w:rsidDel="00000000" w:rsidR="00000000" w:rsidRPr="00000000">
              <w:rPr>
                <w:b w:val="1"/>
                <w:bCs w:val="1"/>
                <w:color w:val="e3e3e3"/>
                <w:sz w:val="21"/>
                <w:szCs w:val="21"/>
                <w:rtl w:val="0"/>
              </w:rPr>
              <w:t xml:space="preserve">RENDIMENTO_2023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right"/>
              <w:rPr>
                <w:color w:val="e3e3e3"/>
                <w:sz w:val="21"/>
                <w:szCs w:val="21"/>
              </w:rPr>
            </w:pPr>
            <w:r w:rsidDel="00000000" w:rsidR="00000000" w:rsidRPr="00000000">
              <w:rPr>
                <w:color w:val="e3e3e3"/>
                <w:sz w:val="21"/>
                <w:szCs w:val="21"/>
                <w:rtl w:val="0"/>
              </w:rPr>
              <w:t xml:space="preserve">0.355329</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8">
            <w:pPr>
              <w:jc w:val="center"/>
              <w:rPr>
                <w:color w:val="e3e3e3"/>
                <w:sz w:val="21"/>
                <w:szCs w:val="21"/>
              </w:rPr>
            </w:pPr>
            <w:r w:rsidDel="00000000" w:rsidR="00000000" w:rsidRPr="00000000">
              <w:rPr>
                <w:b w:val="1"/>
                <w:bCs w:val="1"/>
                <w:color w:val="e3e3e3"/>
                <w:sz w:val="21"/>
                <w:szCs w:val="21"/>
                <w:rtl w:val="0"/>
              </w:rPr>
              <w:t xml:space="preserve">INF_2023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right"/>
              <w:rPr>
                <w:color w:val="e3e3e3"/>
                <w:sz w:val="21"/>
                <w:szCs w:val="21"/>
              </w:rPr>
            </w:pPr>
            <w:r w:rsidDel="00000000" w:rsidR="00000000" w:rsidRPr="00000000">
              <w:rPr>
                <w:color w:val="e3e3e3"/>
                <w:sz w:val="21"/>
                <w:szCs w:val="21"/>
                <w:rtl w:val="0"/>
              </w:rPr>
              <w:t xml:space="preserve">0.315326</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A">
            <w:pPr>
              <w:jc w:val="center"/>
              <w:rPr>
                <w:color w:val="e3e3e3"/>
                <w:sz w:val="21"/>
                <w:szCs w:val="21"/>
              </w:rPr>
            </w:pPr>
            <w:r w:rsidDel="00000000" w:rsidR="00000000" w:rsidRPr="00000000">
              <w:rPr>
                <w:b w:val="1"/>
                <w:bCs w:val="1"/>
                <w:color w:val="e3e3e3"/>
                <w:sz w:val="21"/>
                <w:szCs w:val="21"/>
                <w:rtl w:val="0"/>
              </w:rPr>
              <w:t xml:space="preserve">ATU_2023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right"/>
              <w:rPr>
                <w:color w:val="e3e3e3"/>
                <w:sz w:val="21"/>
                <w:szCs w:val="21"/>
              </w:rPr>
            </w:pPr>
            <w:r w:rsidDel="00000000" w:rsidR="00000000" w:rsidRPr="00000000">
              <w:rPr>
                <w:color w:val="e3e3e3"/>
                <w:sz w:val="21"/>
                <w:szCs w:val="21"/>
                <w:rtl w:val="0"/>
              </w:rPr>
              <w:t xml:space="preserve">0.255088</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C">
            <w:pPr>
              <w:jc w:val="center"/>
              <w:rPr>
                <w:color w:val="e3e3e3"/>
                <w:sz w:val="21"/>
                <w:szCs w:val="21"/>
              </w:rPr>
            </w:pPr>
            <w:r w:rsidDel="00000000" w:rsidR="00000000" w:rsidRPr="00000000">
              <w:rPr>
                <w:b w:val="1"/>
                <w:bCs w:val="1"/>
                <w:color w:val="e3e3e3"/>
                <w:sz w:val="21"/>
                <w:szCs w:val="21"/>
                <w:rtl w:val="0"/>
              </w:rPr>
              <w:t xml:space="preserve">ID_ESCOLA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right"/>
              <w:rPr>
                <w:color w:val="e3e3e3"/>
                <w:sz w:val="21"/>
                <w:szCs w:val="21"/>
              </w:rPr>
            </w:pPr>
            <w:r w:rsidDel="00000000" w:rsidR="00000000" w:rsidRPr="00000000">
              <w:rPr>
                <w:color w:val="e3e3e3"/>
                <w:sz w:val="21"/>
                <w:szCs w:val="21"/>
                <w:rtl w:val="0"/>
              </w:rPr>
              <w:t xml:space="preserve">0.226773</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E">
            <w:pPr>
              <w:jc w:val="center"/>
              <w:rPr>
                <w:color w:val="e3e3e3"/>
                <w:sz w:val="21"/>
                <w:szCs w:val="21"/>
              </w:rPr>
            </w:pPr>
            <w:r w:rsidDel="00000000" w:rsidR="00000000" w:rsidRPr="00000000">
              <w:rPr>
                <w:b w:val="1"/>
                <w:bCs w:val="1"/>
                <w:color w:val="e3e3e3"/>
                <w:sz w:val="21"/>
                <w:szCs w:val="21"/>
                <w:rtl w:val="0"/>
              </w:rPr>
              <w:t xml:space="preserve">IRD_2023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right"/>
              <w:rPr>
                <w:color w:val="e3e3e3"/>
                <w:sz w:val="21"/>
                <w:szCs w:val="21"/>
              </w:rPr>
            </w:pPr>
            <w:r w:rsidDel="00000000" w:rsidR="00000000" w:rsidRPr="00000000">
              <w:rPr>
                <w:color w:val="e3e3e3"/>
                <w:sz w:val="21"/>
                <w:szCs w:val="21"/>
                <w:rtl w:val="0"/>
              </w:rPr>
              <w:t xml:space="preserve">0.148788</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0">
            <w:pPr>
              <w:jc w:val="center"/>
              <w:rPr>
                <w:color w:val="e3e3e3"/>
                <w:sz w:val="21"/>
                <w:szCs w:val="21"/>
              </w:rPr>
            </w:pPr>
            <w:r w:rsidDel="00000000" w:rsidR="00000000" w:rsidRPr="00000000">
              <w:rPr>
                <w:b w:val="1"/>
                <w:bCs w:val="1"/>
                <w:color w:val="e3e3e3"/>
                <w:sz w:val="21"/>
                <w:szCs w:val="21"/>
                <w:rtl w:val="0"/>
              </w:rPr>
              <w:t xml:space="preserve">PCB_2023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right"/>
              <w:rPr>
                <w:color w:val="e3e3e3"/>
                <w:sz w:val="21"/>
                <w:szCs w:val="21"/>
              </w:rPr>
            </w:pPr>
            <w:r w:rsidDel="00000000" w:rsidR="00000000" w:rsidRPr="00000000">
              <w:rPr>
                <w:color w:val="e3e3e3"/>
                <w:sz w:val="21"/>
                <w:szCs w:val="21"/>
                <w:rtl w:val="0"/>
              </w:rPr>
              <w:t xml:space="preserve">0.065980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2">
            <w:pPr>
              <w:jc w:val="center"/>
              <w:rPr>
                <w:color w:val="e3e3e3"/>
                <w:sz w:val="21"/>
                <w:szCs w:val="21"/>
              </w:rPr>
            </w:pPr>
            <w:r w:rsidDel="00000000" w:rsidR="00000000" w:rsidRPr="00000000">
              <w:rPr>
                <w:b w:val="1"/>
                <w:bCs w:val="1"/>
                <w:color w:val="e3e3e3"/>
                <w:sz w:val="21"/>
                <w:szCs w:val="21"/>
                <w:rtl w:val="0"/>
              </w:rPr>
              <w:t xml:space="preserve">AFD_2023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right"/>
              <w:rPr>
                <w:color w:val="e3e3e3"/>
                <w:sz w:val="21"/>
                <w:szCs w:val="21"/>
              </w:rPr>
            </w:pPr>
            <w:r w:rsidDel="00000000" w:rsidR="00000000" w:rsidRPr="00000000">
              <w:rPr>
                <w:color w:val="e3e3e3"/>
                <w:sz w:val="21"/>
                <w:szCs w:val="21"/>
                <w:rtl w:val="0"/>
              </w:rPr>
              <w:t xml:space="preserve">-0.089765</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4">
            <w:pPr>
              <w:jc w:val="center"/>
              <w:rPr>
                <w:color w:val="e3e3e3"/>
                <w:sz w:val="21"/>
                <w:szCs w:val="21"/>
              </w:rPr>
            </w:pPr>
            <w:r w:rsidDel="00000000" w:rsidR="00000000" w:rsidRPr="00000000">
              <w:rPr>
                <w:b w:val="1"/>
                <w:bCs w:val="1"/>
                <w:color w:val="e3e3e3"/>
                <w:sz w:val="21"/>
                <w:szCs w:val="21"/>
                <w:rtl w:val="0"/>
              </w:rPr>
              <w:t xml:space="preserve">DSU_2023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right"/>
              <w:rPr>
                <w:color w:val="e3e3e3"/>
                <w:sz w:val="21"/>
                <w:szCs w:val="21"/>
              </w:rPr>
            </w:pPr>
            <w:r w:rsidDel="00000000" w:rsidR="00000000" w:rsidRPr="00000000">
              <w:rPr>
                <w:color w:val="e3e3e3"/>
                <w:sz w:val="21"/>
                <w:szCs w:val="21"/>
                <w:rtl w:val="0"/>
              </w:rPr>
              <w:t xml:space="preserve">-0.164099</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6">
            <w:pPr>
              <w:jc w:val="center"/>
              <w:rPr>
                <w:color w:val="e3e3e3"/>
                <w:sz w:val="21"/>
                <w:szCs w:val="21"/>
              </w:rPr>
            </w:pPr>
            <w:r w:rsidDel="00000000" w:rsidR="00000000" w:rsidRPr="00000000">
              <w:rPr>
                <w:b w:val="1"/>
                <w:bCs w:val="1"/>
                <w:color w:val="e3e3e3"/>
                <w:sz w:val="21"/>
                <w:szCs w:val="21"/>
                <w:rtl w:val="0"/>
              </w:rPr>
              <w:t xml:space="preserve">TNR_2023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right"/>
              <w:rPr>
                <w:color w:val="e3e3e3"/>
                <w:sz w:val="21"/>
                <w:szCs w:val="21"/>
              </w:rPr>
            </w:pPr>
            <w:r w:rsidDel="00000000" w:rsidR="00000000" w:rsidRPr="00000000">
              <w:rPr>
                <w:color w:val="e3e3e3"/>
                <w:sz w:val="21"/>
                <w:szCs w:val="21"/>
                <w:rtl w:val="0"/>
              </w:rPr>
              <w:t xml:space="preserve">-0.186755</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8">
            <w:pPr>
              <w:jc w:val="center"/>
              <w:rPr>
                <w:color w:val="e3e3e3"/>
                <w:sz w:val="21"/>
                <w:szCs w:val="21"/>
              </w:rPr>
            </w:pPr>
            <w:r w:rsidDel="00000000" w:rsidR="00000000" w:rsidRPr="00000000">
              <w:rPr>
                <w:b w:val="1"/>
                <w:bCs w:val="1"/>
                <w:color w:val="e3e3e3"/>
                <w:sz w:val="21"/>
                <w:szCs w:val="21"/>
                <w:rtl w:val="0"/>
              </w:rPr>
              <w:t xml:space="preserve">PCH_2023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right"/>
              <w:rPr>
                <w:color w:val="e3e3e3"/>
                <w:sz w:val="21"/>
                <w:szCs w:val="21"/>
              </w:rPr>
            </w:pPr>
            <w:r w:rsidDel="00000000" w:rsidR="00000000" w:rsidRPr="00000000">
              <w:rPr>
                <w:color w:val="e3e3e3"/>
                <w:sz w:val="21"/>
                <w:szCs w:val="21"/>
                <w:rtl w:val="0"/>
              </w:rPr>
              <w:t xml:space="preserve">-0.244679</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A">
            <w:pPr>
              <w:jc w:val="center"/>
              <w:rPr>
                <w:color w:val="e3e3e3"/>
                <w:sz w:val="21"/>
                <w:szCs w:val="21"/>
              </w:rPr>
            </w:pPr>
            <w:r w:rsidDel="00000000" w:rsidR="00000000" w:rsidRPr="00000000">
              <w:rPr>
                <w:b w:val="1"/>
                <w:bCs w:val="1"/>
                <w:color w:val="e3e3e3"/>
                <w:sz w:val="21"/>
                <w:szCs w:val="21"/>
                <w:rtl w:val="0"/>
              </w:rPr>
              <w:t xml:space="preserve">ICG_2023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right"/>
              <w:rPr>
                <w:color w:val="e3e3e3"/>
                <w:sz w:val="21"/>
                <w:szCs w:val="21"/>
              </w:rPr>
            </w:pPr>
            <w:r w:rsidDel="00000000" w:rsidR="00000000" w:rsidRPr="00000000">
              <w:rPr>
                <w:color w:val="e3e3e3"/>
                <w:sz w:val="21"/>
                <w:szCs w:val="21"/>
                <w:rtl w:val="0"/>
              </w:rPr>
              <w:t xml:space="preserve">-0.406957</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C">
            <w:pPr>
              <w:jc w:val="center"/>
              <w:rPr>
                <w:color w:val="e3e3e3"/>
                <w:sz w:val="21"/>
                <w:szCs w:val="21"/>
              </w:rPr>
            </w:pPr>
            <w:r w:rsidDel="00000000" w:rsidR="00000000" w:rsidRPr="00000000">
              <w:rPr>
                <w:b w:val="1"/>
                <w:bCs w:val="1"/>
                <w:color w:val="e3e3e3"/>
                <w:sz w:val="21"/>
                <w:szCs w:val="21"/>
                <w:rtl w:val="0"/>
              </w:rPr>
              <w:t xml:space="preserve">TDI_2023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right"/>
              <w:rPr>
                <w:color w:val="e3e3e3"/>
                <w:sz w:val="21"/>
                <w:szCs w:val="21"/>
              </w:rPr>
            </w:pPr>
            <w:r w:rsidDel="00000000" w:rsidR="00000000" w:rsidRPr="00000000">
              <w:rPr>
                <w:color w:val="e3e3e3"/>
                <w:sz w:val="21"/>
                <w:szCs w:val="21"/>
                <w:rtl w:val="0"/>
              </w:rPr>
              <w:t xml:space="preserve">-0.544042</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E">
            <w:pPr>
              <w:jc w:val="center"/>
              <w:rPr>
                <w:color w:val="e3e3e3"/>
                <w:sz w:val="21"/>
                <w:szCs w:val="21"/>
              </w:rPr>
            </w:pPr>
            <w:r w:rsidDel="00000000" w:rsidR="00000000" w:rsidRPr="00000000">
              <w:rPr>
                <w:b w:val="1"/>
                <w:bCs w:val="1"/>
                <w:color w:val="e3e3e3"/>
                <w:sz w:val="21"/>
                <w:szCs w:val="21"/>
                <w:rtl w:val="0"/>
              </w:rPr>
              <w:t xml:space="preserve">IED_2023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right"/>
              <w:rPr>
                <w:color w:val="e3e3e3"/>
                <w:sz w:val="21"/>
                <w:szCs w:val="21"/>
              </w:rPr>
            </w:pPr>
            <w:r w:rsidDel="00000000" w:rsidR="00000000" w:rsidRPr="00000000">
              <w:rPr>
                <w:color w:val="e3e3e3"/>
                <w:sz w:val="21"/>
                <w:szCs w:val="21"/>
                <w:rtl w:val="0"/>
              </w:rPr>
              <w:t xml:space="preserve">-0.582239</w:t>
            </w:r>
          </w:p>
        </w:tc>
      </w:tr>
    </w:tbl>
    <w:p w:rsidR="00000000" w:rsidDel="00000000" w:rsidP="00000000" w:rsidRDefault="00000000" w:rsidRPr="00000000" w14:paraId="000000E0">
      <w:pPr>
        <w:rPr/>
      </w:pPr>
      <w:r w:rsidDel="00000000" w:rsidR="00000000" w:rsidRPr="00000000">
        <w:rPr>
          <w:rtl w:val="0"/>
        </w:rPr>
        <w:br w:type="textWrapping"/>
        <w:br w:type="textWrapping"/>
        <w:t xml:space="preserve">As variáveis relacionadas ao desempenho no SAEB foram excluídas da análise, uma vez que esse indicador compõe diretamente o cálculo do IDEB, podendo gerar problemas de redundância e multicolinearidade. Em contrapartida, manteve-se o indicador do SPAECE, por se tratar de uma avaliação externa independente, permitindo uma análise complementar do desempenho educacional das escolas e relação de análise do spaece com o saeb, apesar de ser provas diferentes de base de avaliações diferentes. </w:t>
        <w:br w:type="textWrapping"/>
        <w:br w:type="textWrapping"/>
        <w:t xml:space="preserve">A análise de correlação evidenciou associações relevantes entre o IDEB e variáveis de natureza socioeconômica, estrutural e pedagógica. Entre as correlações positivas mais expressivas, destacam-se o indicador do SPAECE (r = 0,92), a carga horária diária (HAD_2023; r = 0,55), o nível socioeconômico das escolas (INSE_2023; r = 0,52) e o indicador de rendimento escolar (RENDIMENTO_2023; r = 0,35). Também apresentaram associação positiva, ainda que de menor magnitude, o indicador de infraestrutura escolar (INF_2023; r = 0,31) e a média de alunos por turma (ATU_2023; r = 0,25).</w:t>
      </w:r>
    </w:p>
    <w:p w:rsidR="00000000" w:rsidDel="00000000" w:rsidP="00000000" w:rsidRDefault="00000000" w:rsidRPr="00000000" w14:paraId="000000E1">
      <w:pPr>
        <w:spacing w:after="240" w:before="240" w:lineRule="auto"/>
        <w:rPr/>
      </w:pPr>
      <w:r w:rsidDel="00000000" w:rsidR="00000000" w:rsidRPr="00000000">
        <w:rPr>
          <w:rtl w:val="0"/>
        </w:rPr>
        <w:t xml:space="preserve">No que se refere às correlações negativas, observaram-se relações mais intensas com o indicador de esforço docente (IED_2023; r = -0,58), a taxa de distorção idade-série (TDI_2023; r = -0,54), e o nível de complexidade da gestão escolar (ICG_2023; r = -0,40), além da proporção de alunos do sexo masculino (PCH_2023; r = -0,24), que apresentou associação negativa moderada.</w:t>
      </w:r>
    </w:p>
    <w:p w:rsidR="00000000" w:rsidDel="00000000" w:rsidP="00000000" w:rsidRDefault="00000000" w:rsidRPr="00000000" w14:paraId="000000E2">
      <w:pPr>
        <w:spacing w:after="240" w:before="240" w:lineRule="auto"/>
        <w:rPr/>
      </w:pPr>
      <w:r w:rsidDel="00000000" w:rsidR="00000000" w:rsidRPr="00000000">
        <w:rPr>
          <w:rtl w:val="0"/>
        </w:rPr>
        <w:t xml:space="preserve">Por outro lado, algumas variáveis apresentaram correlação fraca com o IDEB, sendo consideradas de menor relevância para as etapas posteriores da análise, como a taxa de não resposta (TNR_2023; r = -0,18), o indicador de adequação da formação docente (DSU_2023; r = -0,16) e o indicador de formação docente (AFD_2023; r = -0,08), indicando baixa capacidade explicativa em relação ao desempenho educacional.</w:t>
      </w:r>
    </w:p>
    <w:p w:rsidR="00000000" w:rsidDel="00000000" w:rsidP="00000000" w:rsidRDefault="00000000" w:rsidRPr="00000000" w14:paraId="000000E3">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O modelo final de regressão múltipla apresentou coeficiente de determinação de aproximadamente 59,3% (R² = 0,593), indicando boa capacidade explicativa das variáveis selecionadas em relação ao IDEB.</w:t>
      </w:r>
    </w:p>
    <w:p w:rsidR="00000000" w:rsidDel="00000000" w:rsidP="00000000" w:rsidRDefault="00000000" w:rsidRPr="00000000" w14:paraId="000000E7">
      <w:pPr>
        <w:spacing w:after="240" w:before="240" w:lineRule="auto"/>
        <w:rPr/>
      </w:pPr>
      <w:r w:rsidDel="00000000" w:rsidR="00000000" w:rsidRPr="00000000">
        <w:rPr>
          <w:rtl w:val="0"/>
        </w:rPr>
        <w:t xml:space="preserve">Todas as variáveis incluídas no modelo apresentaram significância estatística ao nível de 5%. Observou-se que o nível socioeconômico das escolas (INSE) exerce influência positiva sobre o IDEB, assim como o rendimento escolar e a regularidade docente (IRD).</w:t>
      </w:r>
    </w:p>
    <w:p w:rsidR="00000000" w:rsidDel="00000000" w:rsidP="00000000" w:rsidRDefault="00000000" w:rsidRPr="00000000" w14:paraId="000000E8">
      <w:pPr>
        <w:spacing w:after="240" w:before="240" w:lineRule="auto"/>
        <w:rPr/>
      </w:pPr>
      <w:r w:rsidDel="00000000" w:rsidR="00000000" w:rsidRPr="00000000">
        <w:rPr>
          <w:rtl w:val="0"/>
        </w:rPr>
        <w:t xml:space="preserve">Por outro lado, variáveis como a taxa de distorção idade-série (TDI), o esforço docente (IED) e o nível de complexidade da gestão escolar (ICG) apresentaram coeficientes negativos, indicando que maiores níveis desses indicadores estão associados a piores resultados no IDEB.</w:t>
      </w:r>
    </w:p>
    <w:p w:rsidR="00000000" w:rsidDel="00000000" w:rsidP="00000000" w:rsidRDefault="00000000" w:rsidRPr="00000000" w14:paraId="000000E9">
      <w:pPr>
        <w:spacing w:after="240" w:before="240" w:lineRule="auto"/>
        <w:rPr/>
      </w:pPr>
      <w:r w:rsidDel="00000000" w:rsidR="00000000" w:rsidRPr="00000000">
        <w:rPr>
          <w:rtl w:val="0"/>
        </w:rPr>
        <w:t xml:space="preserve">Esses resultados evidenciam que o desempenho educacional é influenciado por fatores socioeconômicos, pedagógicos e organizacionais, reforçando a natureza multidimensional da qualidade da educação.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731200" cy="254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A multicolinearidade entre as variáveis explicativas foi avaliada por meio do Fator de Inflação da Variância (VIF). Os resultados indicaram valores baixos para todas as variáveis do modelo final, variando entre 1,13 e 1,89, o que evidencia ausência de multicolinearidade relevante e reforça a estabilidade dos coeficientes estimados.</w:t>
      </w:r>
    </w:p>
    <w:p w:rsidR="00000000" w:rsidDel="00000000" w:rsidP="00000000" w:rsidRDefault="00000000" w:rsidRPr="00000000" w14:paraId="000000F0">
      <w:pPr>
        <w:spacing w:after="240" w:before="240" w:lineRule="auto"/>
        <w:rPr/>
      </w:pPr>
      <w:r w:rsidDel="00000000" w:rsidR="00000000" w:rsidRPr="00000000">
        <w:rPr>
          <w:rtl w:val="0"/>
        </w:rPr>
        <w:t xml:space="preserve">Olha os VIF das suas variáveis:</w:t>
      </w:r>
    </w:p>
    <w:p w:rsidR="00000000" w:rsidDel="00000000" w:rsidP="00000000" w:rsidRDefault="00000000" w:rsidRPr="00000000" w14:paraId="000000F1">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INSE_2023</w:t>
      </w:r>
      <w:r w:rsidDel="00000000" w:rsidR="00000000" w:rsidRPr="00000000">
        <w:rPr>
          <w:rtl w:val="0"/>
        </w:rPr>
        <w:t xml:space="preserve"> = </w:t>
      </w:r>
      <w:r w:rsidDel="00000000" w:rsidR="00000000" w:rsidRPr="00000000">
        <w:rPr>
          <w:b w:val="1"/>
          <w:bCs w:val="1"/>
          <w:rtl w:val="0"/>
        </w:rPr>
        <w:t xml:space="preserve">1.27</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TDI_2023</w:t>
      </w:r>
      <w:r w:rsidDel="00000000" w:rsidR="00000000" w:rsidRPr="00000000">
        <w:rPr>
          <w:rtl w:val="0"/>
        </w:rPr>
        <w:t xml:space="preserve"> = </w:t>
      </w:r>
      <w:r w:rsidDel="00000000" w:rsidR="00000000" w:rsidRPr="00000000">
        <w:rPr>
          <w:b w:val="1"/>
          <w:bCs w:val="1"/>
          <w:rtl w:val="0"/>
        </w:rPr>
        <w:t xml:space="preserve">1.47</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IED_2023</w:t>
      </w:r>
      <w:r w:rsidDel="00000000" w:rsidR="00000000" w:rsidRPr="00000000">
        <w:rPr>
          <w:rtl w:val="0"/>
        </w:rPr>
        <w:t xml:space="preserve"> = </w:t>
      </w:r>
      <w:r w:rsidDel="00000000" w:rsidR="00000000" w:rsidRPr="00000000">
        <w:rPr>
          <w:b w:val="1"/>
          <w:bCs w:val="1"/>
          <w:rtl w:val="0"/>
        </w:rPr>
        <w:t xml:space="preserve">1.89</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ICG_2023</w:t>
      </w:r>
      <w:r w:rsidDel="00000000" w:rsidR="00000000" w:rsidRPr="00000000">
        <w:rPr>
          <w:rtl w:val="0"/>
        </w:rPr>
        <w:t xml:space="preserve"> = </w:t>
      </w:r>
      <w:r w:rsidDel="00000000" w:rsidR="00000000" w:rsidRPr="00000000">
        <w:rPr>
          <w:b w:val="1"/>
          <w:bCs w:val="1"/>
          <w:rtl w:val="0"/>
        </w:rPr>
        <w:t xml:space="preserve">1.45</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RENDIMENTO_2023</w:t>
      </w:r>
      <w:r w:rsidDel="00000000" w:rsidR="00000000" w:rsidRPr="00000000">
        <w:rPr>
          <w:rtl w:val="0"/>
        </w:rPr>
        <w:t xml:space="preserve"> = </w:t>
      </w:r>
      <w:r w:rsidDel="00000000" w:rsidR="00000000" w:rsidRPr="00000000">
        <w:rPr>
          <w:b w:val="1"/>
          <w:bCs w:val="1"/>
          <w:rtl w:val="0"/>
        </w:rPr>
        <w:t xml:space="preserve">1.14</w:t>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IRD_2023</w:t>
      </w:r>
      <w:r w:rsidDel="00000000" w:rsidR="00000000" w:rsidRPr="00000000">
        <w:rPr>
          <w:rtl w:val="0"/>
        </w:rPr>
        <w:t xml:space="preserve"> = </w:t>
      </w:r>
      <w:r w:rsidDel="00000000" w:rsidR="00000000" w:rsidRPr="00000000">
        <w:rPr>
          <w:b w:val="1"/>
          <w:bCs w:val="1"/>
          <w:rtl w:val="0"/>
        </w:rPr>
        <w:t xml:space="preserve">1.13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qz96aic87moi" w:id="13"/>
      <w:bookmarkEnd w:id="13"/>
      <w:r w:rsidDel="00000000" w:rsidR="00000000" w:rsidRPr="00000000">
        <w:rPr>
          <w:b w:val="1"/>
          <w:bCs w:val="1"/>
          <w:sz w:val="34"/>
          <w:szCs w:val="34"/>
          <w:rtl w:val="0"/>
        </w:rPr>
        <w:t xml:space="preserve">Metodologia</w:t>
      </w:r>
    </w:p>
    <w:p w:rsidR="00000000" w:rsidDel="00000000" w:rsidP="00000000" w:rsidRDefault="00000000" w:rsidRPr="00000000" w14:paraId="000000FA">
      <w:pPr>
        <w:spacing w:after="240" w:before="240" w:lineRule="auto"/>
        <w:rPr/>
      </w:pPr>
      <w:r w:rsidDel="00000000" w:rsidR="00000000" w:rsidRPr="00000000">
        <w:rPr>
          <w:rtl w:val="0"/>
        </w:rPr>
        <w:t xml:space="preserve">O presente estudo teve como objetivo analisar os fatores associados ao desempenho educacional das escolas, mensurado pelo Índice de Desenvolvimento da Educação Básica (IDEB) para o ano de 2023. Para tanto, foi construída uma base de dados integrada a partir de diferentes fontes oficiais, contemplando variáveis de natureza socioeconômica, pedagógica, estrutural e organizacional.</w:t>
      </w:r>
    </w:p>
    <w:p w:rsidR="00000000" w:rsidDel="00000000" w:rsidP="00000000" w:rsidRDefault="00000000" w:rsidRPr="00000000" w14:paraId="000000FB">
      <w:pPr>
        <w:spacing w:after="240" w:before="240" w:lineRule="auto"/>
        <w:rPr/>
      </w:pPr>
      <w:r w:rsidDel="00000000" w:rsidR="00000000" w:rsidRPr="00000000">
        <w:rPr>
          <w:rtl w:val="0"/>
        </w:rPr>
        <w:t xml:space="preserve">Inicialmente, foram consideradas 17 variáveis explicativas. Em seguida, realizou-se uma análise de correlação com o intuito de identificar as variáveis com maior associação com o IDEB, reduzindo o conjunto inicial para um número compatível com o tamanho da amostra.</w:t>
      </w:r>
    </w:p>
    <w:p w:rsidR="00000000" w:rsidDel="00000000" w:rsidP="00000000" w:rsidRDefault="00000000" w:rsidRPr="00000000" w14:paraId="000000FC">
      <w:pPr>
        <w:spacing w:after="240" w:before="240" w:lineRule="auto"/>
        <w:rPr/>
      </w:pPr>
      <w:r w:rsidDel="00000000" w:rsidR="00000000" w:rsidRPr="00000000">
        <w:rPr>
          <w:rtl w:val="0"/>
        </w:rPr>
        <w:t xml:space="preserve">Posteriormente, aplicou-se o método stepwise, com nível de significância de 5% (α = 0,05), visando à seleção das variáveis mais relevantes. O modelo final resultou em seis variáveis explicativas: nível socioeconômico (INSE), distorção idade-série (TDI), esforço docente (IED), complexidade da gestão escolar (ICG), rendimento escolar e regularidade docente (IRD).</w:t>
      </w:r>
    </w:p>
    <w:p w:rsidR="00000000" w:rsidDel="00000000" w:rsidP="00000000" w:rsidRDefault="00000000" w:rsidRPr="00000000" w14:paraId="000000FD">
      <w:pPr>
        <w:spacing w:after="240" w:before="240" w:lineRule="auto"/>
        <w:rPr/>
      </w:pPr>
      <w:r w:rsidDel="00000000" w:rsidR="00000000" w:rsidRPr="00000000">
        <w:rPr>
          <w:rtl w:val="0"/>
        </w:rPr>
        <w:t xml:space="preserve">Devido à ausência de dados em algumas variáveis, especialmente no indicador de regularidade docente, o número de observações utilizadas na regressão foi reduzido de 141 para 126, considerando-se apenas casos com informações completas (complete case analysis).</w:t>
      </w:r>
    </w:p>
    <w:p w:rsidR="00000000" w:rsidDel="00000000" w:rsidP="00000000" w:rsidRDefault="00000000" w:rsidRPr="00000000" w14:paraId="000000FE">
      <w:pPr>
        <w:spacing w:after="240" w:before="240" w:lineRule="auto"/>
        <w:rPr/>
      </w:pPr>
      <w:r w:rsidDel="00000000" w:rsidR="00000000" w:rsidRPr="00000000">
        <w:rPr>
          <w:rtl w:val="0"/>
        </w:rPr>
        <w:t xml:space="preserve">Ressalta-se que o tamanho da amostra (n = 126) atende à recomendação de Tabachnick e Fidell (2019), segundo a qual n&gt;50+8kn &gt; 50 + 8kn&gt;50+8k, sendo kkk o número de variáveis independentes. No presente estudo, tem-se 50+8(6)=9850 + 8(6) = 9850+8(6)=98, valor inferior ao número de observações disponíveis, indicando adequação do modelo estimado.</w:t>
      </w:r>
    </w:p>
    <w:p w:rsidR="00000000" w:rsidDel="00000000" w:rsidP="00000000" w:rsidRDefault="00000000" w:rsidRPr="00000000" w14:paraId="000000FF">
      <w:pPr>
        <w:spacing w:after="240" w:before="240" w:lineRule="auto"/>
        <w:rPr/>
      </w:pPr>
      <w:r w:rsidDel="00000000" w:rsidR="00000000" w:rsidRPr="00000000">
        <w:rPr>
          <w:rtl w:val="0"/>
        </w:rPr>
        <w:t xml:space="preserve">Adicionalmente, foi realizado o teste de multicolinearidade por meio do Fator de Inflação da Variância (VIF), não sendo identificados valores elevados (todos inferiores a 2), o que indica ausência de problemas relevantes de colinearidade entre as variáveis.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cncvhpsco7t6" w:id="14"/>
      <w:bookmarkEnd w:id="14"/>
      <w:r w:rsidDel="00000000" w:rsidR="00000000" w:rsidRPr="00000000">
        <w:rPr>
          <w:b w:val="1"/>
          <w:bCs w:val="1"/>
          <w:sz w:val="34"/>
          <w:szCs w:val="34"/>
          <w:rtl w:val="0"/>
        </w:rPr>
        <w:t xml:space="preserve">🔹 Resultados</w:t>
      </w:r>
    </w:p>
    <w:p w:rsidR="00000000" w:rsidDel="00000000" w:rsidP="00000000" w:rsidRDefault="00000000" w:rsidRPr="00000000" w14:paraId="00000102">
      <w:pPr>
        <w:spacing w:after="240" w:before="240" w:lineRule="auto"/>
        <w:rPr/>
      </w:pPr>
      <w:r w:rsidDel="00000000" w:rsidR="00000000" w:rsidRPr="00000000">
        <w:rPr>
          <w:rtl w:val="0"/>
        </w:rPr>
        <w:t xml:space="preserve">O modelo de regressão múltipla estimado apresentou coeficiente de determinação de R2=0,593R^2 = 0,593R2=0,593, indicando que aproximadamente 59,3% da variação do IDEB pode ser explicada pelas variáveis incluídas no modelo.</w:t>
      </w:r>
    </w:p>
    <w:p w:rsidR="00000000" w:rsidDel="00000000" w:rsidP="00000000" w:rsidRDefault="00000000" w:rsidRPr="00000000" w14:paraId="00000103">
      <w:pPr>
        <w:spacing w:after="240" w:before="240" w:lineRule="auto"/>
        <w:rPr/>
      </w:pPr>
      <w:r w:rsidDel="00000000" w:rsidR="00000000" w:rsidRPr="00000000">
        <w:rPr>
          <w:rtl w:val="0"/>
        </w:rPr>
        <w:t xml:space="preserve">Todas as variáveis selecionadas apresentaram significância estatística ao nível de 5%. Observou-se que o nível socioeconômico (INSE) exerce influência positiva sobre o IDEB, assim como o rendimento escolar e a regularidade docente (IRD).</w:t>
      </w:r>
    </w:p>
    <w:p w:rsidR="00000000" w:rsidDel="00000000" w:rsidP="00000000" w:rsidRDefault="00000000" w:rsidRPr="00000000" w14:paraId="00000104">
      <w:pPr>
        <w:spacing w:after="240" w:before="240" w:lineRule="auto"/>
        <w:rPr/>
      </w:pPr>
      <w:r w:rsidDel="00000000" w:rsidR="00000000" w:rsidRPr="00000000">
        <w:rPr>
          <w:rtl w:val="0"/>
        </w:rPr>
        <w:t xml:space="preserve">Por outro lado, variáveis como a taxa de distorção idade-série (TDI), o esforço docente (IED) e o nível de complexidade da gestão escolar (ICG) apresentaram coeficientes negativos, indicando que maiores níveis desses indicadores estão associados a piores resultados educacionais.</w:t>
      </w:r>
    </w:p>
    <w:p w:rsidR="00000000" w:rsidDel="00000000" w:rsidP="00000000" w:rsidRDefault="00000000" w:rsidRPr="00000000" w14:paraId="00000105">
      <w:pPr>
        <w:spacing w:after="240" w:before="240" w:lineRule="auto"/>
        <w:rPr/>
      </w:pPr>
      <w:r w:rsidDel="00000000" w:rsidR="00000000" w:rsidRPr="00000000">
        <w:rPr>
          <w:rtl w:val="0"/>
        </w:rPr>
        <w:t xml:space="preserve">Para melhor comparação da importância relativa das variáveis, estimou-se também um modelo com coeficientes padronizados. Os resultados indicaram que o indicador de esforço docente (IED) apresentou o maior impacto negativo sobre o IDEB, seguido pela distorção idade-série (TDI). Por outro lado, o indicador de regularidade docente (IRD) destacou-se como o principal fator positivo.</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Foram realizadas análises diagnósticas dos resíduos com o objetivo de verificar os pressupostos do modelo de regressão. Os testes de normalidade (Omnibus e Jarque-Bera) indicaram distribuição adequada dos resíduos. O teste de Durbin-Watson não apontou autocorrelação, e a análise gráfica dos resíduos não evidenciou padrões sistemáticos, sugerindo homocedasticidade. Esses resultados indicam que o modelo estimado atende aos pressupostos da regressão linear.</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A análise gráfica dos resíduos em função dos valores ajustados não evidenciou padrões sistemáticos, indicando distribuição aleatória dos erros. Não foram observados indícios relevantes de heterocedasticidade, uma vez que a dispersão dos resíduos se manteve aproximadamente constante ao longo dos valores previstos. Esses resultados sugerem que o modelo atende aos pressupostos da regressão linear, reforçando a validade das estimativas obtidas.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3644p8j56wm" w:id="15"/>
      <w:bookmarkEnd w:id="15"/>
      <w:r w:rsidDel="00000000" w:rsidR="00000000" w:rsidRPr="00000000">
        <w:rPr>
          <w:b w:val="1"/>
          <w:bCs w:val="1"/>
          <w:sz w:val="34"/>
          <w:szCs w:val="34"/>
          <w:rtl w:val="0"/>
        </w:rPr>
        <w:t xml:space="preserve">🔹 Discussão</w:t>
      </w:r>
    </w:p>
    <w:p w:rsidR="00000000" w:rsidDel="00000000" w:rsidP="00000000" w:rsidRDefault="00000000" w:rsidRPr="00000000" w14:paraId="0000010D">
      <w:pPr>
        <w:spacing w:after="240" w:before="240" w:lineRule="auto"/>
        <w:rPr/>
      </w:pPr>
      <w:r w:rsidDel="00000000" w:rsidR="00000000" w:rsidRPr="00000000">
        <w:rPr>
          <w:rtl w:val="0"/>
        </w:rPr>
        <w:t xml:space="preserve">Os resultados evidenciam que o desempenho educacional é influenciado por múltiplas dimensões, incluindo fatores socioeconômicos, pedagógicos e organizacionais.</w:t>
      </w:r>
    </w:p>
    <w:p w:rsidR="00000000" w:rsidDel="00000000" w:rsidP="00000000" w:rsidRDefault="00000000" w:rsidRPr="00000000" w14:paraId="0000010E">
      <w:pPr>
        <w:spacing w:after="240" w:before="240" w:lineRule="auto"/>
        <w:rPr/>
      </w:pPr>
      <w:r w:rsidDel="00000000" w:rsidR="00000000" w:rsidRPr="00000000">
        <w:rPr>
          <w:rtl w:val="0"/>
        </w:rPr>
        <w:t xml:space="preserve">O nível socioeconômico (INSE) mostrou-se relevante, corroborando a literatura que aponta a influência do contexto social sobre o desempenho escolar. No entanto, os resultados indicam que fatores internos à escola também desempenham papel fundamental.</w:t>
      </w:r>
    </w:p>
    <w:p w:rsidR="00000000" w:rsidDel="00000000" w:rsidP="00000000" w:rsidRDefault="00000000" w:rsidRPr="00000000" w14:paraId="0000010F">
      <w:pPr>
        <w:spacing w:after="240" w:before="240" w:lineRule="auto"/>
        <w:rPr/>
      </w:pPr>
      <w:r w:rsidDel="00000000" w:rsidR="00000000" w:rsidRPr="00000000">
        <w:rPr>
          <w:rtl w:val="0"/>
        </w:rPr>
        <w:t xml:space="preserve">Destaca-se, especialmente, a importância das condições de trabalho docente. O indicador de esforço docente (IED) apresentou o maior impacto negativo no modelo, sugerindo que a sobrecarga dos professores compromete a qualidade do ensino. Em contrapartida, a regularidade docente (IRD) apresentou forte impacto positivo, indicando que a estabilidade do corpo docente contribui significativamente para melhores resultados educacionais.</w:t>
      </w:r>
    </w:p>
    <w:p w:rsidR="00000000" w:rsidDel="00000000" w:rsidP="00000000" w:rsidRDefault="00000000" w:rsidRPr="00000000" w14:paraId="00000110">
      <w:pPr>
        <w:spacing w:after="240" w:before="240" w:lineRule="auto"/>
        <w:rPr/>
      </w:pPr>
      <w:r w:rsidDel="00000000" w:rsidR="00000000" w:rsidRPr="00000000">
        <w:rPr>
          <w:rtl w:val="0"/>
        </w:rPr>
        <w:t xml:space="preserve">Além disso, a distorção idade-série (TDI) mostrou-se um dos principais fatores negativos, evidenciando os efeitos prejudiciais do atraso escolar sobre o desempenho dos estudantes. A complexidade da gestão escolar (ICG) também apresentou impacto negativo, indicando que escolas mais complexas enfrentam maiores desafios para alcançar bons resultados.</w:t>
      </w:r>
    </w:p>
    <w:p w:rsidR="00000000" w:rsidDel="00000000" w:rsidP="00000000" w:rsidRDefault="00000000" w:rsidRPr="00000000" w14:paraId="00000111">
      <w:pPr>
        <w:spacing w:after="240" w:before="240" w:lineRule="auto"/>
        <w:rPr/>
      </w:pPr>
      <w:r w:rsidDel="00000000" w:rsidR="00000000" w:rsidRPr="00000000">
        <w:rPr>
          <w:rtl w:val="0"/>
        </w:rPr>
        <w:t xml:space="preserve">Por fim, o rendimento escolar demonstrou influência positiva, reforçando a importância da progressão dos alunos ao longo das etapas de ensino.</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1xcch178afng" w:id="16"/>
      <w:bookmarkEnd w:id="16"/>
      <w:r w:rsidDel="00000000" w:rsidR="00000000" w:rsidRPr="00000000">
        <w:rPr>
          <w:b w:val="1"/>
          <w:bCs w:val="1"/>
          <w:sz w:val="34"/>
          <w:szCs w:val="34"/>
          <w:rtl w:val="0"/>
        </w:rPr>
        <w:t xml:space="preserve">🔹 Conclusão (opcional, mas forte)</w:t>
      </w:r>
    </w:p>
    <w:p w:rsidR="00000000" w:rsidDel="00000000" w:rsidP="00000000" w:rsidRDefault="00000000" w:rsidRPr="00000000" w14:paraId="00000114">
      <w:pPr>
        <w:spacing w:after="240" w:before="240" w:lineRule="auto"/>
        <w:rPr/>
      </w:pPr>
      <w:r w:rsidDel="00000000" w:rsidR="00000000" w:rsidRPr="00000000">
        <w:rPr>
          <w:rtl w:val="0"/>
        </w:rPr>
        <w:t xml:space="preserve">Os resultados do estudo indicam que o desempenho educacional não depende exclusivamente de fatores cognitivos, mas também de aspectos estruturais e organizacionais das escolas. Em especial, as condições de trabalho e a estabilidade dos docentes emergem como elementos centrais na explicação do IDEB, sugerindo que políticas voltadas à valorização e permanência dos professores podem contribuir significativamente para a melhoria da qualidade da educação.</w:t>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282a2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