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B4C4" w14:textId="538617D6" w:rsidR="002A20E5" w:rsidRDefault="002A20E5">
      <w:pPr>
        <w:pBdr>
          <w:bottom w:val="single" w:sz="12" w:space="1" w:color="auto"/>
        </w:pBdr>
      </w:pPr>
      <w:r>
        <w:t>Closed-World Assumption with AI in Space exploration</w:t>
      </w:r>
    </w:p>
    <w:p w14:paraId="55FDF5BF" w14:textId="77777777" w:rsidR="002A20E5" w:rsidRDefault="002A20E5"/>
    <w:p w14:paraId="08FEF13B" w14:textId="77777777" w:rsidR="00C96323" w:rsidRPr="00C96323" w:rsidRDefault="00C96323" w:rsidP="00C96323">
      <w:r w:rsidRPr="00C96323">
        <w:t xml:space="preserve">Closed-World Assumption, or CWA, is the idea that if something is not proven ‘True’ or factual then it must be false. This closed-minded logic works best in settings where all the facts are available. For example, if a user searches a streaming platform for a movie and nothing returns, it’s safe to assume the platform doesn’t have that movie. In contrast, an open-world assumption, OWA, doesn’t assume something is inherently </w:t>
      </w:r>
      <w:proofErr w:type="gramStart"/>
      <w:r w:rsidRPr="00C96323">
        <w:t>false—</w:t>
      </w:r>
      <w:proofErr w:type="gramEnd"/>
      <w:r w:rsidRPr="00C96323">
        <w:t>it just treats it as unknown. Using the same example, if nothing returns, OWA assumes “maybe the platform hasn’t added it yet.” This distinction is important when analyzing data.</w:t>
      </w:r>
    </w:p>
    <w:p w14:paraId="37791536" w14:textId="77777777" w:rsidR="00C96323" w:rsidRPr="00C96323" w:rsidRDefault="00C96323" w:rsidP="00C96323">
      <w:r w:rsidRPr="00C96323">
        <w:t>In everyday life, a student can safely be marked absent if they don’t answer roll call. But this approach breaks down in environments with too many unknowns, like space exploration. Navigation relies on sensors to feed data to computers for calculations. If a system checks for obstacles like rocks and finds nothing, assuming there is none could be detrimental if something is hidden in shadow or uneven terrain. Misinterpreting incomplete data could be even worse.</w:t>
      </w:r>
    </w:p>
    <w:p w14:paraId="3B2F9BF9" w14:textId="77777777" w:rsidR="00C96323" w:rsidRPr="00C96323" w:rsidRDefault="00C96323" w:rsidP="00C96323">
      <w:r w:rsidRPr="00C96323">
        <w:t>This is where OWA shines. Instead of assuming “false” when something isn’t detected, it leaves room for “unknown,” which is closer to how real exploration works. Space is full of surprises, and sensors can only capture part of the story. A rover on Mars might miss a boulder hidden in shadow, or a probe might not detect a crater until it’s almost too late. AI systems using OWA treat gaps in information as unknown, letting computers plan more cautiously and safely (Paliwal et al., 2023).</w:t>
      </w:r>
    </w:p>
    <w:p w14:paraId="2EBFCA58" w14:textId="4172292B" w:rsidR="00D976A7" w:rsidRDefault="00C96323" w:rsidP="00C96323">
      <w:r w:rsidRPr="00C96323">
        <w:t xml:space="preserve">OWA also mirrors scientific thinking. Scientists rarely conclude something doesn’t exist just because they haven’t found it yet. Treating unknowns as </w:t>
      </w:r>
      <w:proofErr w:type="gramStart"/>
      <w:r w:rsidRPr="00C96323">
        <w:t>unknown</w:t>
      </w:r>
      <w:proofErr w:type="gramEnd"/>
      <w:r w:rsidRPr="00C96323">
        <w:t xml:space="preserve"> keeps the door open for discovery and prevents premature conclusions that could derail experiments or missions. In short, CWA works for predictable systems like databases or attendance lists, but in space exploration, OWA is safer and better for adapting to the unknown.</w:t>
      </w:r>
    </w:p>
    <w:sectPr w:rsidR="00D97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E5"/>
    <w:rsid w:val="0021733B"/>
    <w:rsid w:val="002A20E5"/>
    <w:rsid w:val="003D20E1"/>
    <w:rsid w:val="004072B3"/>
    <w:rsid w:val="0067036B"/>
    <w:rsid w:val="00907FFC"/>
    <w:rsid w:val="00A936A8"/>
    <w:rsid w:val="00B14640"/>
    <w:rsid w:val="00BC2BB5"/>
    <w:rsid w:val="00C96323"/>
    <w:rsid w:val="00D976A7"/>
    <w:rsid w:val="00DA089D"/>
    <w:rsid w:val="00DD60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3CCC"/>
  <w15:chartTrackingRefBased/>
  <w15:docId w15:val="{041F245D-84F9-45CF-8008-11FD06CC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E5"/>
    <w:rPr>
      <w:rFonts w:eastAsiaTheme="majorEastAsia" w:cstheme="majorBidi"/>
      <w:color w:val="272727" w:themeColor="text1" w:themeTint="D8"/>
    </w:rPr>
  </w:style>
  <w:style w:type="paragraph" w:styleId="Title">
    <w:name w:val="Title"/>
    <w:basedOn w:val="Normal"/>
    <w:next w:val="Normal"/>
    <w:link w:val="TitleChar"/>
    <w:uiPriority w:val="10"/>
    <w:qFormat/>
    <w:rsid w:val="002A2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E5"/>
    <w:pPr>
      <w:spacing w:before="160"/>
      <w:jc w:val="center"/>
    </w:pPr>
    <w:rPr>
      <w:i/>
      <w:iCs/>
      <w:color w:val="404040" w:themeColor="text1" w:themeTint="BF"/>
    </w:rPr>
  </w:style>
  <w:style w:type="character" w:customStyle="1" w:styleId="QuoteChar">
    <w:name w:val="Quote Char"/>
    <w:basedOn w:val="DefaultParagraphFont"/>
    <w:link w:val="Quote"/>
    <w:uiPriority w:val="29"/>
    <w:rsid w:val="002A20E5"/>
    <w:rPr>
      <w:i/>
      <w:iCs/>
      <w:color w:val="404040" w:themeColor="text1" w:themeTint="BF"/>
    </w:rPr>
  </w:style>
  <w:style w:type="paragraph" w:styleId="ListParagraph">
    <w:name w:val="List Paragraph"/>
    <w:basedOn w:val="Normal"/>
    <w:uiPriority w:val="34"/>
    <w:qFormat/>
    <w:rsid w:val="002A20E5"/>
    <w:pPr>
      <w:ind w:left="720"/>
      <w:contextualSpacing/>
    </w:pPr>
  </w:style>
  <w:style w:type="character" w:styleId="IntenseEmphasis">
    <w:name w:val="Intense Emphasis"/>
    <w:basedOn w:val="DefaultParagraphFont"/>
    <w:uiPriority w:val="21"/>
    <w:qFormat/>
    <w:rsid w:val="002A20E5"/>
    <w:rPr>
      <w:i/>
      <w:iCs/>
      <w:color w:val="0F4761" w:themeColor="accent1" w:themeShade="BF"/>
    </w:rPr>
  </w:style>
  <w:style w:type="paragraph" w:styleId="IntenseQuote">
    <w:name w:val="Intense Quote"/>
    <w:basedOn w:val="Normal"/>
    <w:next w:val="Normal"/>
    <w:link w:val="IntenseQuoteChar"/>
    <w:uiPriority w:val="30"/>
    <w:qFormat/>
    <w:rsid w:val="002A2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0E5"/>
    <w:rPr>
      <w:i/>
      <w:iCs/>
      <w:color w:val="0F4761" w:themeColor="accent1" w:themeShade="BF"/>
    </w:rPr>
  </w:style>
  <w:style w:type="character" w:styleId="IntenseReference">
    <w:name w:val="Intense Reference"/>
    <w:basedOn w:val="DefaultParagraphFont"/>
    <w:uiPriority w:val="32"/>
    <w:qFormat/>
    <w:rsid w:val="002A20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0FAE27-F650-4C48-830F-698934DFA7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6C3EDD-ED81-40FC-A551-EF5AEC627CFD}">
  <ds:schemaRefs>
    <ds:schemaRef ds:uri="http://schemas.microsoft.com/sharepoint/v3/contenttype/forms"/>
  </ds:schemaRefs>
</ds:datastoreItem>
</file>

<file path=customXml/itemProps3.xml><?xml version="1.0" encoding="utf-8"?>
<ds:datastoreItem xmlns:ds="http://schemas.openxmlformats.org/officeDocument/2006/customXml" ds:itemID="{C8F39386-13C4-47F3-B6A9-58328E8774B5}">
  <ds:schemaRefs>
    <ds:schemaRef ds:uri="http://www.w3.org/XML/1998/namespace"/>
    <ds:schemaRef ds:uri="http://schemas.microsoft.com/office/infopath/2007/PartnerControls"/>
    <ds:schemaRef ds:uri="http://schemas.microsoft.com/office/2006/metadata/properties"/>
    <ds:schemaRef ds:uri="http://purl.org/dc/terms/"/>
    <ds:schemaRef ds:uri="http://schemas.microsoft.com/office/2006/documentManagement/types"/>
    <ds:schemaRef ds:uri="http://purl.org/dc/dcmitype/"/>
    <ds:schemaRef ds:uri="11740cb5-7b9d-404d-8e4e-61a8e94ce612"/>
    <ds:schemaRef ds:uri="http://purl.org/dc/elements/1.1/"/>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271</Words>
  <Characters>1783</Characters>
  <Application>Microsoft Office Word</Application>
  <DocSecurity>0</DocSecurity>
  <Lines>38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2025-10-01T23:40:00Z</dcterms:created>
  <dcterms:modified xsi:type="dcterms:W3CDTF">2025-10-02T03:02:00Z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