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9222" w14:textId="645B7583" w:rsidR="007F765F" w:rsidRPr="00DF1B5F" w:rsidRDefault="007F765F" w:rsidP="00DF1B5F">
      <w:pPr>
        <w:contextualSpacing/>
        <w:jc w:val="center"/>
        <w:rPr>
          <w:rFonts w:ascii="Times New Roman" w:hAnsi="Times New Roman" w:cs="Times New Roman"/>
          <w:color w:val="000000" w:themeColor="text1"/>
          <w:sz w:val="24"/>
          <w:szCs w:val="24"/>
        </w:rPr>
      </w:pPr>
    </w:p>
    <w:p w14:paraId="234E508B" w14:textId="77777777" w:rsidR="00083842" w:rsidRPr="00DF1B5F" w:rsidRDefault="00083842" w:rsidP="00DF1B5F">
      <w:pPr>
        <w:contextualSpacing/>
        <w:jc w:val="center"/>
        <w:rPr>
          <w:rFonts w:ascii="Times New Roman" w:hAnsi="Times New Roman" w:cs="Times New Roman"/>
          <w:color w:val="000000" w:themeColor="text1"/>
          <w:sz w:val="24"/>
          <w:szCs w:val="24"/>
        </w:rPr>
      </w:pPr>
    </w:p>
    <w:p w14:paraId="2A8F5647" w14:textId="77777777" w:rsidR="00083842" w:rsidRPr="00DF1B5F" w:rsidRDefault="00083842" w:rsidP="00DF1B5F">
      <w:pPr>
        <w:contextualSpacing/>
        <w:jc w:val="center"/>
        <w:rPr>
          <w:rFonts w:ascii="Times New Roman" w:hAnsi="Times New Roman" w:cs="Times New Roman"/>
          <w:color w:val="000000" w:themeColor="text1"/>
          <w:sz w:val="24"/>
          <w:szCs w:val="24"/>
        </w:rPr>
      </w:pPr>
    </w:p>
    <w:p w14:paraId="52365636" w14:textId="77777777" w:rsidR="00083842" w:rsidRPr="00DF1B5F" w:rsidRDefault="00083842" w:rsidP="00DF1B5F">
      <w:pPr>
        <w:contextualSpacing/>
        <w:jc w:val="center"/>
        <w:rPr>
          <w:rFonts w:ascii="Times New Roman" w:hAnsi="Times New Roman" w:cs="Times New Roman"/>
          <w:color w:val="000000" w:themeColor="text1"/>
          <w:sz w:val="24"/>
          <w:szCs w:val="24"/>
        </w:rPr>
      </w:pPr>
    </w:p>
    <w:p w14:paraId="60515C90" w14:textId="77777777" w:rsidR="00083842" w:rsidRPr="00DF1B5F" w:rsidRDefault="00083842" w:rsidP="00DF1B5F">
      <w:pPr>
        <w:contextualSpacing/>
        <w:jc w:val="center"/>
        <w:rPr>
          <w:rFonts w:ascii="Times New Roman" w:hAnsi="Times New Roman" w:cs="Times New Roman"/>
          <w:color w:val="000000" w:themeColor="text1"/>
          <w:sz w:val="24"/>
          <w:szCs w:val="24"/>
        </w:rPr>
      </w:pPr>
    </w:p>
    <w:p w14:paraId="6C2548C1" w14:textId="77777777" w:rsidR="00083842" w:rsidRPr="00DF1B5F" w:rsidRDefault="00083842" w:rsidP="00DF1B5F">
      <w:pPr>
        <w:contextualSpacing/>
        <w:jc w:val="center"/>
        <w:rPr>
          <w:rFonts w:ascii="Times New Roman" w:hAnsi="Times New Roman" w:cs="Times New Roman"/>
          <w:color w:val="000000" w:themeColor="text1"/>
          <w:sz w:val="24"/>
          <w:szCs w:val="24"/>
        </w:rPr>
      </w:pPr>
    </w:p>
    <w:p w14:paraId="62882BC7" w14:textId="5E9082CA" w:rsidR="007D1AC2" w:rsidRPr="00DF1B5F" w:rsidRDefault="00017D61" w:rsidP="00DF1B5F">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Security Controls at Bomgaars Retail </w:t>
      </w:r>
      <w:r w:rsidR="00611F14">
        <w:rPr>
          <w:rFonts w:ascii="Times New Roman" w:hAnsi="Times New Roman" w:cs="Times New Roman"/>
          <w:color w:val="000000" w:themeColor="text1"/>
          <w:sz w:val="24"/>
          <w:szCs w:val="24"/>
        </w:rPr>
        <w:t>Organization</w:t>
      </w:r>
    </w:p>
    <w:p w14:paraId="340FAAF9" w14:textId="77777777" w:rsidR="00D55A22" w:rsidRPr="00DF1B5F" w:rsidRDefault="00D55A22" w:rsidP="00DF1B5F">
      <w:pPr>
        <w:contextualSpacing/>
        <w:jc w:val="center"/>
        <w:rPr>
          <w:rFonts w:ascii="Times New Roman" w:hAnsi="Times New Roman" w:cs="Times New Roman"/>
          <w:color w:val="000000" w:themeColor="text1"/>
          <w:sz w:val="24"/>
          <w:szCs w:val="24"/>
        </w:rPr>
      </w:pPr>
    </w:p>
    <w:p w14:paraId="581ED1EC" w14:textId="77777777" w:rsidR="00D55A22" w:rsidRPr="00DF1B5F" w:rsidRDefault="00D55A22" w:rsidP="00DF1B5F">
      <w:pPr>
        <w:contextualSpacing/>
        <w:jc w:val="center"/>
        <w:rPr>
          <w:rFonts w:ascii="Times New Roman" w:hAnsi="Times New Roman" w:cs="Times New Roman"/>
          <w:color w:val="000000" w:themeColor="text1"/>
          <w:sz w:val="24"/>
          <w:szCs w:val="24"/>
        </w:rPr>
      </w:pPr>
    </w:p>
    <w:p w14:paraId="31681ECE" w14:textId="77777777" w:rsidR="00D55A22" w:rsidRPr="00DF1B5F" w:rsidRDefault="00D55A22" w:rsidP="00DF1B5F">
      <w:pPr>
        <w:contextualSpacing/>
        <w:jc w:val="center"/>
        <w:rPr>
          <w:rFonts w:ascii="Times New Roman" w:hAnsi="Times New Roman" w:cs="Times New Roman"/>
          <w:color w:val="000000" w:themeColor="text1"/>
          <w:sz w:val="24"/>
          <w:szCs w:val="24"/>
        </w:rPr>
      </w:pPr>
    </w:p>
    <w:p w14:paraId="02729709" w14:textId="77777777" w:rsidR="00D55A22" w:rsidRPr="00DF1B5F" w:rsidRDefault="00D55A22" w:rsidP="00DF1B5F">
      <w:pPr>
        <w:contextualSpacing/>
        <w:jc w:val="center"/>
        <w:rPr>
          <w:rFonts w:ascii="Times New Roman" w:hAnsi="Times New Roman" w:cs="Times New Roman"/>
          <w:color w:val="000000" w:themeColor="text1"/>
          <w:sz w:val="24"/>
          <w:szCs w:val="24"/>
        </w:rPr>
      </w:pPr>
    </w:p>
    <w:p w14:paraId="64C9208B" w14:textId="77777777" w:rsidR="007D1AC2" w:rsidRPr="00DF1B5F" w:rsidRDefault="007D1AC2" w:rsidP="00DF1B5F">
      <w:pPr>
        <w:contextualSpacing/>
        <w:jc w:val="center"/>
        <w:rPr>
          <w:rFonts w:ascii="Times New Roman" w:hAnsi="Times New Roman" w:cs="Times New Roman"/>
          <w:color w:val="000000" w:themeColor="text1"/>
          <w:sz w:val="24"/>
          <w:szCs w:val="24"/>
        </w:rPr>
      </w:pPr>
    </w:p>
    <w:p w14:paraId="34FDAADD" w14:textId="77777777" w:rsidR="00D55A22" w:rsidRPr="00DF1B5F" w:rsidRDefault="00D55A22" w:rsidP="00DF1B5F">
      <w:pPr>
        <w:pStyle w:val="BUAPAHeading"/>
        <w:rPr>
          <w:color w:val="000000" w:themeColor="text1"/>
        </w:rPr>
      </w:pPr>
    </w:p>
    <w:p w14:paraId="594C03EB" w14:textId="67AB84D3" w:rsidR="003D75A5" w:rsidRPr="00DF1B5F" w:rsidRDefault="00B63757" w:rsidP="00DF1B5F">
      <w:pPr>
        <w:contextualSpacing/>
        <w:jc w:val="center"/>
        <w:rPr>
          <w:rFonts w:ascii="Times New Roman" w:hAnsi="Times New Roman" w:cs="Times New Roman"/>
          <w:color w:val="000000" w:themeColor="text1"/>
          <w:sz w:val="24"/>
          <w:szCs w:val="24"/>
        </w:rPr>
      </w:pPr>
      <w:r w:rsidRPr="00DF1B5F">
        <w:rPr>
          <w:rFonts w:ascii="Times New Roman" w:hAnsi="Times New Roman" w:cs="Times New Roman"/>
          <w:color w:val="000000" w:themeColor="text1"/>
          <w:sz w:val="24"/>
          <w:szCs w:val="24"/>
        </w:rPr>
        <w:t>Lane Dorscher</w:t>
      </w:r>
    </w:p>
    <w:p w14:paraId="24ED16DE" w14:textId="0839387A" w:rsidR="008901B0" w:rsidRPr="00DF1B5F" w:rsidRDefault="008901B0" w:rsidP="00DF1B5F">
      <w:pPr>
        <w:contextualSpacing/>
        <w:jc w:val="center"/>
        <w:rPr>
          <w:rFonts w:ascii="Times New Roman" w:hAnsi="Times New Roman" w:cs="Times New Roman"/>
          <w:color w:val="000000" w:themeColor="text1"/>
          <w:sz w:val="24"/>
          <w:szCs w:val="24"/>
        </w:rPr>
      </w:pPr>
      <w:r w:rsidRPr="00DF1B5F">
        <w:rPr>
          <w:rFonts w:ascii="Times New Roman" w:hAnsi="Times New Roman" w:cs="Times New Roman"/>
          <w:color w:val="000000" w:themeColor="text1"/>
          <w:sz w:val="24"/>
          <w:szCs w:val="24"/>
        </w:rPr>
        <w:t xml:space="preserve">CYBR250-T301 Intro to Cyber Threats, Tech </w:t>
      </w:r>
    </w:p>
    <w:p w14:paraId="3708362A" w14:textId="40B61915" w:rsidR="00A32045" w:rsidRPr="00DF1B5F" w:rsidRDefault="00F260E1" w:rsidP="00DF1B5F">
      <w:pPr>
        <w:contextualSpacing/>
        <w:jc w:val="center"/>
        <w:rPr>
          <w:rFonts w:ascii="Times New Roman" w:hAnsi="Times New Roman" w:cs="Times New Roman"/>
          <w:color w:val="000000" w:themeColor="text1"/>
          <w:sz w:val="24"/>
          <w:szCs w:val="24"/>
        </w:rPr>
      </w:pPr>
      <w:r w:rsidRPr="00DF1B5F">
        <w:rPr>
          <w:rFonts w:ascii="Times New Roman" w:hAnsi="Times New Roman" w:cs="Times New Roman"/>
          <w:color w:val="000000" w:themeColor="text1"/>
          <w:sz w:val="24"/>
          <w:szCs w:val="24"/>
        </w:rPr>
        <w:t>Bellevue University</w:t>
      </w:r>
    </w:p>
    <w:p w14:paraId="5112C798" w14:textId="0653F64E" w:rsidR="00A32045" w:rsidRPr="00DF1B5F" w:rsidRDefault="00017D61" w:rsidP="00DF1B5F">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2/8</w:t>
      </w:r>
      <w:r w:rsidR="00006435" w:rsidRPr="00DF1B5F">
        <w:rPr>
          <w:rFonts w:ascii="Times New Roman" w:hAnsi="Times New Roman" w:cs="Times New Roman"/>
          <w:color w:val="000000" w:themeColor="text1"/>
          <w:sz w:val="24"/>
          <w:szCs w:val="24"/>
        </w:rPr>
        <w:t>/2026</w:t>
      </w:r>
    </w:p>
    <w:p w14:paraId="3CC101F1" w14:textId="3306F995" w:rsidR="0035033C" w:rsidRPr="00DF1B5F" w:rsidRDefault="008901B0" w:rsidP="00DF1B5F">
      <w:pPr>
        <w:contextualSpacing/>
        <w:jc w:val="center"/>
        <w:rPr>
          <w:rFonts w:ascii="Times New Roman" w:hAnsi="Times New Roman" w:cs="Times New Roman"/>
          <w:color w:val="000000" w:themeColor="text1"/>
          <w:sz w:val="24"/>
          <w:szCs w:val="24"/>
        </w:rPr>
      </w:pPr>
      <w:r w:rsidRPr="00DF1B5F">
        <w:rPr>
          <w:rFonts w:ascii="Times New Roman" w:hAnsi="Times New Roman" w:cs="Times New Roman"/>
          <w:color w:val="000000" w:themeColor="text1"/>
          <w:sz w:val="24"/>
          <w:szCs w:val="24"/>
        </w:rPr>
        <w:t>Jason Kramer</w:t>
      </w:r>
      <w:r w:rsidR="0035033C" w:rsidRPr="00DF1B5F">
        <w:rPr>
          <w:rFonts w:ascii="Times New Roman" w:hAnsi="Times New Roman" w:cs="Times New Roman"/>
          <w:color w:val="000000" w:themeColor="text1"/>
          <w:sz w:val="24"/>
          <w:szCs w:val="24"/>
        </w:rPr>
        <w:br w:type="page"/>
      </w:r>
    </w:p>
    <w:p w14:paraId="51F49DF9" w14:textId="77777777" w:rsidR="00017D61" w:rsidRPr="00DF1B5F" w:rsidRDefault="00017D61" w:rsidP="00017D61">
      <w:pPr>
        <w:pStyle w:val="APABlackHeading"/>
        <w:rPr>
          <w:rFonts w:ascii="Times New Roman" w:hAnsi="Times New Roman" w:cs="Times New Roman"/>
        </w:rPr>
      </w:pPr>
      <w:r w:rsidRPr="00DF1B5F">
        <w:rPr>
          <w:rFonts w:ascii="Times New Roman" w:hAnsi="Times New Roman" w:cs="Times New Roman"/>
        </w:rPr>
        <w:lastRenderedPageBreak/>
        <w:t>Introduction</w:t>
      </w:r>
    </w:p>
    <w:p w14:paraId="488A0D0B" w14:textId="51D48AE4" w:rsidR="00611F14" w:rsidRPr="00611F14" w:rsidRDefault="00611F14" w:rsidP="00611F14">
      <w:pPr>
        <w:ind w:firstLine="720"/>
        <w:rPr>
          <w:rFonts w:ascii="Times New Roman" w:hAnsi="Times New Roman" w:cs="Times New Roman"/>
          <w:bCs/>
          <w:color w:val="000000" w:themeColor="text1"/>
          <w:sz w:val="24"/>
          <w:szCs w:val="24"/>
        </w:rPr>
      </w:pPr>
      <w:r w:rsidRPr="00611F14">
        <w:rPr>
          <w:rFonts w:ascii="Times New Roman" w:hAnsi="Times New Roman" w:cs="Times New Roman"/>
          <w:bCs/>
          <w:color w:val="000000" w:themeColor="text1"/>
          <w:sz w:val="24"/>
          <w:szCs w:val="24"/>
        </w:rPr>
        <w:t>This report references Bomgaars, a real, privately owned retail organization. The information presented is intended solely for academic evaluation by the course instructor. All observations are based on publicly available information and non-sensitive firsthand experiences (</w:t>
      </w:r>
      <w:r>
        <w:rPr>
          <w:rFonts w:ascii="Times New Roman" w:hAnsi="Times New Roman" w:cs="Times New Roman"/>
          <w:bCs/>
          <w:color w:val="000000" w:themeColor="text1"/>
          <w:sz w:val="24"/>
          <w:szCs w:val="24"/>
        </w:rPr>
        <w:t>L</w:t>
      </w:r>
      <w:r w:rsidRPr="00611F14">
        <w:rPr>
          <w:rFonts w:ascii="Times New Roman" w:hAnsi="Times New Roman" w:cs="Times New Roman"/>
          <w:bCs/>
          <w:color w:val="000000" w:themeColor="text1"/>
          <w:sz w:val="24"/>
          <w:szCs w:val="24"/>
        </w:rPr>
        <w:t>. Dorscher, personal communication, February 8, 2026). No proprietary, confidential, or exploitable security details are disclosed.</w:t>
      </w:r>
    </w:p>
    <w:p w14:paraId="73233533" w14:textId="77777777" w:rsidR="00611F14" w:rsidRPr="00611F14" w:rsidRDefault="00611F14" w:rsidP="00611F14">
      <w:pPr>
        <w:ind w:firstLine="720"/>
        <w:rPr>
          <w:rFonts w:ascii="Times New Roman" w:hAnsi="Times New Roman" w:cs="Times New Roman"/>
          <w:bCs/>
          <w:color w:val="000000" w:themeColor="text1"/>
          <w:sz w:val="24"/>
          <w:szCs w:val="24"/>
        </w:rPr>
      </w:pPr>
    </w:p>
    <w:p w14:paraId="11C1DB0D" w14:textId="161F3997" w:rsidR="00017D61" w:rsidRDefault="00611F14" w:rsidP="00611F14">
      <w:pPr>
        <w:ind w:firstLine="720"/>
        <w:rPr>
          <w:rFonts w:ascii="Times New Roman" w:hAnsi="Times New Roman" w:cs="Times New Roman"/>
          <w:bCs/>
          <w:color w:val="000000" w:themeColor="text1"/>
          <w:sz w:val="24"/>
          <w:szCs w:val="24"/>
        </w:rPr>
      </w:pPr>
      <w:r w:rsidRPr="00611F14">
        <w:rPr>
          <w:rFonts w:ascii="Times New Roman" w:hAnsi="Times New Roman" w:cs="Times New Roman"/>
          <w:bCs/>
          <w:color w:val="000000" w:themeColor="text1"/>
          <w:sz w:val="24"/>
          <w:szCs w:val="24"/>
        </w:rPr>
        <w:t xml:space="preserve">This report examines the physical, technical, and administrative security controls of a privately owned retail organization operating more than 180 stores across the Midwestern United States. The organization operates within the farm, ranch, and general merchandise retail sector and employs a distributed store model supported by a centralized corporate office and a small information technology team. Store locations rely on point-of-sale systems, shared workstations, internal networks, and centralized communication tools to support daily operations. Due to the public-facing nature of retail environments and reliance on legacy systems, this type of organization presents unique cybersecurity and physical safety challenges (Whitman &amp; </w:t>
      </w:r>
      <w:proofErr w:type="spellStart"/>
      <w:r w:rsidRPr="00611F14">
        <w:rPr>
          <w:rFonts w:ascii="Times New Roman" w:hAnsi="Times New Roman" w:cs="Times New Roman"/>
          <w:bCs/>
          <w:color w:val="000000" w:themeColor="text1"/>
          <w:sz w:val="24"/>
          <w:szCs w:val="24"/>
        </w:rPr>
        <w:t>Mattord</w:t>
      </w:r>
      <w:proofErr w:type="spellEnd"/>
      <w:r w:rsidRPr="00611F14">
        <w:rPr>
          <w:rFonts w:ascii="Times New Roman" w:hAnsi="Times New Roman" w:cs="Times New Roman"/>
          <w:bCs/>
          <w:color w:val="000000" w:themeColor="text1"/>
          <w:sz w:val="24"/>
          <w:szCs w:val="24"/>
        </w:rPr>
        <w:t>, 2023).</w:t>
      </w:r>
      <w:r w:rsidR="00017D61">
        <w:rPr>
          <w:rFonts w:ascii="Times New Roman" w:hAnsi="Times New Roman" w:cs="Times New Roman"/>
          <w:bCs/>
          <w:color w:val="000000" w:themeColor="text1"/>
          <w:sz w:val="24"/>
          <w:szCs w:val="24"/>
        </w:rPr>
        <w:br w:type="page"/>
      </w:r>
    </w:p>
    <w:p w14:paraId="1FABC68D" w14:textId="22CA48B3" w:rsidR="00017D61" w:rsidRPr="00DF1B5F" w:rsidRDefault="00017D61" w:rsidP="00017D61">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Preventative Controls</w:t>
      </w:r>
    </w:p>
    <w:p w14:paraId="6456F7AF" w14:textId="49C1801B" w:rsidR="00611F14" w:rsidRPr="00611F14" w:rsidRDefault="00611F14" w:rsidP="00611F14">
      <w:pPr>
        <w:ind w:firstLine="720"/>
        <w:rPr>
          <w:rFonts w:ascii="Times New Roman" w:hAnsi="Times New Roman" w:cs="Times New Roman"/>
          <w:bCs/>
          <w:color w:val="000000" w:themeColor="text1"/>
          <w:sz w:val="24"/>
          <w:szCs w:val="24"/>
        </w:rPr>
      </w:pPr>
      <w:r w:rsidRPr="00611F14">
        <w:rPr>
          <w:rFonts w:ascii="Times New Roman" w:hAnsi="Times New Roman" w:cs="Times New Roman"/>
          <w:bCs/>
          <w:color w:val="000000" w:themeColor="text1"/>
          <w:sz w:val="24"/>
          <w:szCs w:val="24"/>
        </w:rPr>
        <w:t xml:space="preserve">Preventative controls within store locations appeared limited in both physical and technical scope. Employee workstations </w:t>
      </w:r>
      <w:proofErr w:type="gramStart"/>
      <w:r w:rsidRPr="00611F14">
        <w:rPr>
          <w:rFonts w:ascii="Times New Roman" w:hAnsi="Times New Roman" w:cs="Times New Roman"/>
          <w:bCs/>
          <w:color w:val="000000" w:themeColor="text1"/>
          <w:sz w:val="24"/>
          <w:szCs w:val="24"/>
        </w:rPr>
        <w:t>were located in</w:t>
      </w:r>
      <w:proofErr w:type="gramEnd"/>
      <w:r w:rsidRPr="00611F14">
        <w:rPr>
          <w:rFonts w:ascii="Times New Roman" w:hAnsi="Times New Roman" w:cs="Times New Roman"/>
          <w:bCs/>
          <w:color w:val="000000" w:themeColor="text1"/>
          <w:sz w:val="24"/>
          <w:szCs w:val="24"/>
        </w:rPr>
        <w:t xml:space="preserve"> public areas and were physically accessible during business hours, increasing the risk of unauthorized interaction (</w:t>
      </w:r>
      <w:r w:rsidR="00D33E04">
        <w:rPr>
          <w:rFonts w:ascii="Times New Roman" w:hAnsi="Times New Roman" w:cs="Times New Roman"/>
          <w:bCs/>
          <w:color w:val="000000" w:themeColor="text1"/>
          <w:sz w:val="24"/>
          <w:szCs w:val="24"/>
        </w:rPr>
        <w:t>L</w:t>
      </w:r>
      <w:r w:rsidRPr="00611F14">
        <w:rPr>
          <w:rFonts w:ascii="Times New Roman" w:hAnsi="Times New Roman" w:cs="Times New Roman"/>
          <w:bCs/>
          <w:color w:val="000000" w:themeColor="text1"/>
          <w:sz w:val="24"/>
          <w:szCs w:val="24"/>
        </w:rPr>
        <w:t xml:space="preserve">. Dorscher, personal communication, February 8, 2026). While these systems did not appear to host administrative applications, they were connected to internal networks and shared folders, which could expose internal resources if access permissions were not strictly enforced (Harris, 2021). Internet access on these systems was largely unrestricted, including access to non-business websites, increasing exposure to malware and social engineering risks (Whitman &amp; </w:t>
      </w:r>
      <w:proofErr w:type="spellStart"/>
      <w:r w:rsidRPr="00611F14">
        <w:rPr>
          <w:rFonts w:ascii="Times New Roman" w:hAnsi="Times New Roman" w:cs="Times New Roman"/>
          <w:bCs/>
          <w:color w:val="000000" w:themeColor="text1"/>
          <w:sz w:val="24"/>
          <w:szCs w:val="24"/>
        </w:rPr>
        <w:t>Mattord</w:t>
      </w:r>
      <w:proofErr w:type="spellEnd"/>
      <w:r w:rsidRPr="00611F14">
        <w:rPr>
          <w:rFonts w:ascii="Times New Roman" w:hAnsi="Times New Roman" w:cs="Times New Roman"/>
          <w:bCs/>
          <w:color w:val="000000" w:themeColor="text1"/>
          <w:sz w:val="24"/>
          <w:szCs w:val="24"/>
        </w:rPr>
        <w:t>, 2023).</w:t>
      </w:r>
    </w:p>
    <w:p w14:paraId="7768E437" w14:textId="77777777" w:rsidR="00611F14" w:rsidRPr="00611F14" w:rsidRDefault="00611F14" w:rsidP="00611F14">
      <w:pPr>
        <w:ind w:firstLine="720"/>
        <w:rPr>
          <w:rFonts w:ascii="Times New Roman" w:hAnsi="Times New Roman" w:cs="Times New Roman"/>
          <w:bCs/>
          <w:color w:val="000000" w:themeColor="text1"/>
          <w:sz w:val="24"/>
          <w:szCs w:val="24"/>
        </w:rPr>
      </w:pPr>
    </w:p>
    <w:p w14:paraId="2A47C084" w14:textId="64A33E5B" w:rsidR="00017D61" w:rsidRDefault="00611F14" w:rsidP="00611F14">
      <w:pPr>
        <w:ind w:firstLine="720"/>
        <w:rPr>
          <w:rFonts w:ascii="Times New Roman" w:hAnsi="Times New Roman" w:cs="Times New Roman"/>
          <w:bCs/>
          <w:color w:val="000000" w:themeColor="text1"/>
          <w:sz w:val="24"/>
          <w:szCs w:val="24"/>
        </w:rPr>
      </w:pPr>
      <w:r w:rsidRPr="00611F14">
        <w:rPr>
          <w:rFonts w:ascii="Times New Roman" w:hAnsi="Times New Roman" w:cs="Times New Roman"/>
          <w:bCs/>
          <w:color w:val="000000" w:themeColor="text1"/>
          <w:sz w:val="24"/>
          <w:szCs w:val="24"/>
        </w:rPr>
        <w:t>Outside of business hours, doors are locked and inaccessible to personnel without keys and a security panel code. Most locations have a wire fence encompassing the property or essential outdoor merchandise. These combinations prevent unauthorized individuals from accessing merchandise and essential systems (ENISA, 2022).</w:t>
      </w:r>
    </w:p>
    <w:p w14:paraId="314CB382" w14:textId="77777777" w:rsidR="00611F14" w:rsidRPr="00DF1B5F" w:rsidRDefault="00611F14" w:rsidP="00611F14">
      <w:pPr>
        <w:ind w:firstLine="720"/>
        <w:rPr>
          <w:rFonts w:ascii="Times New Roman" w:hAnsi="Times New Roman" w:cs="Times New Roman"/>
          <w:bCs/>
          <w:color w:val="000000" w:themeColor="text1"/>
          <w:sz w:val="24"/>
          <w:szCs w:val="24"/>
        </w:rPr>
      </w:pPr>
    </w:p>
    <w:p w14:paraId="67ADBF66" w14:textId="535B98C3" w:rsidR="00017D61" w:rsidRPr="00DF1B5F" w:rsidRDefault="00017D61" w:rsidP="00017D61">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Detective Controls</w:t>
      </w:r>
    </w:p>
    <w:p w14:paraId="7512709F" w14:textId="35A62F22" w:rsidR="00611F14" w:rsidRPr="00611F14" w:rsidRDefault="00611F14" w:rsidP="00611F14">
      <w:pPr>
        <w:ind w:firstLine="720"/>
        <w:rPr>
          <w:rFonts w:ascii="Times New Roman" w:hAnsi="Times New Roman" w:cs="Times New Roman"/>
          <w:bCs/>
          <w:color w:val="000000" w:themeColor="text1"/>
          <w:sz w:val="24"/>
          <w:szCs w:val="24"/>
        </w:rPr>
      </w:pPr>
      <w:r w:rsidRPr="00611F14">
        <w:rPr>
          <w:rFonts w:ascii="Times New Roman" w:hAnsi="Times New Roman" w:cs="Times New Roman"/>
          <w:bCs/>
          <w:color w:val="000000" w:themeColor="text1"/>
          <w:sz w:val="24"/>
          <w:szCs w:val="24"/>
        </w:rPr>
        <w:t>Detective controls at the store level were largely informal and reactive. There was no visible indication of endpoint monitoring alerts, session timeouts, or automated detection mechanisms on shared workstations (</w:t>
      </w:r>
      <w:r w:rsidR="00D33E04">
        <w:rPr>
          <w:rFonts w:ascii="Times New Roman" w:hAnsi="Times New Roman" w:cs="Times New Roman"/>
          <w:bCs/>
          <w:color w:val="000000" w:themeColor="text1"/>
          <w:sz w:val="24"/>
          <w:szCs w:val="24"/>
        </w:rPr>
        <w:t>L</w:t>
      </w:r>
      <w:r w:rsidRPr="00611F14">
        <w:rPr>
          <w:rFonts w:ascii="Times New Roman" w:hAnsi="Times New Roman" w:cs="Times New Roman"/>
          <w:bCs/>
          <w:color w:val="000000" w:themeColor="text1"/>
          <w:sz w:val="24"/>
          <w:szCs w:val="24"/>
        </w:rPr>
        <w:t xml:space="preserve">. Dorscher, personal communication, February 8, 2026). Physical safety monitoring relied on employee awareness rather than dedicated warning systems or enforced safety zones (Whitman &amp; </w:t>
      </w:r>
      <w:proofErr w:type="spellStart"/>
      <w:r w:rsidRPr="00611F14">
        <w:rPr>
          <w:rFonts w:ascii="Times New Roman" w:hAnsi="Times New Roman" w:cs="Times New Roman"/>
          <w:bCs/>
          <w:color w:val="000000" w:themeColor="text1"/>
          <w:sz w:val="24"/>
          <w:szCs w:val="24"/>
        </w:rPr>
        <w:t>Mattord</w:t>
      </w:r>
      <w:proofErr w:type="spellEnd"/>
      <w:r w:rsidRPr="00611F14">
        <w:rPr>
          <w:rFonts w:ascii="Times New Roman" w:hAnsi="Times New Roman" w:cs="Times New Roman"/>
          <w:bCs/>
          <w:color w:val="000000" w:themeColor="text1"/>
          <w:sz w:val="24"/>
          <w:szCs w:val="24"/>
        </w:rPr>
        <w:t>, 2023). No noticeable cameras were observed; therefore, spotting theft was limited to security gates at the front entrance (ENISA, 2022).</w:t>
      </w:r>
    </w:p>
    <w:p w14:paraId="0F94ABF6" w14:textId="7C3174C7" w:rsidR="00017D61" w:rsidRPr="00DF1B5F" w:rsidRDefault="00611F14" w:rsidP="00611F14">
      <w:pPr>
        <w:ind w:firstLine="720"/>
        <w:rPr>
          <w:rFonts w:ascii="Times New Roman" w:hAnsi="Times New Roman" w:cs="Times New Roman"/>
          <w:bCs/>
          <w:color w:val="000000" w:themeColor="text1"/>
          <w:sz w:val="24"/>
          <w:szCs w:val="24"/>
        </w:rPr>
      </w:pPr>
      <w:r w:rsidRPr="00611F14">
        <w:rPr>
          <w:rFonts w:ascii="Times New Roman" w:hAnsi="Times New Roman" w:cs="Times New Roman"/>
          <w:bCs/>
          <w:color w:val="000000" w:themeColor="text1"/>
          <w:sz w:val="24"/>
          <w:szCs w:val="24"/>
        </w:rPr>
        <w:lastRenderedPageBreak/>
        <w:t>Communication systems used store-wide email accounts for routine correspondence with corporate offices, creating the potential for sensitive information to be viewed by unintended recipients. Although management maintained separate email accounts for higher-level communication, access restrictions beyond role-based trust were limited (Peltier, 2020). These conditions suggest that detection of misuse or unsafe behavior depended heavily on human observation rather than systematic controls (</w:t>
      </w:r>
      <w:r w:rsidR="00D33E04">
        <w:rPr>
          <w:rFonts w:ascii="Times New Roman" w:hAnsi="Times New Roman" w:cs="Times New Roman"/>
          <w:bCs/>
          <w:color w:val="000000" w:themeColor="text1"/>
          <w:sz w:val="24"/>
          <w:szCs w:val="24"/>
        </w:rPr>
        <w:t>L</w:t>
      </w:r>
      <w:r w:rsidRPr="00611F14">
        <w:rPr>
          <w:rFonts w:ascii="Times New Roman" w:hAnsi="Times New Roman" w:cs="Times New Roman"/>
          <w:bCs/>
          <w:color w:val="000000" w:themeColor="text1"/>
          <w:sz w:val="24"/>
          <w:szCs w:val="24"/>
        </w:rPr>
        <w:t>. Dorscher, personal communication, February 8, 2026).</w:t>
      </w:r>
    </w:p>
    <w:p w14:paraId="5595B22A" w14:textId="11693440" w:rsidR="00017D61" w:rsidRPr="00DF1B5F" w:rsidRDefault="00017D61" w:rsidP="00017D61">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Corrective Controls</w:t>
      </w:r>
    </w:p>
    <w:p w14:paraId="7F806461" w14:textId="77777777" w:rsidR="00611F14" w:rsidRPr="00611F14" w:rsidRDefault="00611F14" w:rsidP="00611F14">
      <w:pPr>
        <w:ind w:firstLine="720"/>
        <w:rPr>
          <w:rFonts w:ascii="Times New Roman" w:hAnsi="Times New Roman" w:cs="Times New Roman"/>
          <w:bCs/>
          <w:color w:val="000000" w:themeColor="text1"/>
          <w:sz w:val="24"/>
          <w:szCs w:val="24"/>
        </w:rPr>
      </w:pPr>
      <w:r w:rsidRPr="00611F14">
        <w:rPr>
          <w:rFonts w:ascii="Times New Roman" w:hAnsi="Times New Roman" w:cs="Times New Roman"/>
          <w:bCs/>
          <w:color w:val="000000" w:themeColor="text1"/>
          <w:sz w:val="24"/>
          <w:szCs w:val="24"/>
        </w:rPr>
        <w:t xml:space="preserve">Corrective controls were primarily centralized through the organization’s corporate IT department. Remote access capabilities enabled technical staff to provide troubleshooting, updates, and system maintenance without requiring on-site visits. This approach supported operational efficiency but could delay response times for localized incidents (Whitman &amp; </w:t>
      </w:r>
      <w:proofErr w:type="spellStart"/>
      <w:r w:rsidRPr="00611F14">
        <w:rPr>
          <w:rFonts w:ascii="Times New Roman" w:hAnsi="Times New Roman" w:cs="Times New Roman"/>
          <w:bCs/>
          <w:color w:val="000000" w:themeColor="text1"/>
          <w:sz w:val="24"/>
          <w:szCs w:val="24"/>
        </w:rPr>
        <w:t>Mattord</w:t>
      </w:r>
      <w:proofErr w:type="spellEnd"/>
      <w:r w:rsidRPr="00611F14">
        <w:rPr>
          <w:rFonts w:ascii="Times New Roman" w:hAnsi="Times New Roman" w:cs="Times New Roman"/>
          <w:bCs/>
          <w:color w:val="000000" w:themeColor="text1"/>
          <w:sz w:val="24"/>
          <w:szCs w:val="24"/>
        </w:rPr>
        <w:t>, 2023; NIST, 2023).</w:t>
      </w:r>
    </w:p>
    <w:p w14:paraId="7B97C9A8" w14:textId="77777777" w:rsidR="00611F14" w:rsidRPr="00611F14" w:rsidRDefault="00611F14" w:rsidP="00611F14">
      <w:pPr>
        <w:ind w:firstLine="720"/>
        <w:rPr>
          <w:rFonts w:ascii="Times New Roman" w:hAnsi="Times New Roman" w:cs="Times New Roman"/>
          <w:bCs/>
          <w:color w:val="000000" w:themeColor="text1"/>
          <w:sz w:val="24"/>
          <w:szCs w:val="24"/>
        </w:rPr>
      </w:pPr>
    </w:p>
    <w:p w14:paraId="1F0C6E89" w14:textId="65CC3512" w:rsidR="006D2F85" w:rsidRPr="00DF1B5F" w:rsidRDefault="00611F14" w:rsidP="00611F14">
      <w:pPr>
        <w:ind w:firstLine="720"/>
        <w:rPr>
          <w:rFonts w:ascii="Times New Roman" w:hAnsi="Times New Roman" w:cs="Times New Roman"/>
          <w:bCs/>
          <w:color w:val="000000" w:themeColor="text1"/>
          <w:sz w:val="24"/>
          <w:szCs w:val="24"/>
        </w:rPr>
      </w:pPr>
      <w:r w:rsidRPr="00611F14">
        <w:rPr>
          <w:rFonts w:ascii="Times New Roman" w:hAnsi="Times New Roman" w:cs="Times New Roman"/>
          <w:bCs/>
          <w:color w:val="000000" w:themeColor="text1"/>
          <w:sz w:val="24"/>
          <w:szCs w:val="24"/>
        </w:rPr>
        <w:t>Hardware replacement cycles appeared extended, resulting in continued reliance on outdated point-of-sale and workstation technology (</w:t>
      </w:r>
      <w:r w:rsidR="00D33E04">
        <w:rPr>
          <w:rFonts w:ascii="Times New Roman" w:hAnsi="Times New Roman" w:cs="Times New Roman"/>
          <w:bCs/>
          <w:color w:val="000000" w:themeColor="text1"/>
          <w:sz w:val="24"/>
          <w:szCs w:val="24"/>
        </w:rPr>
        <w:t>L</w:t>
      </w:r>
      <w:r w:rsidRPr="00611F14">
        <w:rPr>
          <w:rFonts w:ascii="Times New Roman" w:hAnsi="Times New Roman" w:cs="Times New Roman"/>
          <w:bCs/>
          <w:color w:val="000000" w:themeColor="text1"/>
          <w:sz w:val="24"/>
          <w:szCs w:val="24"/>
        </w:rPr>
        <w:t>. Dorscher, personal communication, February 8, 2026). Corrective action related to physical safety incidents relied on informal intervention rather than documented incident response or retraining procedures (Peltier, 2020). The absence of visible corrective workflows at the store level limited the organization’s ability to consistently address recurring risks.</w:t>
      </w:r>
    </w:p>
    <w:p w14:paraId="43E96EA6" w14:textId="0EAD3A96" w:rsidR="00592D73" w:rsidRPr="00DF1B5F" w:rsidRDefault="00592D73" w:rsidP="00DF1B5F">
      <w:pPr>
        <w:pStyle w:val="APABlackHeading"/>
        <w:rPr>
          <w:rFonts w:ascii="Times New Roman" w:hAnsi="Times New Roman" w:cs="Times New Roman"/>
        </w:rPr>
      </w:pPr>
      <w:r w:rsidRPr="00DF1B5F">
        <w:rPr>
          <w:rFonts w:ascii="Times New Roman" w:hAnsi="Times New Roman" w:cs="Times New Roman"/>
        </w:rPr>
        <w:t>Conclusion</w:t>
      </w:r>
    </w:p>
    <w:p w14:paraId="2078AEA6" w14:textId="1BF01010" w:rsidR="00611F14" w:rsidRPr="00611F14" w:rsidRDefault="00611F14" w:rsidP="00611F14">
      <w:pPr>
        <w:ind w:firstLine="720"/>
        <w:jc w:val="both"/>
        <w:rPr>
          <w:rFonts w:ascii="Times New Roman" w:hAnsi="Times New Roman" w:cs="Times New Roman"/>
          <w:bCs/>
          <w:color w:val="000000" w:themeColor="text1"/>
          <w:sz w:val="24"/>
          <w:szCs w:val="24"/>
        </w:rPr>
      </w:pPr>
      <w:r w:rsidRPr="00611F14">
        <w:rPr>
          <w:rFonts w:ascii="Times New Roman" w:hAnsi="Times New Roman" w:cs="Times New Roman"/>
          <w:bCs/>
          <w:color w:val="000000" w:themeColor="text1"/>
          <w:sz w:val="24"/>
          <w:szCs w:val="24"/>
        </w:rPr>
        <w:t xml:space="preserve">The security controls observed at this retail organization demonstrated a stronger emphasis on operational convenience than on layered security. While centralized IT support and remote </w:t>
      </w:r>
      <w:r w:rsidRPr="00611F14">
        <w:rPr>
          <w:rFonts w:ascii="Times New Roman" w:hAnsi="Times New Roman" w:cs="Times New Roman"/>
          <w:bCs/>
          <w:color w:val="000000" w:themeColor="text1"/>
          <w:sz w:val="24"/>
          <w:szCs w:val="24"/>
        </w:rPr>
        <w:lastRenderedPageBreak/>
        <w:t>management provided essential corrective capabilities, preventative and detective controls at individual store locations were limited (</w:t>
      </w:r>
      <w:r w:rsidR="00D33E04">
        <w:rPr>
          <w:rFonts w:ascii="Times New Roman" w:hAnsi="Times New Roman" w:cs="Times New Roman"/>
          <w:bCs/>
          <w:color w:val="000000" w:themeColor="text1"/>
          <w:sz w:val="24"/>
          <w:szCs w:val="24"/>
        </w:rPr>
        <w:t>L</w:t>
      </w:r>
      <w:r w:rsidRPr="00611F14">
        <w:rPr>
          <w:rFonts w:ascii="Times New Roman" w:hAnsi="Times New Roman" w:cs="Times New Roman"/>
          <w:bCs/>
          <w:color w:val="000000" w:themeColor="text1"/>
          <w:sz w:val="24"/>
          <w:szCs w:val="24"/>
        </w:rPr>
        <w:t xml:space="preserve">. Dorscher, personal communication, February 8, 2026; Whitman &amp; </w:t>
      </w:r>
      <w:proofErr w:type="spellStart"/>
      <w:r w:rsidRPr="00611F14">
        <w:rPr>
          <w:rFonts w:ascii="Times New Roman" w:hAnsi="Times New Roman" w:cs="Times New Roman"/>
          <w:bCs/>
          <w:color w:val="000000" w:themeColor="text1"/>
          <w:sz w:val="24"/>
          <w:szCs w:val="24"/>
        </w:rPr>
        <w:t>Mattord</w:t>
      </w:r>
      <w:proofErr w:type="spellEnd"/>
      <w:r w:rsidRPr="00611F14">
        <w:rPr>
          <w:rFonts w:ascii="Times New Roman" w:hAnsi="Times New Roman" w:cs="Times New Roman"/>
          <w:bCs/>
          <w:color w:val="000000" w:themeColor="text1"/>
          <w:sz w:val="24"/>
          <w:szCs w:val="24"/>
        </w:rPr>
        <w:t>, 2023).</w:t>
      </w:r>
    </w:p>
    <w:p w14:paraId="30EA0A8F" w14:textId="27ADE25A" w:rsidR="00592D73" w:rsidRPr="00DF1B5F" w:rsidRDefault="00611F14" w:rsidP="00611F14">
      <w:pPr>
        <w:ind w:firstLine="720"/>
        <w:jc w:val="both"/>
        <w:rPr>
          <w:rFonts w:ascii="Times New Roman" w:hAnsi="Times New Roman" w:cs="Times New Roman"/>
          <w:bCs/>
          <w:color w:val="000000" w:themeColor="text1"/>
          <w:sz w:val="24"/>
          <w:szCs w:val="24"/>
        </w:rPr>
      </w:pPr>
      <w:r w:rsidRPr="00611F14">
        <w:rPr>
          <w:rFonts w:ascii="Times New Roman" w:hAnsi="Times New Roman" w:cs="Times New Roman"/>
          <w:bCs/>
          <w:color w:val="000000" w:themeColor="text1"/>
          <w:sz w:val="24"/>
          <w:szCs w:val="24"/>
        </w:rPr>
        <w:t>Physical safety training, workstation access controls, and network segmentation represented key areas for improvement. Enhancing employee training programs, restricting public-facing system access, and modernizing legacy hardware would strengthen the organization’s overall security posture without significantly disrupting business operations (ENISA, 2022; Harris, 2021). The findings highlight the importance of balancing accessibility with security in distributed retail environments (NIST, 2023)</w:t>
      </w:r>
      <w:r w:rsidR="002B5DFE" w:rsidRPr="002B5DFE">
        <w:rPr>
          <w:rFonts w:ascii="Times New Roman" w:hAnsi="Times New Roman" w:cs="Times New Roman"/>
          <w:bCs/>
          <w:color w:val="000000" w:themeColor="text1"/>
          <w:sz w:val="24"/>
          <w:szCs w:val="24"/>
        </w:rPr>
        <w:t>.</w:t>
      </w:r>
      <w:r w:rsidR="00592D73" w:rsidRPr="00DF1B5F">
        <w:rPr>
          <w:rFonts w:ascii="Times New Roman" w:hAnsi="Times New Roman" w:cs="Times New Roman"/>
          <w:b/>
          <w:bCs/>
          <w:color w:val="000000" w:themeColor="text1"/>
        </w:rPr>
        <w:br w:type="page"/>
      </w:r>
    </w:p>
    <w:p w14:paraId="621DB5B1" w14:textId="77777777" w:rsidR="0033500A" w:rsidRPr="00DF1B5F" w:rsidRDefault="003826A0" w:rsidP="00DF1B5F">
      <w:pPr>
        <w:pStyle w:val="APABlackHeading"/>
        <w:rPr>
          <w:rFonts w:ascii="Times New Roman" w:hAnsi="Times New Roman" w:cs="Times New Roman"/>
        </w:rPr>
      </w:pPr>
      <w:r w:rsidRPr="00DF1B5F">
        <w:rPr>
          <w:rFonts w:ascii="Times New Roman" w:hAnsi="Times New Roman" w:cs="Times New Roman"/>
        </w:rPr>
        <w:lastRenderedPageBreak/>
        <w:t>References</w:t>
      </w:r>
    </w:p>
    <w:p w14:paraId="1E66DEB5" w14:textId="77777777" w:rsidR="00611F14" w:rsidRPr="00611F14" w:rsidRDefault="008C5073" w:rsidP="00611F14">
      <w:pPr>
        <w:ind w:left="720" w:hanging="720"/>
        <w:rPr>
          <w:rFonts w:ascii="Times New Roman" w:hAnsi="Times New Roman" w:cs="Times New Roman"/>
          <w:color w:val="000000" w:themeColor="text1"/>
          <w:sz w:val="24"/>
          <w:szCs w:val="24"/>
        </w:rPr>
      </w:pPr>
      <w:r w:rsidRPr="00611F14">
        <w:rPr>
          <w:rFonts w:ascii="Times New Roman" w:hAnsi="Times New Roman" w:cs="Times New Roman"/>
          <w:color w:val="000000" w:themeColor="text1"/>
          <w:sz w:val="24"/>
          <w:szCs w:val="24"/>
        </w:rPr>
        <w:t xml:space="preserve"> </w:t>
      </w:r>
      <w:r w:rsidR="00611F14" w:rsidRPr="00611F14">
        <w:rPr>
          <w:rFonts w:ascii="Times New Roman" w:hAnsi="Times New Roman" w:cs="Times New Roman"/>
          <w:color w:val="000000" w:themeColor="text1"/>
          <w:sz w:val="24"/>
          <w:szCs w:val="24"/>
        </w:rPr>
        <w:t>ENISA. (2022). Cybersecurity for retail sector: Threats and best practices. European Union Agency for Cybersecurity. Retrieved from https://www.enisa.europa.eu/publications/cybersecurity-for-retail</w:t>
      </w:r>
    </w:p>
    <w:p w14:paraId="6B7A8345" w14:textId="77777777" w:rsidR="00611F14" w:rsidRPr="00611F14" w:rsidRDefault="00611F14" w:rsidP="00611F14">
      <w:pPr>
        <w:ind w:left="720" w:hanging="720"/>
        <w:rPr>
          <w:rFonts w:ascii="Times New Roman" w:hAnsi="Times New Roman" w:cs="Times New Roman"/>
          <w:color w:val="000000" w:themeColor="text1"/>
          <w:sz w:val="24"/>
          <w:szCs w:val="24"/>
        </w:rPr>
      </w:pPr>
      <w:r w:rsidRPr="00611F14">
        <w:rPr>
          <w:rFonts w:ascii="Times New Roman" w:hAnsi="Times New Roman" w:cs="Times New Roman"/>
          <w:color w:val="000000" w:themeColor="text1"/>
          <w:sz w:val="24"/>
          <w:szCs w:val="24"/>
        </w:rPr>
        <w:t xml:space="preserve">Harris, S. (2021). CISSP study guide (9th ed.). </w:t>
      </w:r>
      <w:proofErr w:type="spellStart"/>
      <w:r w:rsidRPr="00611F14">
        <w:rPr>
          <w:rFonts w:ascii="Times New Roman" w:hAnsi="Times New Roman" w:cs="Times New Roman"/>
          <w:color w:val="000000" w:themeColor="text1"/>
          <w:sz w:val="24"/>
          <w:szCs w:val="24"/>
        </w:rPr>
        <w:t>Sybex</w:t>
      </w:r>
      <w:proofErr w:type="spellEnd"/>
      <w:r w:rsidRPr="00611F14">
        <w:rPr>
          <w:rFonts w:ascii="Times New Roman" w:hAnsi="Times New Roman" w:cs="Times New Roman"/>
          <w:color w:val="000000" w:themeColor="text1"/>
          <w:sz w:val="24"/>
          <w:szCs w:val="24"/>
        </w:rPr>
        <w:t>.</w:t>
      </w:r>
    </w:p>
    <w:p w14:paraId="560ACCC6" w14:textId="77777777" w:rsidR="00611F14" w:rsidRPr="00611F14" w:rsidRDefault="00611F14" w:rsidP="00611F14">
      <w:pPr>
        <w:ind w:left="720" w:hanging="720"/>
        <w:rPr>
          <w:rFonts w:ascii="Times New Roman" w:hAnsi="Times New Roman" w:cs="Times New Roman"/>
          <w:color w:val="000000" w:themeColor="text1"/>
          <w:sz w:val="24"/>
          <w:szCs w:val="24"/>
        </w:rPr>
      </w:pPr>
      <w:r w:rsidRPr="00611F14">
        <w:rPr>
          <w:rFonts w:ascii="Times New Roman" w:hAnsi="Times New Roman" w:cs="Times New Roman"/>
          <w:color w:val="000000" w:themeColor="text1"/>
          <w:sz w:val="24"/>
          <w:szCs w:val="24"/>
        </w:rPr>
        <w:t>National Institute of Standards and Technology (NIST). (2023). Framework for improving critical infrastructure cybersecurity (Version 2.0). Retrieved from https://www.nist.gov/cyberframework</w:t>
      </w:r>
    </w:p>
    <w:p w14:paraId="775EB88B" w14:textId="77777777" w:rsidR="00611F14" w:rsidRPr="00611F14" w:rsidRDefault="00611F14" w:rsidP="00611F14">
      <w:pPr>
        <w:ind w:left="720" w:hanging="720"/>
        <w:rPr>
          <w:rFonts w:ascii="Times New Roman" w:hAnsi="Times New Roman" w:cs="Times New Roman"/>
          <w:color w:val="000000" w:themeColor="text1"/>
          <w:sz w:val="24"/>
          <w:szCs w:val="24"/>
        </w:rPr>
      </w:pPr>
      <w:r w:rsidRPr="00611F14">
        <w:rPr>
          <w:rFonts w:ascii="Times New Roman" w:hAnsi="Times New Roman" w:cs="Times New Roman"/>
          <w:color w:val="000000" w:themeColor="text1"/>
          <w:sz w:val="24"/>
          <w:szCs w:val="24"/>
        </w:rPr>
        <w:t>Peltier, T. R. (2020). Information security policies, procedures, and standards: Guidelines for effective information security management. Auerbach Publications.</w:t>
      </w:r>
    </w:p>
    <w:p w14:paraId="05AE38F5" w14:textId="07DAACED" w:rsidR="008C5073" w:rsidRPr="00611F14" w:rsidRDefault="00611F14" w:rsidP="00611F14">
      <w:pPr>
        <w:ind w:left="720" w:hanging="720"/>
        <w:rPr>
          <w:rFonts w:ascii="Times New Roman" w:hAnsi="Times New Roman" w:cs="Times New Roman"/>
          <w:color w:val="000000" w:themeColor="text1"/>
          <w:sz w:val="24"/>
          <w:szCs w:val="24"/>
        </w:rPr>
      </w:pPr>
      <w:r w:rsidRPr="00611F14">
        <w:rPr>
          <w:rFonts w:ascii="Times New Roman" w:hAnsi="Times New Roman" w:cs="Times New Roman"/>
          <w:color w:val="000000" w:themeColor="text1"/>
          <w:sz w:val="24"/>
          <w:szCs w:val="24"/>
        </w:rPr>
        <w:t xml:space="preserve">Whitman, M. E., &amp; </w:t>
      </w:r>
      <w:proofErr w:type="spellStart"/>
      <w:r w:rsidRPr="00611F14">
        <w:rPr>
          <w:rFonts w:ascii="Times New Roman" w:hAnsi="Times New Roman" w:cs="Times New Roman"/>
          <w:color w:val="000000" w:themeColor="text1"/>
          <w:sz w:val="24"/>
          <w:szCs w:val="24"/>
        </w:rPr>
        <w:t>Mattord</w:t>
      </w:r>
      <w:proofErr w:type="spellEnd"/>
      <w:r w:rsidRPr="00611F14">
        <w:rPr>
          <w:rFonts w:ascii="Times New Roman" w:hAnsi="Times New Roman" w:cs="Times New Roman"/>
          <w:color w:val="000000" w:themeColor="text1"/>
          <w:sz w:val="24"/>
          <w:szCs w:val="24"/>
        </w:rPr>
        <w:t>, H. J. (2023). Principles of information security (7th ed.). Cengage Learning.</w:t>
      </w:r>
    </w:p>
    <w:p w14:paraId="060D1D8C" w14:textId="4D6C2654" w:rsidR="00B13B26" w:rsidRPr="00DF1B5F" w:rsidRDefault="00B13B26" w:rsidP="00DF1B5F">
      <w:pPr>
        <w:rPr>
          <w:rFonts w:ascii="Times New Roman" w:hAnsi="Times New Roman" w:cs="Times New Roman"/>
          <w:color w:val="000000" w:themeColor="text1"/>
        </w:rPr>
      </w:pPr>
    </w:p>
    <w:sectPr w:rsidR="00B13B26" w:rsidRPr="00DF1B5F" w:rsidSect="00D92F7C">
      <w:headerReference w:type="default" r:id="rId8"/>
      <w:footerReference w:type="default" r:id="rId9"/>
      <w:headerReference w:type="first" r:id="rId10"/>
      <w:footerReference w:type="first" r:id="rId11"/>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F199B" w14:textId="77777777" w:rsidR="007471D0" w:rsidRDefault="007471D0" w:rsidP="002853FF">
      <w:pPr>
        <w:spacing w:line="240" w:lineRule="auto"/>
      </w:pPr>
      <w:r>
        <w:separator/>
      </w:r>
    </w:p>
  </w:endnote>
  <w:endnote w:type="continuationSeparator" w:id="0">
    <w:p w14:paraId="51086534" w14:textId="77777777" w:rsidR="007471D0" w:rsidRDefault="007471D0"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32CC2" w14:textId="77777777" w:rsidR="007471D0" w:rsidRDefault="007471D0" w:rsidP="002853FF">
      <w:pPr>
        <w:spacing w:line="240" w:lineRule="auto"/>
      </w:pPr>
      <w:r>
        <w:separator/>
      </w:r>
    </w:p>
  </w:footnote>
  <w:footnote w:type="continuationSeparator" w:id="0">
    <w:p w14:paraId="765069E2" w14:textId="77777777" w:rsidR="007471D0" w:rsidRDefault="007471D0"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64903B42" w:rsidR="001D2BF8" w:rsidRPr="00556E31" w:rsidRDefault="008C5073">
    <w:pPr>
      <w:pStyle w:val="Header"/>
      <w:rPr>
        <w:rFonts w:ascii="Times New Roman" w:hAnsi="Times New Roman" w:cs="Times New Roman"/>
        <w:color w:val="000000" w:themeColor="text1"/>
        <w:sz w:val="24"/>
        <w:szCs w:val="24"/>
      </w:rPr>
    </w:pPr>
    <w:r w:rsidRPr="008C5073">
      <w:rPr>
        <w:rFonts w:ascii="Times New Roman" w:hAnsi="Times New Roman" w:cs="Times New Roman"/>
        <w:color w:val="000000" w:themeColor="text1"/>
        <w:sz w:val="24"/>
        <w:szCs w:val="24"/>
      </w:rPr>
      <w:t>A Cybersecurity Proposal for Ridgeview Pediatric Medical Complex</w:t>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20280E83"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8C5073" w:rsidRPr="007D1AC2">
      <w:rPr>
        <w:rFonts w:ascii="Times New Roman" w:hAnsi="Times New Roman" w:cs="Times New Roman"/>
        <w:bCs/>
        <w:color w:val="000000" w:themeColor="text1"/>
        <w:sz w:val="24"/>
        <w:szCs w:val="24"/>
      </w:rPr>
      <w:t>A Cybersecurity Proposal for Ridgeview Pediatric Medical Complex</w:t>
    </w:r>
    <w:r w:rsidR="001A2864">
      <w:rPr>
        <w:rFonts w:ascii="Times New Roman" w:hAnsi="Times New Roman" w:cs="Times New Roman"/>
        <w:sz w:val="24"/>
        <w:szCs w:val="24"/>
      </w:rPr>
      <w:tab/>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202BC2"/>
    <w:multiLevelType w:val="hybridMultilevel"/>
    <w:tmpl w:val="C39A9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4"/>
  </w:num>
  <w:num w:numId="2" w16cid:durableId="1478953326">
    <w:abstractNumId w:val="5"/>
  </w:num>
  <w:num w:numId="3" w16cid:durableId="222108885">
    <w:abstractNumId w:val="2"/>
  </w:num>
  <w:num w:numId="4" w16cid:durableId="1360735405">
    <w:abstractNumId w:val="3"/>
  </w:num>
  <w:num w:numId="5" w16cid:durableId="8266345">
    <w:abstractNumId w:val="0"/>
  </w:num>
  <w:num w:numId="6" w16cid:durableId="1177422150">
    <w:abstractNumId w:val="6"/>
  </w:num>
  <w:num w:numId="7" w16cid:durableId="85805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6435"/>
    <w:rsid w:val="00007896"/>
    <w:rsid w:val="000078BE"/>
    <w:rsid w:val="00012116"/>
    <w:rsid w:val="000140C3"/>
    <w:rsid w:val="000160C8"/>
    <w:rsid w:val="000165AF"/>
    <w:rsid w:val="00017391"/>
    <w:rsid w:val="00017CC8"/>
    <w:rsid w:val="00017D61"/>
    <w:rsid w:val="00017E40"/>
    <w:rsid w:val="00022ED3"/>
    <w:rsid w:val="00024AD2"/>
    <w:rsid w:val="000253B6"/>
    <w:rsid w:val="000254BA"/>
    <w:rsid w:val="0003063B"/>
    <w:rsid w:val="00030ACB"/>
    <w:rsid w:val="00034BBD"/>
    <w:rsid w:val="00034D83"/>
    <w:rsid w:val="00035A66"/>
    <w:rsid w:val="00036BF0"/>
    <w:rsid w:val="0004047D"/>
    <w:rsid w:val="00041B16"/>
    <w:rsid w:val="0004212E"/>
    <w:rsid w:val="000437C4"/>
    <w:rsid w:val="00044205"/>
    <w:rsid w:val="000448E4"/>
    <w:rsid w:val="000455D9"/>
    <w:rsid w:val="000456C5"/>
    <w:rsid w:val="00045BFE"/>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3842"/>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05A"/>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35B"/>
    <w:rsid w:val="0014466B"/>
    <w:rsid w:val="00144791"/>
    <w:rsid w:val="0015027B"/>
    <w:rsid w:val="00150629"/>
    <w:rsid w:val="0015133B"/>
    <w:rsid w:val="00151948"/>
    <w:rsid w:val="00151FF1"/>
    <w:rsid w:val="00152253"/>
    <w:rsid w:val="001525EF"/>
    <w:rsid w:val="001544F9"/>
    <w:rsid w:val="0015465E"/>
    <w:rsid w:val="00155228"/>
    <w:rsid w:val="00156DD5"/>
    <w:rsid w:val="00160200"/>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153E6"/>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2DD"/>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5DFE"/>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013A"/>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5E"/>
    <w:rsid w:val="003A1DFC"/>
    <w:rsid w:val="003A293A"/>
    <w:rsid w:val="003A4763"/>
    <w:rsid w:val="003A4A0D"/>
    <w:rsid w:val="003A4CFE"/>
    <w:rsid w:val="003A52E5"/>
    <w:rsid w:val="003A5305"/>
    <w:rsid w:val="003A594F"/>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564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0F"/>
    <w:rsid w:val="005113F3"/>
    <w:rsid w:val="00513810"/>
    <w:rsid w:val="00514DF0"/>
    <w:rsid w:val="00515664"/>
    <w:rsid w:val="00516339"/>
    <w:rsid w:val="00516F71"/>
    <w:rsid w:val="00516FFC"/>
    <w:rsid w:val="0051762C"/>
    <w:rsid w:val="00517764"/>
    <w:rsid w:val="005179CB"/>
    <w:rsid w:val="005204CE"/>
    <w:rsid w:val="0052103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56E31"/>
    <w:rsid w:val="00561E53"/>
    <w:rsid w:val="00562252"/>
    <w:rsid w:val="005625C2"/>
    <w:rsid w:val="00564457"/>
    <w:rsid w:val="00565786"/>
    <w:rsid w:val="00565895"/>
    <w:rsid w:val="0056655E"/>
    <w:rsid w:val="0056683F"/>
    <w:rsid w:val="00566DD4"/>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81D"/>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588C"/>
    <w:rsid w:val="00606009"/>
    <w:rsid w:val="00607371"/>
    <w:rsid w:val="006076D6"/>
    <w:rsid w:val="00607970"/>
    <w:rsid w:val="0061034D"/>
    <w:rsid w:val="00611136"/>
    <w:rsid w:val="006112B6"/>
    <w:rsid w:val="00611F14"/>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4B8F"/>
    <w:rsid w:val="006C5917"/>
    <w:rsid w:val="006C5C59"/>
    <w:rsid w:val="006C63C7"/>
    <w:rsid w:val="006C6B70"/>
    <w:rsid w:val="006C7E52"/>
    <w:rsid w:val="006D07A0"/>
    <w:rsid w:val="006D166E"/>
    <w:rsid w:val="006D2DEE"/>
    <w:rsid w:val="006D2F85"/>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1A1"/>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471D0"/>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1AC2"/>
    <w:rsid w:val="007D365E"/>
    <w:rsid w:val="007D5EF0"/>
    <w:rsid w:val="007D6AC5"/>
    <w:rsid w:val="007D77F2"/>
    <w:rsid w:val="007D7922"/>
    <w:rsid w:val="007E1628"/>
    <w:rsid w:val="007E2706"/>
    <w:rsid w:val="007E44ED"/>
    <w:rsid w:val="007E4D29"/>
    <w:rsid w:val="007E4D4C"/>
    <w:rsid w:val="007E4FCF"/>
    <w:rsid w:val="007E52D3"/>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57E13"/>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01B0"/>
    <w:rsid w:val="00891567"/>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073"/>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4A06"/>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26"/>
    <w:rsid w:val="00A462F9"/>
    <w:rsid w:val="00A50219"/>
    <w:rsid w:val="00A50A8D"/>
    <w:rsid w:val="00A5105B"/>
    <w:rsid w:val="00A520B9"/>
    <w:rsid w:val="00A52BD7"/>
    <w:rsid w:val="00A546CA"/>
    <w:rsid w:val="00A5472C"/>
    <w:rsid w:val="00A54B1D"/>
    <w:rsid w:val="00A54EA7"/>
    <w:rsid w:val="00A55C47"/>
    <w:rsid w:val="00A56AF1"/>
    <w:rsid w:val="00A57037"/>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97655"/>
    <w:rsid w:val="00AA0987"/>
    <w:rsid w:val="00AA0C0D"/>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6C51"/>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3B26"/>
    <w:rsid w:val="00B1455E"/>
    <w:rsid w:val="00B1486E"/>
    <w:rsid w:val="00B14DAD"/>
    <w:rsid w:val="00B15598"/>
    <w:rsid w:val="00B160F5"/>
    <w:rsid w:val="00B167F8"/>
    <w:rsid w:val="00B16A6C"/>
    <w:rsid w:val="00B20826"/>
    <w:rsid w:val="00B21804"/>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3799"/>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3757"/>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1B85"/>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4CB"/>
    <w:rsid w:val="00D27B0D"/>
    <w:rsid w:val="00D311C0"/>
    <w:rsid w:val="00D315F4"/>
    <w:rsid w:val="00D31874"/>
    <w:rsid w:val="00D31FEE"/>
    <w:rsid w:val="00D32A58"/>
    <w:rsid w:val="00D335BF"/>
    <w:rsid w:val="00D33E04"/>
    <w:rsid w:val="00D33F0C"/>
    <w:rsid w:val="00D35F55"/>
    <w:rsid w:val="00D37A9D"/>
    <w:rsid w:val="00D40160"/>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1B5F"/>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44D1"/>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65"/>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5B22"/>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A79"/>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1B0"/>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6</Pages>
  <Words>907</Words>
  <Characters>5171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6</cp:revision>
  <cp:lastPrinted>2024-03-22T17:53:00Z</cp:lastPrinted>
  <dcterms:created xsi:type="dcterms:W3CDTF">2026-01-25T18:15:00Z</dcterms:created>
  <dcterms:modified xsi:type="dcterms:W3CDTF">2026-02-09T05:46:00Z</dcterms:modified>
</cp:coreProperties>
</file>