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DF1B5F" w:rsidRDefault="007F765F" w:rsidP="00DF1B5F">
      <w:pPr>
        <w:contextualSpacing/>
        <w:jc w:val="center"/>
        <w:rPr>
          <w:rFonts w:ascii="Times New Roman" w:hAnsi="Times New Roman" w:cs="Times New Roman"/>
          <w:color w:val="000000" w:themeColor="text1"/>
          <w:sz w:val="24"/>
          <w:szCs w:val="24"/>
        </w:rPr>
      </w:pPr>
    </w:p>
    <w:p w14:paraId="234E508B"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2A8F5647"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52365636"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0515C90"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C2548C1"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2882BC7" w14:textId="5E9082CA" w:rsidR="007D1AC2"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Security Controls at Bomgaars Retail </w:t>
      </w:r>
      <w:r w:rsidR="00611F14">
        <w:rPr>
          <w:rFonts w:ascii="Times New Roman" w:hAnsi="Times New Roman" w:cs="Times New Roman"/>
          <w:color w:val="000000" w:themeColor="text1"/>
          <w:sz w:val="24"/>
          <w:szCs w:val="24"/>
        </w:rPr>
        <w:t>Organization</w:t>
      </w:r>
    </w:p>
    <w:p w14:paraId="340FAAF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581ED1EC"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31681ECE"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0272970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64C9208B" w14:textId="77777777" w:rsidR="007D1AC2" w:rsidRPr="00DF1B5F" w:rsidRDefault="007D1AC2" w:rsidP="00DF1B5F">
      <w:pPr>
        <w:contextualSpacing/>
        <w:jc w:val="center"/>
        <w:rPr>
          <w:rFonts w:ascii="Times New Roman" w:hAnsi="Times New Roman" w:cs="Times New Roman"/>
          <w:color w:val="000000" w:themeColor="text1"/>
          <w:sz w:val="24"/>
          <w:szCs w:val="24"/>
        </w:rPr>
      </w:pPr>
    </w:p>
    <w:p w14:paraId="34FDAADD" w14:textId="77777777" w:rsidR="00D55A22" w:rsidRPr="00DF1B5F" w:rsidRDefault="00D55A22" w:rsidP="00DF1B5F">
      <w:pPr>
        <w:pStyle w:val="BUAPAHeading"/>
        <w:rPr>
          <w:color w:val="000000" w:themeColor="text1"/>
        </w:rPr>
      </w:pPr>
    </w:p>
    <w:p w14:paraId="594C03EB" w14:textId="67AB84D3" w:rsidR="003D75A5" w:rsidRPr="00DF1B5F" w:rsidRDefault="00B63757"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Lane Dorscher</w:t>
      </w:r>
    </w:p>
    <w:p w14:paraId="24ED16DE" w14:textId="0839387A" w:rsidR="008901B0"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 xml:space="preserve">CYBR250-T301 Intro to Cyber Threats, Tech </w:t>
      </w:r>
    </w:p>
    <w:p w14:paraId="3708362A" w14:textId="40B61915" w:rsidR="00A32045" w:rsidRPr="00DF1B5F" w:rsidRDefault="00F260E1"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Bellevue University</w:t>
      </w:r>
    </w:p>
    <w:p w14:paraId="5112C798" w14:textId="0653F64E" w:rsidR="00A32045"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r w:rsidR="00006435" w:rsidRPr="00DF1B5F">
        <w:rPr>
          <w:rFonts w:ascii="Times New Roman" w:hAnsi="Times New Roman" w:cs="Times New Roman"/>
          <w:color w:val="000000" w:themeColor="text1"/>
          <w:sz w:val="24"/>
          <w:szCs w:val="24"/>
        </w:rPr>
        <w:t>/2026</w:t>
      </w:r>
    </w:p>
    <w:p w14:paraId="3CC101F1" w14:textId="3306F995" w:rsidR="0035033C"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Jason Kramer</w:t>
      </w:r>
      <w:r w:rsidR="0035033C" w:rsidRPr="00DF1B5F">
        <w:rPr>
          <w:rFonts w:ascii="Times New Roman" w:hAnsi="Times New Roman" w:cs="Times New Roman"/>
          <w:color w:val="000000" w:themeColor="text1"/>
          <w:sz w:val="24"/>
          <w:szCs w:val="24"/>
        </w:rPr>
        <w:br w:type="page"/>
      </w:r>
    </w:p>
    <w:p w14:paraId="51F49DF9" w14:textId="77777777" w:rsidR="00017D61" w:rsidRPr="00DF1B5F" w:rsidRDefault="00017D61" w:rsidP="00017D61">
      <w:pPr>
        <w:pStyle w:val="APABlackHeading"/>
        <w:rPr>
          <w:rFonts w:ascii="Times New Roman" w:hAnsi="Times New Roman" w:cs="Times New Roman"/>
        </w:rPr>
      </w:pPr>
      <w:r w:rsidRPr="00DF1B5F">
        <w:rPr>
          <w:rFonts w:ascii="Times New Roman" w:hAnsi="Times New Roman" w:cs="Times New Roman"/>
        </w:rPr>
        <w:lastRenderedPageBreak/>
        <w:t>Introduction</w:t>
      </w:r>
    </w:p>
    <w:p w14:paraId="488A0D0B" w14:textId="51D48AE4"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This report references Bomgaars, a real, privately owned retail organization. The information presented is intended solely for academic evaluation by the course instructor. All observations are based on publicly available information and non-sensitive firsthand experiences (</w:t>
      </w:r>
      <w:r>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No proprietary, confidential, or exploitable security details are disclosed.</w:t>
      </w:r>
    </w:p>
    <w:p w14:paraId="73233533" w14:textId="77777777" w:rsidR="00611F14" w:rsidRPr="00611F14" w:rsidRDefault="00611F14" w:rsidP="00611F14">
      <w:pPr>
        <w:ind w:firstLine="720"/>
        <w:rPr>
          <w:rFonts w:ascii="Times New Roman" w:hAnsi="Times New Roman" w:cs="Times New Roman"/>
          <w:bCs/>
          <w:color w:val="000000" w:themeColor="text1"/>
          <w:sz w:val="24"/>
          <w:szCs w:val="24"/>
        </w:rPr>
      </w:pPr>
    </w:p>
    <w:p w14:paraId="11C1DB0D" w14:textId="161F3997"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This report examines the physical, technical, and administrative security controls of a privately owned retail organization operating more than 180 stores across the Midwestern United States. The organization operates within the farm, ranch, and general merchandise retail sector and employs a distributed store model supported by a centralized corporate office and a small information technology team. Store locations rely on point-of-sale systems, shared workstations, internal networks, and centralized communication tools to support daily operations. Due to the public-facing nature of retail environments and reliance on legacy systems, this type of organization presents unique cybersecurity and physical safety challenges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r w:rsidR="00017D61">
        <w:rPr>
          <w:rFonts w:ascii="Times New Roman" w:hAnsi="Times New Roman" w:cs="Times New Roman"/>
          <w:bCs/>
          <w:color w:val="000000" w:themeColor="text1"/>
          <w:sz w:val="24"/>
          <w:szCs w:val="24"/>
        </w:rPr>
        <w:br w:type="page"/>
      </w:r>
    </w:p>
    <w:p w14:paraId="1FABC68D" w14:textId="22CA48B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Preventative Controls</w:t>
      </w:r>
    </w:p>
    <w:p w14:paraId="6456F7AF" w14:textId="49C1801B"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Preventative controls within store locations appeared limited in both physical and technical scope. Employee workstations </w:t>
      </w:r>
      <w:proofErr w:type="gramStart"/>
      <w:r w:rsidRPr="00611F14">
        <w:rPr>
          <w:rFonts w:ascii="Times New Roman" w:hAnsi="Times New Roman" w:cs="Times New Roman"/>
          <w:bCs/>
          <w:color w:val="000000" w:themeColor="text1"/>
          <w:sz w:val="24"/>
          <w:szCs w:val="24"/>
        </w:rPr>
        <w:t>were located in</w:t>
      </w:r>
      <w:proofErr w:type="gramEnd"/>
      <w:r w:rsidRPr="00611F14">
        <w:rPr>
          <w:rFonts w:ascii="Times New Roman" w:hAnsi="Times New Roman" w:cs="Times New Roman"/>
          <w:bCs/>
          <w:color w:val="000000" w:themeColor="text1"/>
          <w:sz w:val="24"/>
          <w:szCs w:val="24"/>
        </w:rPr>
        <w:t xml:space="preserve"> public areas and were physically accessible during business hours, increasing the risk of unauthorized interaction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While these systems did not appear to host administrative applications, they were connected to internal networks and shared folders, which could expose internal resources if access permissions were not strictly enforced (Harris, 2021). Internet access on these systems was largely unrestricted, including access to non-business websites, increasing exposure to malware and social engineering risks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7768E437" w14:textId="77777777" w:rsidR="00611F14" w:rsidRPr="00611F14" w:rsidRDefault="00611F14" w:rsidP="00611F14">
      <w:pPr>
        <w:ind w:firstLine="720"/>
        <w:rPr>
          <w:rFonts w:ascii="Times New Roman" w:hAnsi="Times New Roman" w:cs="Times New Roman"/>
          <w:bCs/>
          <w:color w:val="000000" w:themeColor="text1"/>
          <w:sz w:val="24"/>
          <w:szCs w:val="24"/>
        </w:rPr>
      </w:pPr>
    </w:p>
    <w:p w14:paraId="2A47C084" w14:textId="64A33E5B"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Outside of business hours, doors are locked and inaccessible to personnel without keys and a security panel code. Most locations have a wire fence encompassing the property or essential outdoor merchandise. These combinations prevent unauthorized individuals from accessing merchandise and essential systems (ENISA, 2022).</w:t>
      </w:r>
    </w:p>
    <w:p w14:paraId="314CB382" w14:textId="77777777" w:rsidR="00611F14" w:rsidRPr="00DF1B5F" w:rsidRDefault="00611F14" w:rsidP="00611F14">
      <w:pPr>
        <w:ind w:firstLine="720"/>
        <w:rPr>
          <w:rFonts w:ascii="Times New Roman" w:hAnsi="Times New Roman" w:cs="Times New Roman"/>
          <w:bCs/>
          <w:color w:val="000000" w:themeColor="text1"/>
          <w:sz w:val="24"/>
          <w:szCs w:val="24"/>
        </w:rPr>
      </w:pPr>
    </w:p>
    <w:p w14:paraId="67ADBF66" w14:textId="535B98C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Detective Controls</w:t>
      </w:r>
    </w:p>
    <w:p w14:paraId="7512709F" w14:textId="35A62F22"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Detective controls at the store level were largely informal and reactive. There was no visible indication of endpoint monitoring alerts, session timeouts, or automated detection mechanisms on shared workstations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Physical safety monitoring relied on employee awareness rather than dedicated warning systems or enforced safety zones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No noticeable cameras were observed; therefore, spotting theft was limited to security gates at the front entrance (ENISA, 2022).</w:t>
      </w:r>
    </w:p>
    <w:p w14:paraId="0F94ABF6" w14:textId="7C3174C7" w:rsidR="00017D61"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lastRenderedPageBreak/>
        <w:t>Communication systems used store-wide email accounts for routine correspondence with corporate offices, creating the potential for sensitive information to be viewed by unintended recipients. Although management maintained separate email accounts for higher-level communication, access restrictions beyond role-based trust were limited (Peltier, 2020). These conditions suggest that detection of misuse or unsafe behavior depended heavily on human observation rather than systematic controls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w:t>
      </w:r>
    </w:p>
    <w:p w14:paraId="5595B22A" w14:textId="11693440"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Corrective Controls</w:t>
      </w:r>
    </w:p>
    <w:p w14:paraId="7F806461" w14:textId="77777777"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Corrective controls were primarily centralized through the organization’s corporate IT department. Remote access capabilities enabled technical staff to provide troubleshooting, updates, and system maintenance without requiring on-site visits. This approach supported operational efficiency but could delay response times for localized incidents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NIST, 2023).</w:t>
      </w:r>
    </w:p>
    <w:p w14:paraId="7B97C9A8" w14:textId="77777777" w:rsidR="00611F14" w:rsidRPr="00611F14" w:rsidRDefault="00611F14" w:rsidP="00611F14">
      <w:pPr>
        <w:ind w:firstLine="720"/>
        <w:rPr>
          <w:rFonts w:ascii="Times New Roman" w:hAnsi="Times New Roman" w:cs="Times New Roman"/>
          <w:bCs/>
          <w:color w:val="000000" w:themeColor="text1"/>
          <w:sz w:val="24"/>
          <w:szCs w:val="24"/>
        </w:rPr>
      </w:pPr>
    </w:p>
    <w:p w14:paraId="1F0C6E89" w14:textId="65CC3512" w:rsidR="006D2F85"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Hardware replacement cycles appeared extended, resulting in continued reliance on outdated point-of-sale and workstation technology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Corrective action related to physical safety incidents relied on informal intervention rather than documented incident response or retraining procedures (Peltier, 2020). The absence of visible corrective workflows at the store level limited the organization’s ability to consistently address recurring risks.</w:t>
      </w:r>
    </w:p>
    <w:p w14:paraId="43E96EA6" w14:textId="0EAD3A96" w:rsidR="00592D73" w:rsidRPr="00DF1B5F" w:rsidRDefault="00592D73" w:rsidP="00DF1B5F">
      <w:pPr>
        <w:pStyle w:val="APABlackHeading"/>
        <w:rPr>
          <w:rFonts w:ascii="Times New Roman" w:hAnsi="Times New Roman" w:cs="Times New Roman"/>
        </w:rPr>
      </w:pPr>
      <w:r w:rsidRPr="00DF1B5F">
        <w:rPr>
          <w:rFonts w:ascii="Times New Roman" w:hAnsi="Times New Roman" w:cs="Times New Roman"/>
        </w:rPr>
        <w:t>Conclusion</w:t>
      </w:r>
    </w:p>
    <w:p w14:paraId="2078AEA6" w14:textId="1BF01010" w:rsidR="00611F14" w:rsidRPr="00611F14"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The security controls observed at this retail organization demonstrated a stronger emphasis on operational convenience than on layered security. While centralized IT support and remote </w:t>
      </w:r>
      <w:r w:rsidRPr="00611F14">
        <w:rPr>
          <w:rFonts w:ascii="Times New Roman" w:hAnsi="Times New Roman" w:cs="Times New Roman"/>
          <w:bCs/>
          <w:color w:val="000000" w:themeColor="text1"/>
          <w:sz w:val="24"/>
          <w:szCs w:val="24"/>
        </w:rPr>
        <w:lastRenderedPageBreak/>
        <w:t>management provided essential corrective capabilities, preventative and detective controls at individual store locations were limited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30EA0A8F" w14:textId="27ADE25A" w:rsidR="00592D73" w:rsidRPr="00DF1B5F"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Physical safety training, workstation access controls, and network segmentation represented key areas for improvement. Enhancing employee training programs, restricting public-facing system access, and modernizing legacy hardware would strengthen the organization’s overall security posture without significantly disrupting business operations (ENISA, 2022; Harris, 2021). The findings highlight the importance of balancing accessibility with security in distributed retail environments (NIST, 2023)</w:t>
      </w:r>
      <w:r w:rsidR="002B5DFE" w:rsidRPr="002B5DFE">
        <w:rPr>
          <w:rFonts w:ascii="Times New Roman" w:hAnsi="Times New Roman" w:cs="Times New Roman"/>
          <w:bCs/>
          <w:color w:val="000000" w:themeColor="text1"/>
          <w:sz w:val="24"/>
          <w:szCs w:val="24"/>
        </w:rPr>
        <w:t>.</w:t>
      </w:r>
      <w:r w:rsidR="00592D73" w:rsidRPr="00DF1B5F">
        <w:rPr>
          <w:rFonts w:ascii="Times New Roman" w:hAnsi="Times New Roman" w:cs="Times New Roman"/>
          <w:b/>
          <w:bCs/>
          <w:color w:val="000000" w:themeColor="text1"/>
        </w:rPr>
        <w:br w:type="page"/>
      </w:r>
    </w:p>
    <w:p w14:paraId="621DB5B1" w14:textId="77777777" w:rsidR="0033500A" w:rsidRPr="00DF1B5F" w:rsidRDefault="003826A0" w:rsidP="00DF1B5F">
      <w:pPr>
        <w:pStyle w:val="APABlackHeading"/>
        <w:rPr>
          <w:rFonts w:ascii="Times New Roman" w:hAnsi="Times New Roman" w:cs="Times New Roman"/>
        </w:rPr>
      </w:pPr>
      <w:r w:rsidRPr="00DF1B5F">
        <w:rPr>
          <w:rFonts w:ascii="Times New Roman" w:hAnsi="Times New Roman" w:cs="Times New Roman"/>
        </w:rPr>
        <w:lastRenderedPageBreak/>
        <w:t>References</w:t>
      </w:r>
    </w:p>
    <w:p w14:paraId="1E66DEB5" w14:textId="77777777" w:rsidR="00611F14" w:rsidRPr="00611F14" w:rsidRDefault="008C5073"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 </w:t>
      </w:r>
      <w:r w:rsidR="00611F14" w:rsidRPr="00611F14">
        <w:rPr>
          <w:rFonts w:ascii="Times New Roman" w:hAnsi="Times New Roman" w:cs="Times New Roman"/>
          <w:color w:val="000000" w:themeColor="text1"/>
          <w:sz w:val="24"/>
          <w:szCs w:val="24"/>
        </w:rPr>
        <w:t>ENISA. (2022). Cybersecurity for retail sector: Threats and best practices. European Union Agency for Cybersecurity. Retrieved from https://www.enisa.europa.eu/publications/cybersecurity-for-retail</w:t>
      </w:r>
    </w:p>
    <w:p w14:paraId="6B7A8345"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Harris, S. (2021). CISSP study guide (9th ed.). </w:t>
      </w:r>
      <w:proofErr w:type="spellStart"/>
      <w:r w:rsidRPr="00611F14">
        <w:rPr>
          <w:rFonts w:ascii="Times New Roman" w:hAnsi="Times New Roman" w:cs="Times New Roman"/>
          <w:color w:val="000000" w:themeColor="text1"/>
          <w:sz w:val="24"/>
          <w:szCs w:val="24"/>
        </w:rPr>
        <w:t>Sybex</w:t>
      </w:r>
      <w:proofErr w:type="spellEnd"/>
      <w:r w:rsidRPr="00611F14">
        <w:rPr>
          <w:rFonts w:ascii="Times New Roman" w:hAnsi="Times New Roman" w:cs="Times New Roman"/>
          <w:color w:val="000000" w:themeColor="text1"/>
          <w:sz w:val="24"/>
          <w:szCs w:val="24"/>
        </w:rPr>
        <w:t>.</w:t>
      </w:r>
    </w:p>
    <w:p w14:paraId="560ACCC6"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National Institute of Standards and Technology (NIST). (2023). Framework for improving critical infrastructure cybersecurity (Version 2.0). Retrieved from https://www.nist.gov/cyberframework</w:t>
      </w:r>
    </w:p>
    <w:p w14:paraId="775EB88B"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Peltier, T. R. (2020). Information security policies, procedures, and standards: Guidelines for effective information security management. Auerbach Publications.</w:t>
      </w:r>
    </w:p>
    <w:p w14:paraId="05AE38F5" w14:textId="07DAACED" w:rsidR="008C5073"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Whitman, M. E., &amp; </w:t>
      </w:r>
      <w:proofErr w:type="spellStart"/>
      <w:r w:rsidRPr="00611F14">
        <w:rPr>
          <w:rFonts w:ascii="Times New Roman" w:hAnsi="Times New Roman" w:cs="Times New Roman"/>
          <w:color w:val="000000" w:themeColor="text1"/>
          <w:sz w:val="24"/>
          <w:szCs w:val="24"/>
        </w:rPr>
        <w:t>Mattord</w:t>
      </w:r>
      <w:proofErr w:type="spellEnd"/>
      <w:r w:rsidRPr="00611F14">
        <w:rPr>
          <w:rFonts w:ascii="Times New Roman" w:hAnsi="Times New Roman" w:cs="Times New Roman"/>
          <w:color w:val="000000" w:themeColor="text1"/>
          <w:sz w:val="24"/>
          <w:szCs w:val="24"/>
        </w:rPr>
        <w:t>, H. J. (2023). Principles of information security (7th ed.). Cengage Learning.</w:t>
      </w:r>
    </w:p>
    <w:p w14:paraId="060D1D8C" w14:textId="4D6C2654" w:rsidR="00B13B26" w:rsidRPr="00DF1B5F" w:rsidRDefault="00B13B26" w:rsidP="00DF1B5F">
      <w:pPr>
        <w:rPr>
          <w:rFonts w:ascii="Times New Roman" w:hAnsi="Times New Roman" w:cs="Times New Roman"/>
          <w:color w:val="000000" w:themeColor="text1"/>
        </w:rPr>
      </w:pPr>
    </w:p>
    <w:sectPr w:rsidR="00B13B26" w:rsidRPr="00DF1B5F"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FA21" w14:textId="77777777" w:rsidR="00D5567C" w:rsidRDefault="00D5567C" w:rsidP="002853FF">
      <w:pPr>
        <w:spacing w:line="240" w:lineRule="auto"/>
      </w:pPr>
      <w:r>
        <w:separator/>
      </w:r>
    </w:p>
  </w:endnote>
  <w:endnote w:type="continuationSeparator" w:id="0">
    <w:p w14:paraId="6804D829" w14:textId="77777777" w:rsidR="00D5567C" w:rsidRDefault="00D5567C"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BFCF" w14:textId="77777777" w:rsidR="00D5567C" w:rsidRDefault="00D5567C" w:rsidP="002853FF">
      <w:pPr>
        <w:spacing w:line="240" w:lineRule="auto"/>
      </w:pPr>
      <w:r>
        <w:separator/>
      </w:r>
    </w:p>
  </w:footnote>
  <w:footnote w:type="continuationSeparator" w:id="0">
    <w:p w14:paraId="0031EFFB" w14:textId="77777777" w:rsidR="00D5567C" w:rsidRDefault="00D5567C"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903B42" w:rsidR="001D2BF8" w:rsidRPr="00556E31" w:rsidRDefault="008C5073">
    <w:pPr>
      <w:pStyle w:val="Header"/>
      <w:rPr>
        <w:rFonts w:ascii="Times New Roman" w:hAnsi="Times New Roman" w:cs="Times New Roman"/>
        <w:color w:val="000000" w:themeColor="text1"/>
        <w:sz w:val="24"/>
        <w:szCs w:val="24"/>
      </w:rPr>
    </w:pPr>
    <w:r w:rsidRPr="008C5073">
      <w:rPr>
        <w:rFonts w:ascii="Times New Roman" w:hAnsi="Times New Roman" w:cs="Times New Roman"/>
        <w:color w:val="000000" w:themeColor="text1"/>
        <w:sz w:val="24"/>
        <w:szCs w:val="24"/>
      </w:rPr>
      <w:t>A Cybersecurity Proposal for Ridgeview Pediatric Medical Complex</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20280E8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8C5073" w:rsidRPr="007D1AC2">
      <w:rPr>
        <w:rFonts w:ascii="Times New Roman" w:hAnsi="Times New Roman" w:cs="Times New Roman"/>
        <w:bCs/>
        <w:color w:val="000000" w:themeColor="text1"/>
        <w:sz w:val="24"/>
        <w:szCs w:val="24"/>
      </w:rPr>
      <w:t>A Cybersecurity Proposal for Ridgeview Pediatric Medical Complex</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02BC2"/>
    <w:multiLevelType w:val="hybridMultilevel"/>
    <w:tmpl w:val="C39A9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4"/>
  </w:num>
  <w:num w:numId="2" w16cid:durableId="1478953326">
    <w:abstractNumId w:val="5"/>
  </w:num>
  <w:num w:numId="3" w16cid:durableId="222108885">
    <w:abstractNumId w:val="2"/>
  </w:num>
  <w:num w:numId="4" w16cid:durableId="1360735405">
    <w:abstractNumId w:val="3"/>
  </w:num>
  <w:num w:numId="5" w16cid:durableId="8266345">
    <w:abstractNumId w:val="0"/>
  </w:num>
  <w:num w:numId="6" w16cid:durableId="1177422150">
    <w:abstractNumId w:val="6"/>
  </w:num>
  <w:num w:numId="7" w16cid:durableId="8580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6435"/>
    <w:rsid w:val="00007896"/>
    <w:rsid w:val="000078BE"/>
    <w:rsid w:val="00012116"/>
    <w:rsid w:val="000140C3"/>
    <w:rsid w:val="000160C8"/>
    <w:rsid w:val="000165AF"/>
    <w:rsid w:val="00017391"/>
    <w:rsid w:val="00017CC8"/>
    <w:rsid w:val="00017D61"/>
    <w:rsid w:val="00017E40"/>
    <w:rsid w:val="00022ED3"/>
    <w:rsid w:val="00024AD2"/>
    <w:rsid w:val="000253B6"/>
    <w:rsid w:val="000254BA"/>
    <w:rsid w:val="0003063B"/>
    <w:rsid w:val="00030ACB"/>
    <w:rsid w:val="00034BBD"/>
    <w:rsid w:val="00034D83"/>
    <w:rsid w:val="00035A66"/>
    <w:rsid w:val="00036BF0"/>
    <w:rsid w:val="0004047D"/>
    <w:rsid w:val="00041B16"/>
    <w:rsid w:val="0004212E"/>
    <w:rsid w:val="000437C4"/>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05A"/>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200"/>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53E6"/>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5DFE"/>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6F9E"/>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5E"/>
    <w:rsid w:val="003A1DFC"/>
    <w:rsid w:val="003A293A"/>
    <w:rsid w:val="003A4763"/>
    <w:rsid w:val="003A4A0D"/>
    <w:rsid w:val="003A4CFE"/>
    <w:rsid w:val="003A52E5"/>
    <w:rsid w:val="003A5305"/>
    <w:rsid w:val="003A594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564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0F"/>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6DD4"/>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81D"/>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588C"/>
    <w:rsid w:val="00606009"/>
    <w:rsid w:val="00607371"/>
    <w:rsid w:val="006076D6"/>
    <w:rsid w:val="00607970"/>
    <w:rsid w:val="0061034D"/>
    <w:rsid w:val="00611136"/>
    <w:rsid w:val="006112B6"/>
    <w:rsid w:val="00611F14"/>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2F85"/>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1AC2"/>
    <w:rsid w:val="007D365E"/>
    <w:rsid w:val="007D5EF0"/>
    <w:rsid w:val="007D6AC5"/>
    <w:rsid w:val="007D77F2"/>
    <w:rsid w:val="007D7922"/>
    <w:rsid w:val="007E1628"/>
    <w:rsid w:val="007E2706"/>
    <w:rsid w:val="007E44ED"/>
    <w:rsid w:val="007E4D29"/>
    <w:rsid w:val="007E4D4C"/>
    <w:rsid w:val="007E4FCF"/>
    <w:rsid w:val="007E52D3"/>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073"/>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9E8"/>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26"/>
    <w:rsid w:val="00A462F9"/>
    <w:rsid w:val="00A50219"/>
    <w:rsid w:val="00A50A8D"/>
    <w:rsid w:val="00A5105B"/>
    <w:rsid w:val="00A520B9"/>
    <w:rsid w:val="00A52BD7"/>
    <w:rsid w:val="00A546CA"/>
    <w:rsid w:val="00A5472C"/>
    <w:rsid w:val="00A54B1D"/>
    <w:rsid w:val="00A54EA7"/>
    <w:rsid w:val="00A55C47"/>
    <w:rsid w:val="00A56AF1"/>
    <w:rsid w:val="00A57037"/>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97655"/>
    <w:rsid w:val="00AA0987"/>
    <w:rsid w:val="00AA0C0D"/>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6C51"/>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3B26"/>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4CB"/>
    <w:rsid w:val="00D27B0D"/>
    <w:rsid w:val="00D311C0"/>
    <w:rsid w:val="00D315F4"/>
    <w:rsid w:val="00D31874"/>
    <w:rsid w:val="00D31FEE"/>
    <w:rsid w:val="00D32A58"/>
    <w:rsid w:val="00D335BF"/>
    <w:rsid w:val="00D33E04"/>
    <w:rsid w:val="00D33F0C"/>
    <w:rsid w:val="00D35F55"/>
    <w:rsid w:val="00D37A9D"/>
    <w:rsid w:val="00D40160"/>
    <w:rsid w:val="00D403C6"/>
    <w:rsid w:val="00D41856"/>
    <w:rsid w:val="00D4249D"/>
    <w:rsid w:val="00D44750"/>
    <w:rsid w:val="00D44F5A"/>
    <w:rsid w:val="00D45397"/>
    <w:rsid w:val="00D46E9F"/>
    <w:rsid w:val="00D52574"/>
    <w:rsid w:val="00D528C6"/>
    <w:rsid w:val="00D534AE"/>
    <w:rsid w:val="00D53D70"/>
    <w:rsid w:val="00D551EC"/>
    <w:rsid w:val="00D5567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1B5F"/>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2A"/>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5B22"/>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2026-02-09T05:48:00Z</dcterms:created>
  <dcterms:modified xsi:type="dcterms:W3CDTF">2026-02-09T05:48:00Z</dcterms:modified>
</cp:coreProperties>
</file>