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0C1E" w14:textId="77777777" w:rsidR="002E32AD" w:rsidRDefault="00000000">
      <w:pPr>
        <w:jc w:val="center"/>
      </w:pPr>
      <w:r>
        <w:t>IoT and Web Vulnerabilities: Risks and Mitigation</w:t>
      </w:r>
    </w:p>
    <w:p w14:paraId="149CC47A" w14:textId="77777777" w:rsidR="002E32AD" w:rsidRDefault="002E32AD"/>
    <w:p w14:paraId="5D2A2D3F" w14:textId="77777777" w:rsidR="002E32AD" w:rsidRDefault="00000000">
      <w:r>
        <w:t>Author: Javac</w:t>
      </w:r>
    </w:p>
    <w:p w14:paraId="3616BB2E" w14:textId="77777777" w:rsidR="002E32AD" w:rsidRDefault="00000000">
      <w:r>
        <w:t>Course: CYBR250-T301 Intro to Cyber Threats, Tech</w:t>
      </w:r>
    </w:p>
    <w:p w14:paraId="21179FC4" w14:textId="77777777" w:rsidR="002E32AD" w:rsidRDefault="00000000">
      <w:r>
        <w:t>Assignment: Module 8 Infographic Project</w:t>
      </w:r>
    </w:p>
    <w:p w14:paraId="2258E3B1" w14:textId="77777777" w:rsidR="002E32AD" w:rsidRDefault="00000000">
      <w:r>
        <w:t>Date: February 16, 2026</w:t>
      </w:r>
    </w:p>
    <w:p w14:paraId="4723CDB3" w14:textId="77777777" w:rsidR="002E32AD" w:rsidRDefault="00000000">
      <w:r>
        <w:br w:type="page"/>
      </w:r>
    </w:p>
    <w:p w14:paraId="7FF6BDB0" w14:textId="77777777" w:rsidR="00B30771" w:rsidRDefault="00000000" w:rsidP="00B30771">
      <w:pPr>
        <w:pStyle w:val="Heading1"/>
      </w:pPr>
      <w:r>
        <w:lastRenderedPageBreak/>
        <w:t>Infographic</w:t>
      </w:r>
    </w:p>
    <w:p w14:paraId="1801EDEB" w14:textId="408E2A84" w:rsidR="002E32AD" w:rsidRDefault="002E32AD" w:rsidP="00B30771">
      <w:pPr>
        <w:pStyle w:val="Heading1"/>
      </w:pPr>
    </w:p>
    <w:p w14:paraId="1D1115C2" w14:textId="77777777" w:rsidR="002E32AD" w:rsidRDefault="00000000">
      <w:r>
        <w:br w:type="page"/>
      </w:r>
    </w:p>
    <w:p w14:paraId="337C6E99" w14:textId="77777777" w:rsidR="002E32AD" w:rsidRDefault="00000000">
      <w:pPr>
        <w:pStyle w:val="Heading1"/>
      </w:pPr>
      <w:r>
        <w:lastRenderedPageBreak/>
        <w:t>Explainer</w:t>
      </w:r>
    </w:p>
    <w:p w14:paraId="47ABA31F" w14:textId="77777777" w:rsidR="002E32AD" w:rsidRDefault="00000000">
      <w:r>
        <w:br/>
        <w:t xml:space="preserve">The infographic highlights key security risks associated with Internet of Things (IoT) devices and web-based applications. </w:t>
      </w:r>
      <w:r>
        <w:br/>
        <w:t xml:space="preserve">IoT devices include everyday objects such as smart televisions, cameras, thermostats, and medical equipment that connect to the internet. </w:t>
      </w:r>
      <w:r>
        <w:br/>
        <w:t xml:space="preserve">While these devices improve convenience and automation, many are deployed with minimal security protections. </w:t>
      </w:r>
      <w:r>
        <w:br/>
        <w:t xml:space="preserve">Common weaknesses include default credentials, outdated firmware, weak encryption, and exposed ports. </w:t>
      </w:r>
      <w:r>
        <w:br/>
        <w:t>A major example is the Mirai botnet attack in 2016, where attackers compromised thousands of IoT devices to launch distributed denial-of-service attacks that disrupted major internet services (Kolias et al., 2017).</w:t>
      </w:r>
      <w:r>
        <w:br/>
      </w:r>
      <w:r>
        <w:br/>
        <w:t xml:space="preserve">Web vulnerabilities present similar risks in online environments. SQL injection, cross-site scripting, and unpatched software flaws allow attackers to gain unauthorized access to sensitive data. </w:t>
      </w:r>
      <w:r>
        <w:br/>
        <w:t>The 2017 Equifax breach demonstrated the consequences of failing to patch known vulnerabilities, resulting in the exposure of personal information belonging to approximately 147 million individuals (U.S. Government Accountability Office, 2018).</w:t>
      </w:r>
      <w:r>
        <w:br/>
      </w:r>
      <w:r>
        <w:br/>
        <w:t xml:space="preserve">These incidents show that IoT and web vulnerabilities can lead to financial loss, privacy violations, identity theft, and infrastructure disruption. </w:t>
      </w:r>
      <w:r>
        <w:br/>
        <w:t xml:space="preserve">Mitigation strategies include changing default passwords, applying firmware and software updates regularly, implementing multi-factor authentication, segmenting networks, and following secure coding practices recommended by OWASP. </w:t>
      </w:r>
      <w:r>
        <w:br/>
        <w:t>Layered security approaches reduce risk and strengthen overall resilience in connected environments.</w:t>
      </w:r>
      <w:r>
        <w:br/>
      </w:r>
    </w:p>
    <w:p w14:paraId="1E9DB74D" w14:textId="77777777" w:rsidR="002E32AD" w:rsidRDefault="00000000">
      <w:r>
        <w:br w:type="page"/>
      </w:r>
    </w:p>
    <w:p w14:paraId="238DD30D" w14:textId="77777777" w:rsidR="002E32AD" w:rsidRDefault="00000000">
      <w:pPr>
        <w:pStyle w:val="Heading1"/>
      </w:pPr>
      <w:r>
        <w:lastRenderedPageBreak/>
        <w:t>References</w:t>
      </w:r>
    </w:p>
    <w:p w14:paraId="12E6578B" w14:textId="77777777" w:rsidR="002E32AD" w:rsidRDefault="00000000">
      <w:r>
        <w:t>Kolias, C., Kambourakis, G., Stavrou, A., &amp; Voas, J. (2017). DDoS in the IoT: Mirai and other botnets. Computer, 50(7), 80–84. https://doi.org/10.1109/MC.2017.201</w:t>
      </w:r>
    </w:p>
    <w:p w14:paraId="29B91D5B" w14:textId="77777777" w:rsidR="002E32AD" w:rsidRDefault="00000000">
      <w:r>
        <w:t>U.S. Government Accountability Office. (2018). Data protection: Actions taken by Equifax and federal agencies in response to the 2017 breach. https://www.gao.gov/products/gao-18-559</w:t>
      </w:r>
    </w:p>
    <w:p w14:paraId="3DA7E5D4" w14:textId="77777777" w:rsidR="002E32AD" w:rsidRDefault="00000000">
      <w:r>
        <w:t>OWASP Foundation. (2021). OWASP top ten web application security risks. https://owasp.org/www-project-top-ten/</w:t>
      </w:r>
    </w:p>
    <w:sectPr w:rsidR="002E32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540085">
    <w:abstractNumId w:val="8"/>
  </w:num>
  <w:num w:numId="2" w16cid:durableId="980962645">
    <w:abstractNumId w:val="6"/>
  </w:num>
  <w:num w:numId="3" w16cid:durableId="615331466">
    <w:abstractNumId w:val="5"/>
  </w:num>
  <w:num w:numId="4" w16cid:durableId="1982689256">
    <w:abstractNumId w:val="4"/>
  </w:num>
  <w:num w:numId="5" w16cid:durableId="2116824945">
    <w:abstractNumId w:val="7"/>
  </w:num>
  <w:num w:numId="6" w16cid:durableId="1296596444">
    <w:abstractNumId w:val="3"/>
  </w:num>
  <w:num w:numId="7" w16cid:durableId="1081486124">
    <w:abstractNumId w:val="2"/>
  </w:num>
  <w:num w:numId="8" w16cid:durableId="810831985">
    <w:abstractNumId w:val="1"/>
  </w:num>
  <w:num w:numId="9" w16cid:durableId="86783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10"/>
    <w:rsid w:val="00034616"/>
    <w:rsid w:val="0006063C"/>
    <w:rsid w:val="0015074B"/>
    <w:rsid w:val="0029639D"/>
    <w:rsid w:val="002E32AD"/>
    <w:rsid w:val="00326F90"/>
    <w:rsid w:val="008A205A"/>
    <w:rsid w:val="00AA1D8D"/>
    <w:rsid w:val="00B3077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F89CD"/>
  <w14:defaultImageDpi w14:val="300"/>
  <w15:docId w15:val="{7DDC3C07-C178-45C0-B774-181D708EE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lane dorscher</cp:lastModifiedBy>
  <cp:revision>2</cp:revision>
  <dcterms:created xsi:type="dcterms:W3CDTF">2026-02-16T04:41:00Z</dcterms:created>
  <dcterms:modified xsi:type="dcterms:W3CDTF">2026-02-16T04:41:00Z</dcterms:modified>
  <cp:category/>
</cp:coreProperties>
</file>