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0" w:after="0" w:line="240"/>
        <w:ind w:right="0" w:left="1076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ПОЛЬЗОВАТЕЛЬСКОЕ СОГЛАШЕНИЕ (ПУБЛИЧНАЯ ОФЕРТА)</w:t>
      </w:r>
    </w:p>
    <w:p>
      <w:pPr>
        <w:spacing w:before="211" w:after="0" w:line="240"/>
        <w:ind w:right="0" w:left="798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«29»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марта 2019 г.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88"/>
        <w:ind w:right="159" w:left="941" w:firstLine="4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Республиканское Унитарное Предприятие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Белбланкавыд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именуемое в дальнейшем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Администрация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УНП 100083608, адрес: 220037, г. Минск, Ботаническая 6а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8"/>
        </w:numPr>
        <w:tabs>
          <w:tab w:val="left" w:pos="972" w:leader="none"/>
        </w:tabs>
        <w:spacing w:before="0" w:after="0" w:line="240"/>
        <w:ind w:right="0" w:left="971" w:hanging="37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ОПРЕДЕЛЕНИЯ И ТЕРМИНЫ</w:t>
      </w:r>
    </w:p>
    <w:p>
      <w:pPr>
        <w:numPr>
          <w:ilvl w:val="0"/>
          <w:numId w:val="8"/>
        </w:numPr>
        <w:tabs>
          <w:tab w:val="left" w:pos="912" w:leader="none"/>
        </w:tabs>
        <w:spacing w:before="205" w:after="0" w:line="288"/>
        <w:ind w:right="160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Сервис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Электронный знак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»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далее - Сервис)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программный комплекс, доступный посредством Приложения, предоставляющий Пользователю информацию о легальности товара, его происхождении и производителе из информационной системы Администрации путём сканирования кода маркировки (контрольного идентификационного знака), присвоенного товару.</w:t>
      </w:r>
    </w:p>
    <w:p>
      <w:pPr>
        <w:numPr>
          <w:ilvl w:val="0"/>
          <w:numId w:val="8"/>
        </w:numPr>
        <w:tabs>
          <w:tab w:val="left" w:pos="912" w:leader="none"/>
        </w:tabs>
        <w:spacing w:before="190" w:after="0" w:line="288"/>
        <w:ind w:right="168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Приложение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программа для мобильных устройств, предоставляющая Пользователю доступ к Сервису.</w:t>
      </w:r>
    </w:p>
    <w:p>
      <w:pPr>
        <w:numPr>
          <w:ilvl w:val="0"/>
          <w:numId w:val="8"/>
        </w:numPr>
        <w:tabs>
          <w:tab w:val="left" w:pos="912" w:leader="none"/>
        </w:tabs>
        <w:spacing w:before="194" w:after="0" w:line="240"/>
        <w:ind w:right="0" w:left="911" w:hanging="496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Пользователь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любое физическое лицо, акцептовавшее настоящую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Оферту.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13"/>
        </w:numPr>
        <w:tabs>
          <w:tab w:val="left" w:pos="912" w:leader="none"/>
        </w:tabs>
        <w:spacing w:before="0" w:after="0" w:line="288"/>
        <w:ind w:right="167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Акцепт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полное и безоговорочное принятие Пользователем условий Оферты. Любое использование Сервиса означает полный и безоговорочный акцепт Оферты Пользователем.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5"/>
          <w:shd w:fill="auto" w:val="clear"/>
        </w:rPr>
      </w:pPr>
    </w:p>
    <w:p>
      <w:pPr>
        <w:numPr>
          <w:ilvl w:val="0"/>
          <w:numId w:val="15"/>
        </w:numPr>
        <w:tabs>
          <w:tab w:val="left" w:pos="912" w:leader="none"/>
        </w:tabs>
        <w:spacing w:before="0" w:after="0" w:line="240"/>
        <w:ind w:right="0" w:left="911" w:hanging="31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ОБЩИЕ ПОЛОЖЕНИЯ О СЕРВИСЕ. НАЧАЛО РАБОТЫ С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СЕРВИСОМ</w:t>
      </w:r>
    </w:p>
    <w:p>
      <w:pPr>
        <w:numPr>
          <w:ilvl w:val="0"/>
          <w:numId w:val="15"/>
        </w:numPr>
        <w:tabs>
          <w:tab w:val="left" w:pos="912" w:leader="none"/>
        </w:tabs>
        <w:spacing w:before="204" w:after="0" w:line="288"/>
        <w:ind w:right="166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Настоящий Сервис предназначен для информировании граждан о легальности покупаемых товаров, их происхождении и производителе из информационной системы Администрации.</w:t>
      </w:r>
    </w:p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8"/>
        </w:numPr>
        <w:tabs>
          <w:tab w:val="left" w:pos="912" w:leader="none"/>
        </w:tabs>
        <w:spacing w:before="62" w:after="0" w:line="288"/>
        <w:ind w:right="173" w:left="911" w:hanging="496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проверки маркированного товара Пользователь должен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отсканировать</w:t>
      </w:r>
      <w:r>
        <w:rPr>
          <w:rFonts w:ascii="Times New Roman" w:hAnsi="Times New Roman" w:cs="Times New Roman" w:eastAsia="Times New Roman"/>
          <w:color w:val="auto"/>
          <w:spacing w:val="3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цифровой код на упаковке товара при помощи Приложения.</w:t>
      </w:r>
    </w:p>
    <w:p>
      <w:pPr>
        <w:numPr>
          <w:ilvl w:val="0"/>
          <w:numId w:val="18"/>
        </w:numPr>
        <w:tabs>
          <w:tab w:val="left" w:pos="1182" w:leader="none"/>
        </w:tabs>
        <w:spacing w:before="193" w:after="0" w:line="240"/>
        <w:ind w:right="0" w:left="118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ПРАВА И ОБЯЗАННОСТИ СТОРОН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21"/>
        </w:numPr>
        <w:tabs>
          <w:tab w:val="left" w:pos="912" w:leader="none"/>
        </w:tabs>
        <w:spacing w:before="0" w:after="0" w:line="240"/>
        <w:ind w:right="0" w:left="911" w:hanging="49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Права и обязанности Администрации: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23"/>
        </w:numPr>
        <w:tabs>
          <w:tab w:val="left" w:pos="912" w:leader="none"/>
        </w:tabs>
        <w:spacing w:before="0" w:after="0" w:line="240"/>
        <w:ind w:right="0" w:left="911" w:hanging="676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Администрация обязуется предоставлять Пользователям доступ к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Сервису.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25"/>
        </w:numPr>
        <w:tabs>
          <w:tab w:val="left" w:pos="912" w:leader="none"/>
        </w:tabs>
        <w:spacing w:before="0" w:after="0" w:line="288"/>
        <w:ind w:right="170" w:left="911" w:hanging="67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Администрация вправе по своему усмотрению вносить изменения в настоящую Оферту, без уведомления об этом Пользователя. Использование Пользователем Приложения на измененных условиях является согласием Пользователями с такими изменениями.</w:t>
      </w:r>
    </w:p>
    <w:p>
      <w:pPr>
        <w:numPr>
          <w:ilvl w:val="0"/>
          <w:numId w:val="25"/>
        </w:numPr>
        <w:tabs>
          <w:tab w:val="left" w:pos="912" w:leader="none"/>
        </w:tabs>
        <w:spacing w:before="192" w:after="0" w:line="288"/>
        <w:ind w:right="162" w:left="911" w:hanging="676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Администрация вправе ограничить доступ Пользователя к любой из функций Сервиса, удалить, предпринимать иные действия, направленные на защиту Сервиса от воздействия факторов, представляющих реально или потенциально угрозу для Пользователей, нормальной работы Сервиса и политике Администрации. Администрация реализует указанные меры по собственному усмотрению и не несет ответственности за возможные негативные последствия таких мер для Пользователя или третьих лиц.</w:t>
      </w:r>
    </w:p>
    <w:p>
      <w:pPr>
        <w:tabs>
          <w:tab w:val="left" w:pos="912" w:leader="none"/>
        </w:tabs>
        <w:spacing w:before="192" w:after="0" w:line="288"/>
        <w:ind w:right="162" w:left="9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Права и обязанности Пользователя: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29"/>
        </w:numPr>
        <w:tabs>
          <w:tab w:val="left" w:pos="912" w:leader="none"/>
        </w:tabs>
        <w:spacing w:before="218" w:after="0" w:line="240"/>
        <w:ind w:right="0" w:left="911" w:hanging="676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Пользователь обязуется соблюдать условия настоящей Офреты, в том числе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обязуется: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31"/>
        </w:numPr>
        <w:tabs>
          <w:tab w:val="left" w:pos="912" w:leader="none"/>
          <w:tab w:val="left" w:pos="1536" w:leader="none"/>
          <w:tab w:val="left" w:pos="3335" w:leader="none"/>
          <w:tab w:val="left" w:pos="4706" w:leader="none"/>
          <w:tab w:val="left" w:pos="6537" w:leader="none"/>
          <w:tab w:val="left" w:pos="7148" w:leader="none"/>
          <w:tab w:val="left" w:pos="8654" w:leader="none"/>
        </w:tabs>
        <w:spacing w:before="194" w:after="0" w:line="288"/>
        <w:ind w:right="159" w:left="911" w:hanging="676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не</w:t>
        <w:tab/>
        <w:t xml:space="preserve">осуществлять</w:t>
        <w:tab/>
        <w:t xml:space="preserve">действия,</w:t>
        <w:tab/>
        <w:t xml:space="preserve">направленные</w:t>
        <w:tab/>
        <w:t xml:space="preserve">на</w:t>
        <w:tab/>
        <w:t xml:space="preserve">нарушение</w:t>
        <w:tab/>
        <w:t xml:space="preserve">нормального функционирования Сервиса;</w:t>
      </w:r>
    </w:p>
    <w:p>
      <w:pPr>
        <w:numPr>
          <w:ilvl w:val="0"/>
          <w:numId w:val="31"/>
        </w:numPr>
        <w:tabs>
          <w:tab w:val="left" w:pos="912" w:leader="none"/>
        </w:tabs>
        <w:spacing w:before="193" w:after="0" w:line="288"/>
        <w:ind w:right="169" w:left="911" w:hanging="7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не использовать без специального разрешения Администрации автоматические скрипты (боты, краулеры и т. п.) для взаимодействия с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Сервисом;</w:t>
      </w:r>
    </w:p>
    <w:p>
      <w:pPr>
        <w:numPr>
          <w:ilvl w:val="0"/>
          <w:numId w:val="31"/>
        </w:numPr>
        <w:tabs>
          <w:tab w:val="left" w:pos="912" w:leader="none"/>
        </w:tabs>
        <w:spacing w:before="193" w:after="0" w:line="288"/>
        <w:ind w:right="159" w:left="911" w:hanging="7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не совершать иные действия, нарушающие законодательство Республики Беларусь и/или иное применимое законодательство, включая законодательство места пребывания Пользователя, а также условия настоящей Оферты.</w:t>
      </w:r>
    </w:p>
    <w:p>
      <w:pPr>
        <w:numPr>
          <w:ilvl w:val="0"/>
          <w:numId w:val="31"/>
        </w:numPr>
        <w:tabs>
          <w:tab w:val="left" w:pos="912" w:leader="none"/>
        </w:tabs>
        <w:spacing w:before="193" w:after="0" w:line="288"/>
        <w:ind w:right="168" w:left="911" w:hanging="496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Весь объекты, доступные при помощи Сервиса, в том числе элементы дизайна, тексты, графические изображения, иллюстрации, видео, программы для ЭВМ, базы</w:t>
      </w:r>
      <w:r>
        <w:rPr>
          <w:rFonts w:ascii="Times New Roman" w:hAnsi="Times New Roman" w:cs="Times New Roman" w:eastAsia="Times New Roman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данных,</w:t>
      </w:r>
    </w:p>
    <w:p>
      <w:pPr>
        <w:spacing w:before="0" w:after="0" w:line="28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2" w:after="0" w:line="288"/>
        <w:ind w:right="166" w:left="91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музыка, звуки и другие объекты, а также любой контент, размещенный Администрацией или третьими лицами, имеющими на это права, (далее вместе именуются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являются объектами исключительных прав Администрации и других правообладателей.</w:t>
      </w:r>
    </w:p>
    <w:p>
      <w:pPr>
        <w:numPr>
          <w:ilvl w:val="0"/>
          <w:numId w:val="37"/>
        </w:numPr>
        <w:tabs>
          <w:tab w:val="left" w:pos="912" w:leader="none"/>
        </w:tabs>
        <w:spacing w:before="192" w:after="0" w:line="288"/>
        <w:ind w:right="159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Использование Контента, а также каких-либо иных элементов Сервиса возможно только в рамках функционала, предлагаемого Сервисом. Никакие элементы Сервиса, а также Контент, не могут быть использованы иным образом без предварительного разрешения правообладателя. Под использованием подразумеваются, в том числе: воспроизведение, копирование, переработка, распространение на любой основе, отображение во фрейме и т.д. Исключение составляют случаи, прямо предусмотренные законодательством РБ или условиями использования Сервиса.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39"/>
        </w:numPr>
        <w:tabs>
          <w:tab w:val="left" w:pos="912" w:leader="none"/>
        </w:tabs>
        <w:spacing w:before="160" w:after="0" w:line="240"/>
        <w:ind w:right="0" w:left="911" w:hanging="31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ОТВЕТСТВЕННОСТЬ СТОРОН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41"/>
        </w:numPr>
        <w:tabs>
          <w:tab w:val="left" w:pos="912" w:leader="none"/>
        </w:tabs>
        <w:spacing w:before="0" w:after="0" w:line="288"/>
        <w:ind w:right="171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Стороны несут ответственность в соответствии с законодательством РБ и настоящей Офертой.</w:t>
      </w:r>
    </w:p>
    <w:p>
      <w:pPr>
        <w:numPr>
          <w:ilvl w:val="0"/>
          <w:numId w:val="41"/>
        </w:numPr>
        <w:tabs>
          <w:tab w:val="left" w:pos="912" w:leader="none"/>
        </w:tabs>
        <w:spacing w:before="194" w:after="0" w:line="288"/>
        <w:ind w:right="169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Пользователь соглашается с тем, что никакое программное обеспечение и сервис не свободно от ошибок.</w:t>
      </w:r>
    </w:p>
    <w:p>
      <w:pPr>
        <w:numPr>
          <w:ilvl w:val="0"/>
          <w:numId w:val="41"/>
        </w:numPr>
        <w:tabs>
          <w:tab w:val="left" w:pos="912" w:leader="none"/>
        </w:tabs>
        <w:spacing w:before="193" w:after="0" w:line="288"/>
        <w:ind w:right="162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Пользователь несет ответственность за нарушение условий Оферты, а также за допущенное Пользователем нарушение действующего законодательства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РБ.</w:t>
      </w:r>
    </w:p>
    <w:p>
      <w:pPr>
        <w:numPr>
          <w:ilvl w:val="0"/>
          <w:numId w:val="41"/>
        </w:numPr>
        <w:tabs>
          <w:tab w:val="left" w:pos="912" w:leader="none"/>
        </w:tabs>
        <w:spacing w:before="193" w:after="0" w:line="288"/>
        <w:ind w:right="159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Администрация не несет ответственность за временные сбои и перерывы в работе Сервиса, вызванные ими недоступность и/или потерю информации. Администрация не несет ответственности за любой ущерб любому оборудованию, программам для ЭВМ или информации, вызванный или связанный с использованием Сервиса, включая ущерб, причиненный изменением Сервиса.</w:t>
      </w:r>
    </w:p>
    <w:p>
      <w:pPr>
        <w:numPr>
          <w:ilvl w:val="0"/>
          <w:numId w:val="41"/>
        </w:numPr>
        <w:tabs>
          <w:tab w:val="left" w:pos="912" w:leader="none"/>
        </w:tabs>
        <w:spacing w:before="191" w:after="0" w:line="240"/>
        <w:ind w:right="0" w:left="911" w:hanging="31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СРОК ДЕЙСТВИЯ</w:t>
      </w:r>
    </w:p>
    <w:p>
      <w:pPr>
        <w:numPr>
          <w:ilvl w:val="0"/>
          <w:numId w:val="41"/>
        </w:numPr>
        <w:tabs>
          <w:tab w:val="left" w:pos="912" w:leader="none"/>
        </w:tabs>
        <w:spacing w:before="220" w:after="0" w:line="247"/>
        <w:ind w:right="169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Общие сроки договорных отношений между Сторонами в рамках настоящей Оферты не ограничиваются.</w:t>
      </w:r>
    </w:p>
    <w:p>
      <w:pPr>
        <w:numPr>
          <w:ilvl w:val="0"/>
          <w:numId w:val="41"/>
        </w:numPr>
        <w:tabs>
          <w:tab w:val="left" w:pos="912" w:leader="none"/>
        </w:tabs>
        <w:spacing w:before="212" w:after="0" w:line="240"/>
        <w:ind w:right="0" w:left="911" w:hanging="31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ЗАКЛЮЧИТЕЛЬНЫЕ ПОЛОЖЕНИЯ</w:t>
      </w:r>
    </w:p>
    <w:p>
      <w:pPr>
        <w:numPr>
          <w:ilvl w:val="0"/>
          <w:numId w:val="41"/>
        </w:numPr>
        <w:tabs>
          <w:tab w:val="left" w:pos="912" w:leader="none"/>
        </w:tabs>
        <w:spacing w:before="219" w:after="0" w:line="247"/>
        <w:ind w:right="161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Технические данные, передаваемые Сервису программным обеспечением Пользователя, а также иные данные, передаваемые Пользователем Сервису, могут использоваться Администрацией по своему усмотрению любыми не запрещенными законом способами, в том числе для таргетирования демонстрируемой Пользователю информации.</w:t>
      </w:r>
    </w:p>
    <w:p>
      <w:pPr>
        <w:spacing w:before="0" w:after="0" w:line="247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0"/>
        </w:numPr>
        <w:tabs>
          <w:tab w:val="left" w:pos="912" w:leader="none"/>
        </w:tabs>
        <w:spacing w:before="215" w:after="0" w:line="247"/>
        <w:ind w:right="170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Все претензии, связанные с использованием Сервиса, необходимо направлять Администрации посредством электронной почты </w:t>
      </w:r>
      <w:hyperlink xmlns:r="http://schemas.openxmlformats.org/officeDocument/2006/relationships" r:id="docRId0"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datamark</w:t>
        </w:r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 HYPERLINK "mailto:datamark@bbv.by"</w:t>
        </w:r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@</w:t>
        </w:r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 HYPERLINK "mailto:datamark@bbv.by"</w:t>
        </w:r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bbv</w:t>
        </w:r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 HYPERLINK "mailto:datamark@bbv.by"</w:t>
        </w:r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.</w:t>
        </w:r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 HYPERLINK "mailto:datamark@bbv.by"</w:t>
        </w:r>
        <w:r>
          <w:rPr>
            <w:rFonts w:ascii="Tahoma" w:hAnsi="Tahoma" w:cs="Tahoma" w:eastAsia="Tahoma"/>
            <w:color w:val="3A6D99"/>
            <w:spacing w:val="0"/>
            <w:position w:val="0"/>
            <w:sz w:val="20"/>
            <w:u w:val="single"/>
            <w:shd w:fill="FFFFFF" w:val="clear"/>
          </w:rPr>
          <w:t xml:space="preserve">by</w:t>
        </w:r>
      </w:hyperlink>
    </w:p>
    <w:p>
      <w:pPr>
        <w:numPr>
          <w:ilvl w:val="0"/>
          <w:numId w:val="50"/>
        </w:numPr>
        <w:tabs>
          <w:tab w:val="left" w:pos="912" w:leader="none"/>
        </w:tabs>
        <w:spacing w:before="213" w:after="0" w:line="247"/>
        <w:ind w:right="160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Все споры, возникающие из Соглашения и/или связанные с Сервисом, могут быть переданы на разрешение суда по месту нахождения Администрации после принятия Сторонами мер по досудебному урегулированию спора по истечении 30 календарных дней со дня направления претензии.</w:t>
      </w:r>
    </w:p>
    <w:p>
      <w:pPr>
        <w:numPr>
          <w:ilvl w:val="0"/>
          <w:numId w:val="50"/>
        </w:numPr>
        <w:tabs>
          <w:tab w:val="left" w:pos="912" w:leader="none"/>
        </w:tabs>
        <w:spacing w:before="213" w:after="0" w:line="247"/>
        <w:ind w:right="170" w:left="911" w:hanging="49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Действующая редакция Соглашения находится на странице по адресу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8">
    <w:abstractNumId w:val="72"/>
  </w:num>
  <w:num w:numId="13">
    <w:abstractNumId w:val="66"/>
  </w:num>
  <w:num w:numId="15">
    <w:abstractNumId w:val="60"/>
  </w:num>
  <w:num w:numId="18">
    <w:abstractNumId w:val="54"/>
  </w:num>
  <w:num w:numId="21">
    <w:abstractNumId w:val="48"/>
  </w:num>
  <w:num w:numId="23">
    <w:abstractNumId w:val="42"/>
  </w:num>
  <w:num w:numId="25">
    <w:abstractNumId w:val="36"/>
  </w:num>
  <w:num w:numId="29">
    <w:abstractNumId w:val="30"/>
  </w:num>
  <w:num w:numId="31">
    <w:abstractNumId w:val="24"/>
  </w:num>
  <w:num w:numId="37">
    <w:abstractNumId w:val="18"/>
  </w:num>
  <w:num w:numId="39">
    <w:abstractNumId w:val="12"/>
  </w:num>
  <w:num w:numId="41">
    <w:abstractNumId w:val="6"/>
  </w:num>
  <w:num w:numId="5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datamark@bbv.by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