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 R is f(x) = x^2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 the form aRb where a is domain and b is range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1R1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2R4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3R9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we’ll make multiple relations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relation RTI is (text) RTI (image)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relation RTV is (text) RTV (video)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relation RTS is (text) RTS (sound)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relation RII is (image) RII (image)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relation RIV is (image) RIV (video)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relation RIS is (image) RTS (sound)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relation RVI is (video) RTI (image)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relation RVV is (video) RTV (video)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relation RVS is (video) RTS (sound)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relation RSI is (sound) RSI (image)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relation RSV is (sound) RSV (video)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 RSS is (sound) RSS (sound)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need to maybe write some proofs that there is a closure on the operations we do on input files such that they’ll create the outputs we expect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begin to do this by showing that we can: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one file type to another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one file type to another and back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one file type to another to another and back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Message -&gt; encrypt(message) -&gt; decrypt(message) -&gt; message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