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INCOMPLETE IDEAS: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825025" cy="186743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5025" cy="1867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a template data type A (number, letter, color, …)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a template data type B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a language A that is Turing recognizable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a language B that is Turing recognizable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Allow |A|=|B|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Zip each corresponding phrase of language together as list of pairs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