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D731F" w14:textId="77777777" w:rsidR="00426A23" w:rsidRDefault="00426A23" w:rsidP="00AF0531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6BF547A8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MEE_iNEXT.3D (R code for graphics in MEE 2021 paper by Chao et al.)</w:t>
      </w:r>
    </w:p>
    <w:p w14:paraId="288403C2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75006756" w14:textId="7DC2780A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R code and data are provided for plotting all figures in the paper "Measuring temporal change in alpha diversity: a framework integrating taxonomic, phylogenetic and functional diversity and the iNEXT.3D standardization", Methods in Ecology and Evolution. Before using the R code, you must download the package "iNEXT.3D" from Anne Chao's Github. </w:t>
      </w:r>
    </w:p>
    <w:p w14:paraId="2B8944EE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4C262D83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The data used for examples are based on the four-decade time series of estuarine fishes collected at Bridgwater Bay in UK’s Bristol Channel from 1981 to 2019 using consistent sampling schemes; see Henderson and Holmes (1991), Magurran and Henderson (2003), and Henderson et al. (2011) for sampling details.  </w:t>
      </w:r>
    </w:p>
    <w:p w14:paraId="6FACC644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523F0A13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"MEE_iNEXT.3D" includes the following files:</w:t>
      </w:r>
    </w:p>
    <w:p w14:paraId="57725FFB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59D8FB4C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(1) Data Files: </w:t>
      </w:r>
    </w:p>
    <w:p w14:paraId="742D67A6" w14:textId="2B89196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(1a) Abundance/incidence data: "Fish abundance data.csv" (for Figures 1, 2), "Fish incidence raw data.csv" and "Fish incidence frequency data.csv"</w:t>
      </w:r>
      <w:r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(for Figures 3, 4) and "nT for incidence data.csv"</w:t>
      </w:r>
      <w:r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(for Figures 3, 4). </w:t>
      </w:r>
    </w:p>
    <w:p w14:paraId="0CEE51BB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(1b) Phylogenetic tree for PD: "Fish phyloTree.txt" (for all figures).</w:t>
      </w:r>
    </w:p>
    <w:p w14:paraId="2DC22151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(1c) Traits for FD: "Fish traits" (for all figures).</w:t>
      </w:r>
    </w:p>
    <w:p w14:paraId="044319C1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(2) Fish code.R: Main code for plotting all figures (Figures 1 to 4 in the MEE paper).</w:t>
      </w:r>
    </w:p>
    <w:p w14:paraId="3030B454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(3) Source R code: "Source R code.txt"</w:t>
      </w:r>
    </w:p>
    <w:p w14:paraId="60EC2339" w14:textId="60552B17" w:rsidR="00A52452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(4) Guide for R code: "Brief guide.docx" (</w:t>
      </w:r>
      <w:r w:rsidR="00FD065C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introduction to </w:t>
      </w:r>
      <w:bookmarkStart w:id="0" w:name="_GoBack"/>
      <w:bookmarkEnd w:id="0"/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iNEXT.3D and a brief guide to R code for making graphics in Chao et al. 2021 paper)</w:t>
      </w:r>
    </w:p>
    <w:p w14:paraId="1560C8C3" w14:textId="77777777" w:rsidR="00426A23" w:rsidRPr="00913A51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CF763BF" w14:textId="7777777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29030E76" w14:textId="63E31A2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make graphics shown in Figures 1 to 4 in Chao et al. (2021) paper, all data and R code are included in a zipped file as a supplement of the paper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lastRenderedPageBreak/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79069F5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following, we briefly introduce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693F484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obs3D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483D366A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5BBC82E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61B2F04D" w:rsidR="00847791" w:rsidRPr="00AC20EC" w:rsidRDefault="00847791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44957AA3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in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3D15C23D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 frequencies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700B4C1F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69007DC9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graphics (</w:t>
      </w:r>
      <w:r>
        <w:rPr>
          <w:rFonts w:ascii="Times New Roman" w:hAnsi="Times New Roman" w:cs="Times New Roman"/>
          <w:sz w:val="20"/>
          <w:szCs w:val="20"/>
        </w:rPr>
        <w:t>Figures 1 to 4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 R console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29722466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6AF80614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FC5BFC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apply(Abun, 2, function(x) iNEXT.3D:::Chat.Ind(x, 2*sum(x))) %&gt;% min %&gt;% round(., 4)</w:t>
      </w:r>
    </w:p>
    <w:p w14:paraId="25A10704" w14:textId="036174DE" w:rsidR="00A741E8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Cmin &lt;- apply(Abun, 2, function(x) iNEXT.3D:::Chat.Ind(x,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78DB749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lastRenderedPageBreak/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9A7AAB9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1BFF3716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1DAD3F7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16D9094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4E7759A5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”),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in </w:t>
      </w:r>
      <w:r>
        <w:rPr>
          <w:rFonts w:ascii="Times New Roman" w:hAnsi="Times New Roman" w:cs="Times New Roman"/>
          <w:kern w:val="0"/>
          <w:sz w:val="20"/>
          <w:szCs w:val="20"/>
        </w:rPr>
        <w:t>a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5F186786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707CCE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7AF5EEB8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lastRenderedPageBreak/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2D773E2A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1D4C6FB1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); each entry represents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80E9611" w14:textId="5BE51252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(sampling units).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084C28D4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4399CE47" w14:textId="16F1A628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7E8B40E5" w14:textId="3908B063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  apply(., 2, function(x) iNEXT.3D:::Chat.Sam(x, 2*x[1]))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min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round(., 4)</w:t>
      </w:r>
    </w:p>
    <w:p w14:paraId="3F459FDB" w14:textId="5955D053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583CCAC" w14:textId="318C4DCC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apply(., 2, function(x) iNEXT.3D:::Chat.Sam(x, x[1]))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min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5F42329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 estimates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AD7CE58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68BB7EF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618A0D19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Figure 1a.</w:t>
      </w:r>
    </w:p>
    <w:p w14:paraId="12F4F973" w14:textId="34E9DB59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2A0DD3CB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65CC9A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8A9AF7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6EC2DFB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09D979BC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24C8BD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23C66CEC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1648BD5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BDAF554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22E6D9FA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with TD, PD and FD being plotted in the same figure for each order q = 0, 1 and 2) based on the same output as Figure 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 w:hint="eastAsia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5A2B8992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3a (TD) and Figure3c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Github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months in each three-year period.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nT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obs3D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asy3D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should be changed to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freq'.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row.names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TD_est &lt;- estimate3D(data = 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234A13E4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 phylogenetic tree depends on raw detection/non-detection data in each sampling unit. </w:t>
      </w:r>
    </w:p>
    <w:sectPr w:rsidR="00A52452" w:rsidRPr="00012B2E" w:rsidSect="00ED24AB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EB757" w14:textId="77777777" w:rsidR="001D7644" w:rsidRDefault="001D7644" w:rsidP="00B40771">
      <w:r>
        <w:separator/>
      </w:r>
    </w:p>
  </w:endnote>
  <w:endnote w:type="continuationSeparator" w:id="0">
    <w:p w14:paraId="68E56554" w14:textId="77777777" w:rsidR="001D7644" w:rsidRDefault="001D7644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38E92DDF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FD065C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F9D11" w14:textId="77777777" w:rsidR="001D7644" w:rsidRDefault="001D7644" w:rsidP="00B40771">
      <w:r>
        <w:separator/>
      </w:r>
    </w:p>
  </w:footnote>
  <w:footnote w:type="continuationSeparator" w:id="0">
    <w:p w14:paraId="55569F16" w14:textId="77777777" w:rsidR="001D7644" w:rsidRDefault="001D7644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17E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7EE3"/>
    <w:rsid w:val="00C92E5F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375D6"/>
    <w:rsid w:val="00F414A4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308AE-77D6-444C-851F-542EB506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3787</Words>
  <Characters>21591</Characters>
  <Application>Microsoft Office Word</Application>
  <DocSecurity>0</DocSecurity>
  <Lines>179</Lines>
  <Paragraphs>50</Paragraphs>
  <ScaleCrop>false</ScaleCrop>
  <Company/>
  <LinksUpToDate>false</LinksUpToDate>
  <CharactersWithSpaces>25328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</cp:lastModifiedBy>
  <cp:revision>3</cp:revision>
  <cp:lastPrinted>2021-05-29T14:56:00Z</cp:lastPrinted>
  <dcterms:created xsi:type="dcterms:W3CDTF">2021-05-30T14:39:00Z</dcterms:created>
  <dcterms:modified xsi:type="dcterms:W3CDTF">2021-05-30T14:41:00Z</dcterms:modified>
</cp:coreProperties>
</file>