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bidi w:val="0"/>
        <w:spacing w:lineRule="auto" w:line="259" w:before="0" w:after="160"/>
        <w:ind w:hanging="0" w:left="0" w:right="0"/>
        <w:jc w:val="center"/>
        <w:rPr>
          <w:lang w:val="en-GB" w:eastAsia="en-US" w:bidi="ar-SA"/>
        </w:rPr>
      </w:pPr>
      <w:r>
        <w:rPr>
          <w:rFonts w:cs="Times New Roman" w:ascii="Times New Roman" w:hAnsi="Times New Roman"/>
          <w:b/>
          <w:sz w:val="28"/>
          <w:lang w:val="en-GB" w:eastAsia="en-US" w:bidi="ar-SA"/>
        </w:rPr>
        <w:t>P</w:t>
      </w:r>
      <w:r>
        <w:rPr>
          <w:rFonts w:cs="Times New Roman" w:ascii="Times New Roman" w:hAnsi="Times New Roman"/>
          <w:b/>
          <w:sz w:val="28"/>
          <w:lang w:val="en-GB" w:eastAsia="en-US" w:bidi="ar-SA"/>
        </w:rPr>
        <w:t>articles and Weed into the Swampland: Testing Metaheuristics Ability for Vacua Search in String Theory</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701" w:right="1701" w:gutter="0" w:header="708" w:top="1417" w:footer="708" w:bottom="1417"/>
          <w:pgNumType w:start="3" w:fmt="decimal"/>
          <w:formProt w:val="false"/>
          <w:titlePg/>
          <w:textDirection w:val="lrTb"/>
          <w:docGrid w:type="default" w:linePitch="360" w:charSpace="0"/>
        </w:sectPr>
      </w:pPr>
    </w:p>
    <w:p>
      <w:pPr>
        <w:pStyle w:val="Normal"/>
        <w:widowControl/>
        <w:suppressAutoHyphens w:val="true"/>
        <w:bidi w:val="0"/>
        <w:spacing w:lineRule="auto" w:line="259" w:before="0" w:after="160"/>
        <w:ind w:hanging="0" w:left="0" w:right="0"/>
        <w:jc w:val="center"/>
        <w:rPr>
          <w:sz w:val="24"/>
          <w:lang w:val="en-GB" w:eastAsia="en-US" w:bidi="ar-SA"/>
        </w:rPr>
      </w:pPr>
      <w:r>
        <w:rPr>
          <w:sz w:val="24"/>
          <w:lang w:val="en-GB" w:eastAsia="en-US" w:bidi="ar-SA"/>
        </w:rPr>
        <w:t>Anoymous Author</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Normal"/>
        <w:ind w:hanging="0" w:left="0" w:right="0"/>
        <w:jc w:val="center"/>
        <w:rPr>
          <w:lang w:val="en-GB"/>
        </w:rPr>
      </w:pPr>
      <w:r>
        <w:rPr>
          <w:rFonts w:cs="Times New Roman" w:ascii="Times New Roman" w:hAnsi="Times New Roman"/>
          <w:b/>
          <w:sz w:val="24"/>
          <w:lang w:val="en-GB"/>
        </w:rPr>
        <w:t>Abstract</w:t>
      </w:r>
    </w:p>
    <w:p>
      <w:pPr>
        <w:pStyle w:val="Normal"/>
        <w:ind w:hanging="0" w:left="0" w:right="0"/>
        <w:jc w:val="both"/>
        <w:rPr/>
      </w:pPr>
      <w:r>
        <w:rPr>
          <w:rStyle w:val="tlid-translation"/>
          <w:lang w:val="en-GB"/>
        </w:rPr>
        <w:t>The landscape of String Theory presents a topography of such convolution that traditional analytical methods falter, rendering metaheuristic deployment essential for navigating the swampland. While evolutionary-inspired methods have mainly served as the primary instrument for vacuum exploration, the comparative efficiency of alternative metaheuristic families remains uncharted. This work establishes a high-granularity benchmark to evaluate the scaling behaviour of Adaptive Inertia Weight Particle Swarm Optimization (AIW-PSO) and Invasive Weed Optimization (IWO) within the Type IIB effective scalar potential.</w:t>
      </w:r>
    </w:p>
    <w:p>
      <w:pPr>
        <w:pStyle w:val="Normal"/>
        <w:ind w:hanging="0" w:left="0" w:right="0"/>
        <w:jc w:val="both"/>
        <w:rPr/>
      </w:pPr>
      <w:r>
        <w:rPr>
          <w:rStyle w:val="tlid-translation"/>
          <w:lang w:val="en-GB"/>
        </w:rPr>
        <w:t>By subjecting the critical point distributions to a four-moment statistical analysis and a subsequent Broda evenly-weighted evaluation, this study characterises the impact of hyperparameter configurations on convergence stability and temporal cost. This framework offers a refined analytical basis for navigating complex string potentials, providing a systematic methodology to facilitate future theoretical exploration and vacuum identification.</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Normal"/>
        <w:rPr>
          <w:lang w:val="en-US"/>
        </w:rPr>
      </w:pPr>
      <w:r>
        <w:rPr>
          <w:lang w:val="en-US"/>
        </w:rPr>
        <w:t>_____________________</w:t>
      </w:r>
    </w:p>
    <w:p>
      <w:pPr>
        <w:pStyle w:val="Normal"/>
        <w:ind w:hanging="0" w:left="0" w:right="0"/>
        <w:jc w:val="both"/>
        <w:rPr>
          <w:sz w:val="20"/>
          <w:lang w:val="en-US"/>
        </w:rPr>
      </w:pPr>
      <w:r>
        <w:rPr>
          <w:sz w:val="20"/>
          <w:lang w:val="en-US"/>
        </w:rPr>
        <w:t>Keywords and phrases: String Theory, Swampland, Bio</w:t>
        <w:noBreakHyphen/>
        <w:t>Inspired Algorithms, Nature</w:t>
        <w:noBreakHyphen/>
        <w:t>Inspired Algorithms, Metaheuristics, Optimisation, No Free Lunch Theorem, PSO, IWO, Broda</w:t>
      </w:r>
    </w:p>
    <w:p>
      <w:pPr>
        <w:pStyle w:val="Normal"/>
        <w:rPr>
          <w:sz w:val="20"/>
          <w:lang w:val="en-US"/>
        </w:rPr>
      </w:pPr>
      <w:r>
        <w:rPr>
          <w:sz w:val="20"/>
          <w:lang w:val="en-US"/>
        </w:rPr>
        <w:t xml:space="preserve">2020 Mathematics Subject Classification: 68N01 </w:t>
      </w:r>
    </w:p>
    <w:p>
      <w:pPr>
        <w:pStyle w:val="Normal"/>
        <w:rPr>
          <w:lang w:val="es-ES_tradnl"/>
        </w:rPr>
      </w:pPr>
      <w:r>
        <w:rPr>
          <w:lang w:val="es-ES_tradnl"/>
        </w:rPr>
        <w:t>_____________________</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Heading2"/>
        <w:ind w:hanging="0" w:left="0" w:right="0"/>
        <w:rPr/>
      </w:pPr>
      <w:r>
        <w:rPr/>
        <w:t>Introduction</w:t>
      </w:r>
    </w:p>
    <w:p>
      <w:pPr>
        <w:pStyle w:val="BodyText"/>
        <w:rPr/>
      </w:pPr>
      <w:r>
        <w:rPr>
          <w:rStyle w:val="tlid-translation"/>
          <w:lang w:val="en-GB" w:eastAsia="en-US" w:bidi="ar-SA"/>
        </w:rPr>
        <w:t xml:space="preserve">There are several problems that cannot be easily solved by analytical methods or deterministic numerical algorithms due to their inherent complexity or their capricious, unpredictable behaviour⁠—⁠i.e., non-convex, rugged geometric landscapes. In the field of string theory, mathematical models predict an extensive landscape of possible universe configurations which, in most cases, do not correspond to our own⁠—⁠namely, those that are tachyonic or exhibit extreme potential energy values. Thus, many approaches in this field now involve artificial intelligence and machine learning frameworks </w:t>
      </w:r>
      <w:bookmarkStart w:id="0" w:name="ZOTERO_BREF_kDDN8IBFn3lH"/>
      <w:r>
        <w:rPr>
          <w:rStyle w:val="tlid-translation"/>
          <w:lang w:val="en-GB" w:eastAsia="en-US" w:bidi="ar-SA"/>
        </w:rPr>
        <w:t>[1], [2], [3], [4], [5]</w:t>
      </w:r>
      <w:bookmarkEnd w:id="0"/>
      <w:r>
        <w:rPr>
          <w:rStyle w:val="tlid-translation"/>
          <w:lang w:val="en-GB" w:eastAsia="en-US" w:bidi="ar-SA"/>
        </w:rPr>
        <w:t>.</w:t>
      </w:r>
    </w:p>
    <w:p>
      <w:pPr>
        <w:pStyle w:val="BodyText"/>
        <w:rPr/>
      </w:pPr>
      <w:r>
        <w:rPr/>
        <w:t>Navigation of extensive string landscapes remains a critical challenge for identifying stable vacua within the swampland program. This benchmark evaluates optimization algorithms using three descriptors: statistical moments of the effective potential (</w:t>
      </w:r>
      <w:r>
        <w:rPr/>
      </w:r>
      <m:oMath xmlns:m="http://schemas.openxmlformats.org/officeDocument/2006/math">
        <m:sSub>
          <m:e>
            <m:r>
              <w:rPr>
                <w:rFonts w:ascii="Cambria Math" w:hAnsi="Cambria Math"/>
              </w:rPr>
              <m:t xml:space="preserve">V</m:t>
            </m:r>
          </m:e>
          <m:sub>
            <m:r>
              <m:rPr>
                <m:lit/>
                <m:nor/>
              </m:rPr>
              <w:rPr>
                <w:rFonts w:ascii="Cambria Math" w:hAnsi="Cambria Math"/>
              </w:rPr>
              <m:t xml:space="preserve">eff</m:t>
            </m:r>
          </m:sub>
        </m:sSub>
      </m:oMath>
      <w:r>
        <w:rPr/>
        <w:t xml:space="preserve">), convergence of an </w:t>
      </w:r>
      <w:r>
        <w:rPr/>
      </w:r>
      <m:oMath xmlns:m="http://schemas.openxmlformats.org/officeDocument/2006/math">
        <m:sSub>
          <m:e>
            <m:r>
              <w:rPr>
                <w:rFonts w:ascii="Cambria Math" w:hAnsi="Cambria Math"/>
              </w:rPr>
              <m:t xml:space="preserve">V</m:t>
            </m:r>
          </m:e>
          <m:sub>
            <m:r>
              <m:rPr>
                <m:lit/>
                <m:nor/>
              </m:rPr>
              <w:rPr>
                <w:rFonts w:ascii="Cambria Math" w:hAnsi="Cambria Math"/>
              </w:rPr>
              <m:t xml:space="preserve">eff</m:t>
            </m:r>
          </m:sub>
        </m:sSub>
      </m:oMath>
      <w:r>
        <w:rPr/>
        <w:noBreakHyphen/>
        <w:t>derived fitness function, and success ratios of stable vacua⁠—⁠both globally and within de Sitter (dS) points. To account for non</w:t>
        <w:noBreakHyphen/>
        <w:t xml:space="preserve">transitive performance criteria, an evenly weighted Borda rank </w:t>
      </w:r>
      <w:bookmarkStart w:id="1" w:name="ZOTERO_BREF_likrLZmSa5dJ"/>
      <w:r>
        <w:rPr/>
        <w:t>[6]</w:t>
      </w:r>
      <w:bookmarkEnd w:id="1"/>
      <w:r>
        <w:rPr/>
        <w:t xml:space="preserve"> is applied. This framework incorporates a deliberate bias toward dS vacua, aligning with the phenomenological requirements of the swampland program.</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Heading2"/>
        <w:ind w:hanging="0" w:left="0" w:right="0"/>
        <w:rPr/>
      </w:pPr>
      <w:r>
        <w:rPr/>
        <w:t xml:space="preserve"> </w:t>
      </w:r>
      <w:r>
        <w:rPr/>
        <w:t>Theoretical Framework and State of the Art</w:t>
      </w:r>
    </w:p>
    <w:p>
      <w:pPr>
        <w:pStyle w:val="BodyText"/>
        <w:rPr/>
      </w:pPr>
      <w:r>
        <w:rPr>
          <w:rFonts w:eastAsia="Calibri" w:cs="Tahoma"/>
          <w:sz w:val="22"/>
          <w:szCs w:val="22"/>
          <w:lang w:val="en-GB" w:eastAsia="en-US" w:bidi="ar-SA"/>
        </w:rPr>
        <w:t xml:space="preserve">This section delineates the algorithmic landscape by contrasting the trajectory-based dynamics of Particle Swarm Optimization (PSO) </w:t>
      </w:r>
      <w:bookmarkStart w:id="2" w:name="ZOTERO_BREF_CN0ZtNVHWSLP"/>
      <w:r>
        <w:rPr>
          <w:rFonts w:eastAsia="Calibri" w:cs="Tahoma"/>
          <w:sz w:val="22"/>
          <w:szCs w:val="22"/>
          <w:lang w:val="en-GB" w:eastAsia="en-US" w:bidi="ar-SA"/>
        </w:rPr>
        <w:t>[7]</w:t>
      </w:r>
      <w:bookmarkEnd w:id="2"/>
      <w:r>
        <w:rPr>
          <w:rFonts w:eastAsia="Calibri" w:cs="Tahoma"/>
          <w:sz w:val="22"/>
          <w:szCs w:val="22"/>
          <w:lang w:val="en-GB" w:eastAsia="en-US" w:bidi="ar-SA"/>
        </w:rPr>
        <w:t xml:space="preserve"> and the colonizing heuristics of Invasive Weed Optimization (IWO) </w:t>
      </w:r>
      <w:bookmarkStart w:id="3" w:name="ZOTERO_BREF_0n2Il0wJ510d"/>
      <w:r>
        <w:rPr>
          <w:rFonts w:eastAsia="Calibri" w:cs="Tahoma"/>
          <w:sz w:val="22"/>
          <w:szCs w:val="22"/>
          <w:lang w:val="en-GB" w:eastAsia="en-US" w:bidi="ar-SA"/>
        </w:rPr>
        <w:t>[8]</w:t>
      </w:r>
      <w:bookmarkEnd w:id="3"/>
      <w:r>
        <w:rPr>
          <w:rFonts w:eastAsia="Calibri" w:cs="Tahoma"/>
          <w:sz w:val="22"/>
          <w:szCs w:val="22"/>
          <w:lang w:val="en-GB" w:eastAsia="en-US" w:bidi="ar-SA"/>
        </w:rPr>
        <w:t xml:space="preserve"> against the stochastic and evolutionary baselines established by Simulated Annealing (SA) </w:t>
      </w:r>
      <w:bookmarkStart w:id="4" w:name="ZOTERO_BREF_3dcashXU2NrU"/>
      <w:r>
        <w:rPr>
          <w:rFonts w:eastAsia="Calibri" w:cs="Tahoma"/>
          <w:sz w:val="22"/>
          <w:szCs w:val="22"/>
          <w:lang w:val="en-GB" w:eastAsia="en-US" w:bidi="ar-SA"/>
        </w:rPr>
        <w:t>[9]</w:t>
      </w:r>
      <w:bookmarkEnd w:id="4"/>
      <w:r>
        <w:rPr>
          <w:rFonts w:eastAsia="Calibri" w:cs="Tahoma"/>
          <w:sz w:val="22"/>
          <w:szCs w:val="22"/>
          <w:lang w:val="en-GB" w:eastAsia="en-US" w:bidi="ar-SA"/>
        </w:rPr>
        <w:t xml:space="preserve"> and Genetic Algorithms (GA) </w:t>
      </w:r>
      <w:bookmarkStart w:id="5" w:name="ZOTERO_BREF_XhNq7gAIsNsu"/>
      <w:r>
        <w:rPr>
          <w:rFonts w:eastAsia="Calibri" w:cs="Tahoma"/>
          <w:sz w:val="22"/>
          <w:szCs w:val="22"/>
          <w:lang w:val="en-GB" w:eastAsia="en-US" w:bidi="ar-SA"/>
        </w:rPr>
        <w:t>[10], [11]</w:t>
      </w:r>
      <w:bookmarkEnd w:id="5"/>
      <w:r>
        <w:rPr>
          <w:rFonts w:eastAsia="Calibri" w:cs="Tahoma"/>
          <w:sz w:val="22"/>
          <w:szCs w:val="22"/>
          <w:lang w:val="en-GB" w:eastAsia="en-US" w:bidi="ar-SA"/>
        </w:rPr>
        <w:t>. This positioning isolates the specific mechanical advantages of population-based, non-evolutionary search strategies when navigating the multi-modal topologies inherent to string theory compactifications.</w:t>
      </w:r>
    </w:p>
    <w:p>
      <w:pPr>
        <w:pStyle w:val="Heading3"/>
        <w:spacing w:lineRule="auto" w:line="259" w:before="0" w:after="160"/>
        <w:ind w:hanging="0" w:left="0" w:right="0"/>
        <w:jc w:val="both"/>
        <w:rPr>
          <w:rFonts w:ascii="Calibri" w:hAnsi="Calibri" w:eastAsia="Calibri"/>
          <w:sz w:val="22"/>
          <w:szCs w:val="22"/>
          <w:lang w:val="en-GB" w:eastAsia="en-US" w:bidi="ar-SA"/>
        </w:rPr>
      </w:pPr>
      <w:r>
        <w:rPr>
          <w:rFonts w:eastAsia="Calibri"/>
          <w:sz w:val="22"/>
          <w:szCs w:val="22"/>
          <w:lang w:val="en-GB" w:eastAsia="en-US" w:bidi="ar-SA"/>
        </w:rPr>
        <w:t>Genetic Algorithms in the String Landscape</w:t>
      </w:r>
    </w:p>
    <w:p>
      <w:pPr>
        <w:pStyle w:val="BodyText"/>
        <w:rPr/>
      </w:pPr>
      <w:r>
        <w:rPr>
          <w:rFonts w:eastAsia="Calibri" w:cs="Tahoma"/>
          <w:sz w:val="22"/>
          <w:szCs w:val="22"/>
          <w:lang w:val="en-GB" w:eastAsia="en-US" w:bidi="ar-SA"/>
        </w:rPr>
        <w:t xml:space="preserve">Abel and Rizos </w:t>
      </w:r>
      <w:bookmarkStart w:id="6" w:name="ZOTERO_BREF_MO1WFfEZ7awn"/>
      <w:r>
        <w:rPr>
          <w:rFonts w:eastAsia="Calibri" w:cs="Tahoma"/>
          <w:sz w:val="22"/>
          <w:szCs w:val="22"/>
          <w:lang w:val="en-GB" w:eastAsia="en-US" w:bidi="ar-SA"/>
        </w:rPr>
        <w:t>[10]</w:t>
      </w:r>
      <w:bookmarkEnd w:id="6"/>
      <w:r>
        <w:rPr>
          <w:rFonts w:eastAsia="Calibri" w:cs="Tahoma"/>
          <w:sz w:val="22"/>
          <w:szCs w:val="22"/>
          <w:lang w:val="en-GB" w:eastAsia="en-US" w:bidi="ar-SA"/>
        </w:rPr>
        <w:t xml:space="preserve"> pioneered the use of genetic algorithms to explore string search spaces of </w:t>
      </w:r>
      <w:r>
        <w:rPr/>
      </w:r>
      <m:oMath xmlns:m="http://schemas.openxmlformats.org/officeDocument/2006/math">
        <m:sSup>
          <m:e>
            <m:r>
              <w:rPr>
                <w:rFonts w:ascii="Cambria Math" w:hAnsi="Cambria Math"/>
              </w:rPr>
              <m:t xml:space="preserve">2</m:t>
            </m:r>
          </m:e>
          <m:sup>
            <m:r>
              <w:rPr>
                <w:rFonts w:ascii="Cambria Math" w:hAnsi="Cambria Math"/>
              </w:rPr>
              <m:t xml:space="preserve">51</m:t>
            </m:r>
          </m:sup>
        </m:sSup>
      </m:oMath>
      <w:r>
        <w:rPr>
          <w:rFonts w:eastAsia="Calibri" w:cs="Tahoma"/>
          <w:sz w:val="22"/>
          <w:szCs w:val="22"/>
          <w:lang w:val="en-GB" w:eastAsia="en-US" w:bidi="ar-SA"/>
        </w:rPr>
        <w:t xml:space="preserve"> configurations, demonstrating that selection, crossover, and mutation effectively navigate non</w:t>
        <w:noBreakHyphen/>
        <w:t>convex landscapes without requiring differentiability. Building on this, Damian and Loaiza</w:t>
        <w:noBreakHyphen/>
        <w:t xml:space="preserve">Brito </w:t>
      </w:r>
      <w:bookmarkStart w:id="7" w:name="ZOTERO_BREF_iAOgGHx8aX1f"/>
      <w:r>
        <w:rPr>
          <w:rFonts w:eastAsia="Calibri" w:cs="Tahoma"/>
          <w:sz w:val="22"/>
          <w:szCs w:val="22"/>
          <w:lang w:val="en-GB" w:eastAsia="en-US" w:bidi="ar-SA"/>
        </w:rPr>
        <w:t>[12]</w:t>
      </w:r>
      <w:bookmarkEnd w:id="7"/>
      <w:r>
        <w:rPr>
          <w:rFonts w:eastAsia="Calibri" w:cs="Tahoma"/>
          <w:sz w:val="22"/>
          <w:szCs w:val="22"/>
          <w:lang w:val="en-GB" w:eastAsia="en-US" w:bidi="ar-SA"/>
        </w:rPr>
        <w:t xml:space="preserve"> applied GA-based optimization to Type IIB compactifications, isolating stable AdS and dS vacua and establishing a mass hierarchy where complex structure moduli exceed the Hubble scale. Subsequent extensions </w:t>
      </w:r>
      <w:bookmarkStart w:id="8" w:name="ZOTERO_BREF_oH1XPAaovPWa"/>
      <w:r>
        <w:rPr>
          <w:rFonts w:eastAsia="Calibri" w:cs="Tahoma"/>
          <w:sz w:val="22"/>
          <w:szCs w:val="22"/>
          <w:lang w:val="en-GB" w:eastAsia="en-US" w:bidi="ar-SA"/>
        </w:rPr>
        <w:t>[13]</w:t>
      </w:r>
      <w:bookmarkEnd w:id="8"/>
      <w:r>
        <w:rPr>
          <w:rFonts w:eastAsia="Calibri" w:cs="Tahoma"/>
          <w:sz w:val="22"/>
          <w:szCs w:val="22"/>
          <w:lang w:val="en-GB" w:eastAsia="en-US" w:bidi="ar-SA"/>
        </w:rPr>
        <w:t xml:space="preserve"> confirmed these vacua as viable platforms for multi-field inflation, positioning GA-driven exploration as a primary tool for mapping the flux parameter space.</w:t>
      </w:r>
    </w:p>
    <w:p>
      <w:pPr>
        <w:pStyle w:val="Heading3"/>
        <w:spacing w:lineRule="auto" w:line="259" w:before="0" w:after="160"/>
        <w:ind w:hanging="0" w:left="0" w:right="0"/>
        <w:jc w:val="both"/>
        <w:rPr>
          <w:rFonts w:ascii="Calibri" w:hAnsi="Calibri" w:eastAsia="Calibri"/>
          <w:sz w:val="22"/>
          <w:szCs w:val="22"/>
          <w:lang w:val="en-GB" w:eastAsia="en-US" w:bidi="ar-SA"/>
        </w:rPr>
      </w:pPr>
      <w:r>
        <w:rPr>
          <w:rFonts w:eastAsia="Calibri"/>
          <w:sz w:val="22"/>
          <w:szCs w:val="22"/>
          <w:lang w:val="en-GB" w:eastAsia="en-US" w:bidi="ar-SA"/>
        </w:rPr>
        <w:t>Machine Learning-Enhanced Exploration</w:t>
      </w:r>
    </w:p>
    <w:p>
      <w:pPr>
        <w:pStyle w:val="BodyText"/>
        <w:rPr/>
      </w:pPr>
      <w:r>
        <w:rPr/>
        <w:t xml:space="preserve">Hybrid metaheuristic-ML frameworks have recently enhanced global exploration capabilities in string compactifications. Cabo Bizet et al. </w:t>
      </w:r>
      <w:bookmarkStart w:id="9" w:name="ZOTERO_BREF_HLrls9yDzAJK"/>
      <w:r>
        <w:rPr/>
        <w:t>[1]</w:t>
      </w:r>
      <w:bookmarkEnd w:id="9"/>
      <w:r>
        <w:rPr/>
        <w:t xml:space="preserve"> combined a GA with a supervised neural network to classify over 16 000 flux configurations in Type IIB compactifications on an isotropic torus. By functioning as a surrogate classifier, the network achieved 98.6% accuracy in identifying scalar potential critical points, significantly reducing the computational cost of exhaustive enumeration. Crucially, this dataset confirmed the refined de Sitter conjecture: no stable dS vacua were detected, and the distribution of critical points consistently satisfied the bound </w:t>
      </w:r>
      <w:r>
        <w:rPr/>
      </w:r>
      <m:oMath xmlns:m="http://schemas.openxmlformats.org/officeDocument/2006/math">
        <m:r>
          <m:rPr>
            <m:lit/>
            <m:nor/>
          </m:rPr>
          <w:rPr>
            <w:rFonts w:ascii="Cambria Math" w:hAnsi="Cambria Math"/>
          </w:rPr>
          <m:t xml:space="preserve">min</m:t>
        </m:r>
        <m:sSub>
          <m:e>
            <m:r>
              <w:rPr>
                <w:rFonts w:ascii="Cambria Math" w:hAnsi="Cambria Math"/>
              </w:rPr>
              <m:t xml:space="preserve">∇</m:t>
            </m:r>
          </m:e>
          <m:sub>
            <m:r>
              <w:rPr>
                <w:rFonts w:ascii="Cambria Math" w:hAnsi="Cambria Math"/>
              </w:rPr>
              <m:t xml:space="preserve">i</m:t>
            </m:r>
          </m:sub>
        </m:sSub>
        <m:sSub>
          <m:e>
            <m:r>
              <w:rPr>
                <w:rFonts w:ascii="Cambria Math" w:hAnsi="Cambria Math"/>
              </w:rPr>
              <m:t xml:space="preserve">∇</m:t>
            </m:r>
          </m:e>
          <m:sub>
            <m:r>
              <w:rPr>
                <w:rFonts w:ascii="Cambria Math" w:hAnsi="Cambria Math"/>
              </w:rPr>
              <m:t xml:space="preserve">j</m:t>
            </m:r>
          </m:sub>
        </m:sSub>
        <m:r>
          <w:rPr>
            <w:rFonts w:ascii="Cambria Math" w:hAnsi="Cambria Math"/>
          </w:rPr>
          <m:t xml:space="preserve">V</m:t>
        </m:r>
        <m:r>
          <w:rPr>
            <w:rFonts w:ascii="Cambria Math" w:hAnsi="Cambria Math"/>
          </w:rPr>
          <m:t xml:space="preserve">≤</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V</m:t>
        </m:r>
      </m:oMath>
      <w:r>
        <w:rPr/>
        <w:t xml:space="preserve"> with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1</m:t>
        </m:r>
      </m:oMath>
      <w:r>
        <w:rPr/>
        <w:t xml:space="preserve"> </w:t>
      </w:r>
      <w:bookmarkStart w:id="10" w:name="ZOTERO_BREF_SXoAlsjyFCt0"/>
      <w:r>
        <w:rPr/>
        <w:t>[1]</w:t>
      </w:r>
      <w:bookmarkEnd w:id="10"/>
      <w:r>
        <w:rPr/>
        <w:t>.</w:t>
      </w:r>
    </w:p>
    <w:p>
      <w:pPr>
        <w:pStyle w:val="Heading3"/>
        <w:ind w:hanging="0" w:left="0" w:right="0"/>
        <w:rPr/>
      </w:pPr>
      <w:bookmarkStart w:id="11" w:name="__RefHeading___Toc9520_541785074"/>
      <w:bookmarkEnd w:id="11"/>
      <w:r>
        <w:rPr/>
        <w:t>Torsion Compactifications and the Simulated Annealing Baseline</w:t>
      </w:r>
    </w:p>
    <w:p>
      <w:pPr>
        <w:pStyle w:val="BodyText"/>
        <w:rPr/>
      </w:pPr>
      <w:r>
        <w:rPr/>
        <w:t>This study builds upon the framework developed by Damian and Loaiza</w:t>
        <w:noBreakHyphen/>
        <w:t xml:space="preserve">Brito </w:t>
      </w:r>
      <w:bookmarkStart w:id="12" w:name="ZOTERO_BREF_yusqphSSjhHl"/>
      <w:r>
        <w:rPr/>
        <w:t>[13]</w:t>
      </w:r>
      <w:bookmarkEnd w:id="12"/>
      <w:r>
        <w:rPr/>
        <w:t>, which examines Type IIB compactifications on Kähler manifolds with torsion. The effective scalar potential is defined as:</w:t>
      </w:r>
    </w:p>
    <w:tbl>
      <w:tblPr>
        <w:tblW w:w="5000" w:type="pct"/>
        <w:jc w:val="left"/>
        <w:tblInd w:w="55" w:type="dxa"/>
        <w:tblLayout w:type="fixed"/>
        <w:tblCellMar>
          <w:top w:w="55" w:type="dxa"/>
          <w:left w:w="55" w:type="dxa"/>
          <w:bottom w:w="55" w:type="dxa"/>
          <w:right w:w="55" w:type="dxa"/>
        </w:tblCellMar>
      </w:tblPr>
      <w:tblGrid>
        <w:gridCol w:w="567"/>
        <w:gridCol w:w="7136"/>
        <w:gridCol w:w="1135"/>
      </w:tblGrid>
      <w:tr>
        <w:trPr>
          <w:cantSplit/>
        </w:trPr>
        <w:tc>
          <w:tcPr>
            <w:tcW w:w="567" w:type="dxa"/>
            <w:tcBorders/>
            <w:vAlign w:val="center"/>
          </w:tcPr>
          <w:p>
            <w:pPr>
              <w:pStyle w:val="TableContents"/>
              <w:spacing w:before="0" w:after="0"/>
              <w:rPr/>
            </w:pPr>
            <w:r>
              <w:rPr/>
            </w:r>
          </w:p>
        </w:tc>
        <w:tc>
          <w:tcPr>
            <w:tcW w:w="7136" w:type="dxa"/>
            <w:tcBorders/>
            <w:vAlign w:val="center"/>
          </w:tcPr>
          <w:p>
            <w:pPr>
              <w:pStyle w:val="TableContents"/>
              <w:spacing w:before="0" w:after="0"/>
              <w:jc w:val="center"/>
              <w:rPr/>
            </w:pPr>
            <w:r>
              <w:rPr/>
            </w:r>
            <m:oMathPara xmlns:m="http://schemas.openxmlformats.org/officeDocument/2006/math">
              <m:oMathParaPr>
                <m:jc m:val="center"/>
              </m:oMathParaPr>
              <m:oMath>
                <m:sSub>
                  <m:e>
                    <m:r>
                      <w:rPr>
                        <w:rFonts w:ascii="Cambria Math" w:hAnsi="Cambria Math"/>
                      </w:rPr>
                      <m:t xml:space="preserve">V</m:t>
                    </m:r>
                  </m:e>
                  <m:sub>
                    <m:r>
                      <m:rPr>
                        <m:lit/>
                        <m:nor/>
                      </m:rPr>
                      <w:rPr>
                        <w:rFonts w:ascii="Cambria Math" w:hAnsi="Cambria Math"/>
                      </w:rPr>
                      <m:t xml:space="preserve">eff</m:t>
                    </m:r>
                  </m:sub>
                </m:sSub>
                <m:r>
                  <m:rPr>
                    <m:lit/>
                    <m:nor/>
                  </m:rPr>
                  <w:rPr>
                    <w:rFonts w:ascii="Cambria Math" w:hAnsi="Cambria Math"/>
                  </w:rPr>
                  <m:t xml:space="preserve">=</m:t>
                </m:r>
                <m:f>
                  <m:num>
                    <m:sSub>
                      <m:e>
                        <m:r>
                          <w:rPr>
                            <w:rFonts w:ascii="Cambria Math" w:hAnsi="Cambria Math"/>
                          </w:rPr>
                          <m:t xml:space="preserve">A</m:t>
                        </m:r>
                      </m:e>
                      <m:sub>
                        <m:sSub>
                          <m:e>
                            <m:r>
                              <w:rPr>
                                <w:rFonts w:ascii="Cambria Math" w:hAnsi="Cambria Math"/>
                              </w:rPr>
                              <m:t xml:space="preserve">H</m:t>
                            </m:r>
                          </m:e>
                          <m:sub>
                            <m:r>
                              <w:rPr>
                                <w:rFonts w:ascii="Cambria Math" w:hAnsi="Cambria Math"/>
                              </w:rPr>
                              <m:t xml:space="preserve">3</m:t>
                            </m:r>
                          </m:sub>
                        </m:sSub>
                      </m:sub>
                    </m:sSub>
                    <m:r>
                      <w:rPr>
                        <w:rFonts w:ascii="Cambria Math" w:hAnsi="Cambria Math"/>
                      </w:rPr>
                      <m:t xml:space="preserve">s</m:t>
                    </m:r>
                  </m:num>
                  <m:den>
                    <m:sSup>
                      <m:e>
                        <m:r>
                          <w:rPr>
                            <w:rFonts w:ascii="Cambria Math" w:hAnsi="Cambria Math"/>
                          </w:rPr>
                          <m:t xml:space="preserve">τ</m:t>
                        </m:r>
                      </m:e>
                      <m:sup>
                        <m:r>
                          <w:rPr>
                            <w:rFonts w:ascii="Cambria Math" w:hAnsi="Cambria Math"/>
                          </w:rPr>
                          <m:t xml:space="preserve">3</m:t>
                        </m:r>
                      </m:sup>
                    </m:sSup>
                  </m:den>
                </m:f>
                <m:r>
                  <m:rPr>
                    <m:lit/>
                    <m:nor/>
                  </m:rPr>
                  <w:rPr>
                    <w:rFonts w:ascii="Cambria Math" w:hAnsi="Cambria Math"/>
                  </w:rPr>
                  <m:t xml:space="preserve">+</m:t>
                </m:r>
                <m:f>
                  <m:num>
                    <m:sSub>
                      <m:e>
                        <m:r>
                          <w:rPr>
                            <w:rFonts w:ascii="Cambria Math" w:hAnsi="Cambria Math"/>
                          </w:rPr>
                          <m:t xml:space="preserve">A</m:t>
                        </m:r>
                      </m:e>
                      <m:sub>
                        <m:sSub>
                          <m:e>
                            <m:r>
                              <w:rPr>
                                <w:rFonts w:ascii="Cambria Math" w:hAnsi="Cambria Math"/>
                              </w:rPr>
                              <m:t xml:space="preserve">F</m:t>
                            </m:r>
                          </m:e>
                          <m:sub>
                            <m:r>
                              <w:rPr>
                                <w:rFonts w:ascii="Cambria Math" w:hAnsi="Cambria Math"/>
                              </w:rPr>
                              <m:t xml:space="preserve">3</m:t>
                            </m:r>
                          </m:sub>
                        </m:sSub>
                      </m:sub>
                    </m:sSub>
                  </m:num>
                  <m:den>
                    <m:r>
                      <w:rPr>
                        <w:rFonts w:ascii="Cambria Math" w:hAnsi="Cambria Math"/>
                      </w:rPr>
                      <m:t xml:space="preserve">s</m:t>
                    </m:r>
                    <m:sSup>
                      <m:e>
                        <m:r>
                          <w:rPr>
                            <w:rFonts w:ascii="Cambria Math" w:hAnsi="Cambria Math"/>
                          </w:rPr>
                          <m:t xml:space="preserve">τ</m:t>
                        </m:r>
                      </m:e>
                      <m:sup>
                        <m:r>
                          <w:rPr>
                            <w:rFonts w:ascii="Cambria Math" w:hAnsi="Cambria Math"/>
                          </w:rPr>
                          <m:t xml:space="preserve">3</m:t>
                        </m:r>
                      </m:sup>
                    </m:sSup>
                  </m:den>
                </m:f>
                <m:r>
                  <m:rPr>
                    <m:lit/>
                    <m:nor/>
                  </m:rPr>
                  <w:rPr>
                    <w:rFonts w:ascii="Cambria Math" w:hAnsi="Cambria Math"/>
                  </w:rPr>
                  <m:t xml:space="preserve">+</m:t>
                </m:r>
                <m:f>
                  <m:num>
                    <m:sSub>
                      <m:e>
                        <m:r>
                          <w:rPr>
                            <w:rFonts w:ascii="Cambria Math" w:hAnsi="Cambria Math"/>
                          </w:rPr>
                          <m:t xml:space="preserve">A</m:t>
                        </m:r>
                      </m:e>
                      <m:sub>
                        <m:sSub>
                          <m:e>
                            <m:r>
                              <w:rPr>
                                <w:rFonts w:ascii="Cambria Math" w:hAnsi="Cambria Math"/>
                              </w:rPr>
                              <m:t xml:space="preserve">F</m:t>
                            </m:r>
                          </m:e>
                          <m:sub>
                            <m:r>
                              <w:rPr>
                                <w:rFonts w:ascii="Cambria Math" w:hAnsi="Cambria Math"/>
                              </w:rPr>
                              <m:t xml:space="preserve">5</m:t>
                            </m:r>
                          </m:sub>
                        </m:sSub>
                      </m:sub>
                    </m:sSub>
                  </m:num>
                  <m:den>
                    <m:sSup>
                      <m:e>
                        <m:r>
                          <w:rPr>
                            <w:rFonts w:ascii="Cambria Math" w:hAnsi="Cambria Math"/>
                          </w:rPr>
                          <m:t xml:space="preserve">τ</m:t>
                        </m:r>
                      </m:e>
                      <m:sup>
                        <m:r>
                          <w:rPr>
                            <w:rFonts w:ascii="Cambria Math" w:hAnsi="Cambria Math"/>
                          </w:rPr>
                          <m:t xml:space="preserve">4</m:t>
                        </m:r>
                      </m:sup>
                    </m:sSup>
                  </m:den>
                </m:f>
                <m:r>
                  <m:rPr>
                    <m:lit/>
                    <m:nor/>
                  </m:rPr>
                  <w:rPr>
                    <w:rFonts w:ascii="Cambria Math" w:hAnsi="Cambria Math"/>
                  </w:rPr>
                  <m:t xml:space="preserve">+</m:t>
                </m:r>
                <m:f>
                  <m:num>
                    <m:sSub>
                      <m:e>
                        <m:r>
                          <w:rPr>
                            <w:rFonts w:ascii="Cambria Math" w:hAnsi="Cambria Math"/>
                          </w:rPr>
                          <m:t xml:space="preserve">A</m:t>
                        </m:r>
                      </m:e>
                      <m:sub>
                        <m:r>
                          <w:rPr>
                            <w:rFonts w:ascii="Cambria Math" w:hAnsi="Cambria Math"/>
                          </w:rPr>
                          <m:t xml:space="preserve">3</m:t>
                        </m:r>
                      </m:sub>
                    </m:sSub>
                    <m:sSub>
                      <m:e>
                        <m:r>
                          <m:rPr>
                            <m:lit/>
                            <m:nor/>
                          </m:rPr>
                          <w:rPr>
                            <w:rFonts w:ascii="Cambria Math" w:hAnsi="Cambria Math"/>
                          </w:rPr>
                          <m:t xml:space="preserve">𝓝</m:t>
                        </m:r>
                      </m:e>
                      <m:sub>
                        <m:r>
                          <w:rPr>
                            <w:rFonts w:ascii="Cambria Math" w:hAnsi="Cambria Math"/>
                          </w:rPr>
                          <m:t xml:space="preserve">3</m:t>
                        </m:r>
                      </m:sub>
                    </m:sSub>
                  </m:num>
                  <m:den>
                    <m:sSup>
                      <m:e>
                        <m:r>
                          <w:rPr>
                            <w:rFonts w:ascii="Cambria Math" w:hAnsi="Cambria Math"/>
                          </w:rPr>
                          <m:t xml:space="preserve">τ</m:t>
                        </m:r>
                      </m:e>
                      <m:sup>
                        <m:r>
                          <w:rPr>
                            <w:rFonts w:ascii="Cambria Math" w:hAnsi="Cambria Math"/>
                          </w:rPr>
                          <m:t xml:space="preserve">3</m:t>
                        </m:r>
                      </m:sup>
                    </m:sSup>
                  </m:den>
                </m:f>
                <m:r>
                  <m:rPr>
                    <m:lit/>
                    <m:nor/>
                  </m:rPr>
                  <w:rPr>
                    <w:rFonts w:ascii="Cambria Math" w:hAnsi="Cambria Math"/>
                  </w:rPr>
                  <m:t xml:space="preserve">+</m:t>
                </m:r>
                <m:f>
                  <m:num>
                    <m:sSub>
                      <m:e>
                        <m:r>
                          <w:rPr>
                            <w:rFonts w:ascii="Cambria Math" w:hAnsi="Cambria Math"/>
                          </w:rPr>
                          <m:t xml:space="preserve">A</m:t>
                        </m:r>
                      </m:e>
                      <m:sub>
                        <m:acc>
                          <m:accPr>
                            <m:chr m:val="^"/>
                          </m:accPr>
                          <m:e>
                            <m:r>
                              <w:rPr>
                                <w:rFonts w:ascii="Cambria Math" w:hAnsi="Cambria Math"/>
                              </w:rPr>
                              <m:t xml:space="preserve">D</m:t>
                            </m:r>
                            <m:r>
                              <w:rPr>
                                <w:rFonts w:ascii="Cambria Math" w:hAnsi="Cambria Math"/>
                              </w:rPr>
                              <m:t xml:space="preserve">5</m:t>
                            </m:r>
                          </m:e>
                        </m:acc>
                      </m:sub>
                    </m:sSub>
                  </m:num>
                  <m:den>
                    <m:sSup>
                      <m:e>
                        <m:r>
                          <w:rPr>
                            <w:rFonts w:ascii="Cambria Math" w:hAnsi="Cambria Math"/>
                          </w:rPr>
                          <m:t xml:space="preserve">s</m:t>
                        </m:r>
                      </m:e>
                      <m:sup>
                        <m:f>
                          <m:fPr>
                            <m:type m:val="lin"/>
                          </m:fPr>
                          <m:num>
                            <m:r>
                              <w:rPr>
                                <w:rFonts w:ascii="Cambria Math" w:hAnsi="Cambria Math"/>
                              </w:rPr>
                              <m:t xml:space="preserve">1</m:t>
                            </m:r>
                          </m:num>
                          <m:den>
                            <m:r>
                              <w:rPr>
                                <w:rFonts w:ascii="Cambria Math" w:hAnsi="Cambria Math"/>
                              </w:rPr>
                              <m:t xml:space="preserve">2</m:t>
                            </m:r>
                          </m:den>
                        </m:f>
                      </m:sup>
                    </m:sSup>
                    <m:sSup>
                      <m:e>
                        <m:r>
                          <w:rPr>
                            <w:rFonts w:ascii="Cambria Math" w:hAnsi="Cambria Math"/>
                          </w:rPr>
                          <m:t xml:space="preserve">τ</m:t>
                        </m:r>
                      </m:e>
                      <m:sup>
                        <m:f>
                          <m:fPr>
                            <m:type m:val="lin"/>
                          </m:fPr>
                          <m:num>
                            <m:r>
                              <w:rPr>
                                <w:rFonts w:ascii="Cambria Math" w:hAnsi="Cambria Math"/>
                              </w:rPr>
                              <m:t xml:space="preserve">5</m:t>
                            </m:r>
                          </m:num>
                          <m:den>
                            <m:r>
                              <w:rPr>
                                <w:rFonts w:ascii="Cambria Math" w:hAnsi="Cambria Math"/>
                              </w:rPr>
                              <m:t xml:space="preserve">2</m:t>
                            </m:r>
                          </m:den>
                        </m:f>
                      </m:sup>
                    </m:sSup>
                  </m:den>
                </m:f>
              </m:oMath>
            </m:oMathPara>
          </w:p>
        </w:tc>
        <w:tc>
          <w:tcPr>
            <w:tcW w:w="1135" w:type="dxa"/>
            <w:tcBorders/>
            <w:vAlign w:val="center"/>
          </w:tcPr>
          <w:p>
            <w:pPr>
              <w:pStyle w:val="TableContents"/>
              <w:spacing w:before="0" w:after="0"/>
              <w:jc w:val="right"/>
              <w:rPr/>
            </w:pPr>
            <w:r>
              <w:rPr/>
              <w:t>(</w:t>
            </w:r>
            <w:r>
              <w:rPr/>
              <w:fldChar w:fldCharType="begin"/>
            </w:r>
            <w:r>
              <w:rPr/>
              <w:instrText xml:space="preserve"> SEQ Equation \* ARABIC </w:instrText>
            </w:r>
            <w:r>
              <w:rPr/>
              <w:fldChar w:fldCharType="separate"/>
            </w:r>
            <w:r>
              <w:rPr/>
              <w:t>1</w:t>
            </w:r>
            <w:r>
              <w:rPr/>
              <w:fldChar w:fldCharType="end"/>
            </w:r>
            <w:r>
              <w:rPr/>
              <w:t>)</w:t>
            </w:r>
          </w:p>
        </w:tc>
      </w:tr>
    </w:tbl>
    <w:p>
      <w:pPr>
        <w:pStyle w:val="BodyText"/>
        <w:rPr/>
      </w:pPr>
      <w:r>
        <w:rPr/>
        <w:t xml:space="preserve">where </w:t>
      </w:r>
      <w:r>
        <w:rPr/>
      </w:r>
      <m:oMath xmlns:m="http://schemas.openxmlformats.org/officeDocument/2006/math">
        <m:r>
          <w:rPr>
            <w:rFonts w:ascii="Cambria Math" w:hAnsi="Cambria Math"/>
          </w:rPr>
          <m:t xml:space="preserve">s</m:t>
        </m:r>
      </m:oMath>
      <w:r>
        <w:rPr/>
        <w:t xml:space="preserve"> and </w:t>
      </w:r>
      <w:r>
        <w:rPr/>
      </w:r>
      <m:oMath xmlns:m="http://schemas.openxmlformats.org/officeDocument/2006/math">
        <m:r>
          <w:rPr>
            <w:rFonts w:ascii="Cambria Math" w:hAnsi="Cambria Math"/>
          </w:rPr>
          <m:t xml:space="preserve">τ</m:t>
        </m:r>
      </m:oMath>
      <w:r>
        <w:rPr/>
        <w:t xml:space="preserve"> denote the axio-dilaton and volume moduli, and </w:t>
      </w:r>
      <w:r>
        <w:rPr/>
      </w:r>
      <m:oMath xmlns:m="http://schemas.openxmlformats.org/officeDocument/2006/math">
        <m:sSub>
          <m:e>
            <m:r>
              <w:rPr>
                <w:rFonts w:ascii="Cambria Math" w:hAnsi="Cambria Math"/>
              </w:rPr>
              <m:t xml:space="preserve">A</m:t>
            </m:r>
          </m:e>
          <m:sub>
            <m:r>
              <w:rPr>
                <w:rFonts w:ascii="Cambria Math" w:hAnsi="Cambria Math"/>
              </w:rPr>
              <m:t xml:space="preserve">i</m:t>
            </m:r>
          </m:sub>
        </m:sSub>
      </m:oMath>
      <w:r>
        <w:rPr/>
        <w:t xml:space="preserve"> represent the flux coefficients. Previous analysis, employing Simulated Annealing combined with conjugate-gradient refinement, identified over 170 metastable de Sitter (dS) vacua, subject to the condition: </w:t>
      </w:r>
      <w:r>
        <w:rPr/>
      </w:r>
      <m:oMath xmlns:m="http://schemas.openxmlformats.org/officeDocument/2006/math">
        <m:sSub>
          <m:e>
            <m:r>
              <m:rPr>
                <m:lit/>
                <m:nor/>
              </m:rPr>
              <w:rPr>
                <w:rFonts w:ascii="Cambria Math" w:hAnsi="Cambria Math"/>
              </w:rPr>
              <m:t xml:space="preserve">𝓝</m:t>
            </m:r>
          </m:e>
          <m:sub>
            <m:r>
              <w:rPr>
                <w:rFonts w:ascii="Cambria Math" w:hAnsi="Cambria Math"/>
              </w:rPr>
              <m:t xml:space="preserve">O</m:t>
            </m:r>
            <m:r>
              <w:rPr>
                <w:rFonts w:ascii="Cambria Math" w:hAnsi="Cambria Math"/>
              </w:rPr>
              <m:t xml:space="preserve">3</m:t>
            </m:r>
          </m:sub>
        </m:sSub>
        <m:r>
          <m:rPr>
            <m:lit/>
            <m:nor/>
          </m:rPr>
          <w:rPr>
            <w:rFonts w:ascii="Cambria Math" w:hAnsi="Cambria Math"/>
          </w:rPr>
          <m:t xml:space="preserve">&gt;</m:t>
        </m:r>
        <m:r>
          <w:rPr>
            <w:rFonts w:ascii="Cambria Math" w:hAnsi="Cambria Math"/>
          </w:rPr>
          <m:t xml:space="preserve">4</m:t>
        </m:r>
        <m:f>
          <m:num>
            <m:rad>
              <m:radPr>
                <m:degHide m:val="1"/>
              </m:radPr>
              <m:deg/>
              <m:e>
                <m:sSub>
                  <m:e>
                    <m:r>
                      <w:rPr>
                        <w:rFonts w:ascii="Cambria Math" w:hAnsi="Cambria Math"/>
                      </w:rPr>
                      <m:t xml:space="preserve">A</m:t>
                    </m:r>
                  </m:e>
                  <m:sub>
                    <m:sSub>
                      <m:e>
                        <m:r>
                          <w:rPr>
                            <w:rFonts w:ascii="Cambria Math" w:hAnsi="Cambria Math"/>
                          </w:rPr>
                          <m:t xml:space="preserve">H</m:t>
                        </m:r>
                      </m:e>
                      <m:sub>
                        <m:r>
                          <w:rPr>
                            <w:rFonts w:ascii="Cambria Math" w:hAnsi="Cambria Math"/>
                          </w:rPr>
                          <m:t xml:space="preserve">3</m:t>
                        </m:r>
                      </m:sub>
                    </m:sSub>
                  </m:sub>
                </m:sSub>
                <m:sSub>
                  <m:e>
                    <m:r>
                      <w:rPr>
                        <w:rFonts w:ascii="Cambria Math" w:hAnsi="Cambria Math"/>
                      </w:rPr>
                      <m:t xml:space="preserve">A</m:t>
                    </m:r>
                  </m:e>
                  <m:sub>
                    <m:sSub>
                      <m:e>
                        <m:r>
                          <w:rPr>
                            <w:rFonts w:ascii="Cambria Math" w:hAnsi="Cambria Math"/>
                          </w:rPr>
                          <m:t xml:space="preserve">F</m:t>
                        </m:r>
                      </m:e>
                      <m:sub>
                        <m:r>
                          <w:rPr>
                            <w:rFonts w:ascii="Cambria Math" w:hAnsi="Cambria Math"/>
                          </w:rPr>
                          <m:t xml:space="preserve">3</m:t>
                        </m:r>
                      </m:sub>
                    </m:sSub>
                  </m:sub>
                </m:sSub>
              </m:e>
            </m:rad>
          </m:num>
          <m:den>
            <m:sSub>
              <m:e>
                <m:r>
                  <w:rPr>
                    <w:rFonts w:ascii="Cambria Math" w:hAnsi="Cambria Math"/>
                  </w:rPr>
                  <m:t xml:space="preserve">A</m:t>
                </m:r>
              </m:e>
              <m:sub>
                <m:r>
                  <w:rPr>
                    <w:rFonts w:ascii="Cambria Math" w:hAnsi="Cambria Math"/>
                  </w:rPr>
                  <m:t xml:space="preserve">3</m:t>
                </m:r>
              </m:sub>
            </m:sSub>
          </m:den>
        </m:f>
        <m:r>
          <m:rPr>
            <m:lit/>
            <m:nor/>
          </m:rPr>
          <w:rPr>
            <w:rFonts w:ascii="Cambria Math" w:hAnsi="Cambria Math"/>
          </w:rPr>
          <m:t xml:space="preserve">+</m:t>
        </m:r>
        <m:r>
          <w:rPr>
            <w:rFonts w:ascii="Cambria Math" w:hAnsi="Cambria Math"/>
          </w:rPr>
          <m:t xml:space="preserve">2</m:t>
        </m:r>
        <m:sSub>
          <m:e>
            <m:r>
              <m:rPr>
                <m:lit/>
                <m:nor/>
              </m:rPr>
              <w:rPr>
                <w:rFonts w:ascii="Cambria Math" w:hAnsi="Cambria Math"/>
              </w:rPr>
              <m:t xml:space="preserve">𝓝</m:t>
            </m:r>
          </m:e>
          <m:sub>
            <m:r>
              <m:rPr>
                <m:lit/>
                <m:nor/>
              </m:rPr>
              <w:rPr>
                <w:rFonts w:ascii="Cambria Math" w:hAnsi="Cambria Math"/>
              </w:rPr>
              <m:t xml:space="preserve">flux</m:t>
            </m:r>
          </m:sub>
        </m:sSub>
      </m:oMath>
      <w:r>
        <w:rPr/>
        <w:t>.</w:t>
      </w:r>
    </w:p>
    <w:p>
      <w:pPr>
        <w:pStyle w:val="Heading3"/>
        <w:ind w:hanging="0" w:left="0" w:right="0"/>
        <w:rPr/>
      </w:pPr>
      <w:r>
        <w:rPr/>
        <w:t>Population-Based GA Formulations in Torsion Potentials</w:t>
      </w:r>
    </w:p>
    <w:p>
      <w:pPr>
        <w:pStyle w:val="BodyText"/>
        <w:rPr/>
      </w:pPr>
      <w:r>
        <w:rPr/>
        <w:t> </w:t>
      </w:r>
      <w:r>
        <w:rPr/>
        <w:t xml:space="preserve">The single-agent baseline was recently extended in </w:t>
      </w:r>
      <w:bookmarkStart w:id="13" w:name="ZOTERO_BREF_VWYVtitzQSff"/>
      <w:r>
        <w:rPr/>
        <w:t>[11]</w:t>
      </w:r>
      <w:bookmarkEnd w:id="13"/>
      <w:r>
        <w:rPr/>
        <w:t xml:space="preserve">, implementing a simple genetic algorithm (GA) over the effective scalar potential with torsion via the localized penalty paradigm </w:t>
      </w:r>
      <w:bookmarkStart w:id="14" w:name="ZOTERO_BREF_C8aE59qs1wIc"/>
      <w:r>
        <w:rPr/>
        <w:t>[2]</w:t>
      </w:r>
      <w:bookmarkEnd w:id="14"/>
      <w:r>
        <w:rPr/>
        <w:t xml:space="preserve">. By scaling a five-dimensional flux parameter space within uniform bounds of </w:t>
      </w:r>
      <w:r>
        <w:rPr/>
      </w:r>
      <m:oMath xmlns:m="http://schemas.openxmlformats.org/officeDocument/2006/math">
        <m:d>
          <m:dPr>
            <m:begChr m:val="["/>
            <m:endChr m:val="]"/>
          </m:dPr>
          <m:e>
            <m:r>
              <w:rPr>
                <w:rFonts w:ascii="Cambria Math" w:hAnsi="Cambria Math"/>
              </w:rPr>
              <m:t xml:space="preserve">−</m:t>
            </m:r>
            <m:r>
              <w:rPr>
                <w:rFonts w:ascii="Cambria Math" w:hAnsi="Cambria Math"/>
              </w:rPr>
              <m:t xml:space="preserve">100</m:t>
            </m:r>
            <m:r>
              <w:rPr>
                <w:rFonts w:ascii="Cambria Math" w:hAnsi="Cambria Math"/>
              </w:rPr>
              <m:t xml:space="preserve">,</m:t>
            </m:r>
            <m:r>
              <w:rPr>
                <w:rFonts w:ascii="Cambria Math" w:hAnsi="Cambria Math"/>
              </w:rPr>
              <m:t xml:space="preserve">100</m:t>
            </m:r>
          </m:e>
        </m:d>
      </m:oMath>
      <w:r>
        <w:rPr/>
        <w:t>, the population dynamics of the GA mapped the landscape to isolate 11 979 critical points, including 987 stable dS and 2 309 stable AdS vacua</w:t>
      </w:r>
      <w:bookmarkStart w:id="15" w:name="ZOTERO_BREF_DfGMKwuKDBLz"/>
      <w:r>
        <w:rPr/>
        <w:t>[11]</w:t>
      </w:r>
      <w:bookmarkEnd w:id="15"/>
      <w:r>
        <w:rPr/>
        <w:t xml:space="preserve">. Crucially, the algorithm converged to negative </w:t>
      </w:r>
      <w:r>
        <w:rPr/>
      </w:r>
      <m:oMath xmlns:m="http://schemas.openxmlformats.org/officeDocument/2006/math">
        <m:sSub>
          <m:e>
            <m:r>
              <w:rPr>
                <w:rFonts w:ascii="Cambria Math" w:hAnsi="Cambria Math"/>
              </w:rPr>
              <m:t xml:space="preserve">A</m:t>
            </m:r>
          </m:e>
          <m:sub>
            <m:r>
              <w:rPr>
                <w:rFonts w:ascii="Cambria Math" w:hAnsi="Cambria Math"/>
              </w:rPr>
              <m:t xml:space="preserve">3</m:t>
            </m:r>
          </m:sub>
        </m:sSub>
        <m:sSub>
          <m:e>
            <m:r>
              <m:rPr>
                <m:lit/>
                <m:nor/>
              </m:rPr>
              <w:rPr>
                <w:rFonts w:ascii="Cambria Math" w:hAnsi="Cambria Math"/>
              </w:rPr>
              <m:t xml:space="preserve">𝓝</m:t>
            </m:r>
          </m:e>
          <m:sub>
            <m:r>
              <w:rPr>
                <w:rFonts w:ascii="Cambria Math" w:hAnsi="Cambria Math"/>
              </w:rPr>
              <m:t xml:space="preserve">3</m:t>
            </m:r>
          </m:sub>
        </m:sSub>
      </m:oMath>
      <w:r>
        <w:rPr/>
        <w:t xml:space="preserve"> values without explicit constraints⁠—⁠matching orientifold physical expectations</w:t>
      </w:r>
      <w:bookmarkStart w:id="16" w:name="ZOTERO_BREF_EVMQ68EvRloL"/>
      <w:r>
        <w:rPr/>
        <w:t>[2]</w:t>
      </w:r>
      <w:bookmarkEnd w:id="16"/>
      <w:r>
        <w:rPr/>
        <w:t xml:space="preserve">⁠—⁠while hyperparameter grid tuning verified that evolutionary operators effectively navigate the non-trivial landscape flattening, vacuum transitions, and localized dilaton-volume variations triggered under </w:t>
      </w:r>
      <w:r>
        <w:rPr/>
      </w:r>
      <m:oMath xmlns:m="http://schemas.openxmlformats.org/officeDocument/2006/math">
        <m:acc>
          <m:accPr>
            <m:chr m:val="^"/>
          </m:accPr>
          <m:e>
            <m:r>
              <w:rPr>
                <w:rFonts w:ascii="Cambria Math" w:hAnsi="Cambria Math"/>
              </w:rPr>
              <m:t xml:space="preserve">D</m:t>
            </m:r>
            <m:r>
              <w:rPr>
                <w:rFonts w:ascii="Cambria Math" w:hAnsi="Cambria Math"/>
              </w:rPr>
              <m:t xml:space="preserve">5</m:t>
            </m:r>
          </m:e>
        </m:acc>
      </m:oMath>
      <w:r>
        <w:rPr/>
        <w:t xml:space="preserve"> uplifting.</w:t>
      </w:r>
    </w:p>
    <w:p>
      <w:pPr>
        <w:pStyle w:val="Heading3"/>
        <w:ind w:hanging="0" w:left="0" w:right="0"/>
        <w:rPr/>
      </w:pPr>
      <w:r>
        <w:rPr/>
        <w:t>Gap Identification and Motivation for Extended Benchmarking</w:t>
      </w:r>
    </w:p>
    <w:p>
      <w:pPr>
        <w:pStyle w:val="BodyText"/>
        <w:rPr/>
      </w:pPr>
      <w:r>
        <w:rPr/>
        <w:t xml:space="preserve">While GA </w:t>
      </w:r>
      <w:bookmarkStart w:id="17" w:name="ZOTERO_BREF_7FCsyzUckkdx"/>
      <w:r>
        <w:rPr/>
        <w:t>[1], [11], [13], [14]</w:t>
      </w:r>
      <w:bookmarkEnd w:id="17"/>
      <w:r>
        <w:rPr/>
        <w:t xml:space="preserve"> and SA </w:t>
      </w:r>
      <w:bookmarkStart w:id="18" w:name="ZOTERO_BREF_QPidIYoS15Ni"/>
      <w:r>
        <w:rPr/>
        <w:t>[2], [9]</w:t>
      </w:r>
      <w:bookmarkEnd w:id="18"/>
      <w:r>
        <w:rPr/>
        <w:t xml:space="preserve"> formulations have historically identified viable regions within specific compactifications, the comparative performance between distinct alternative metaheuristic families remains open. According to the No Free Lunch theorem</w:t>
      </w:r>
      <w:bookmarkStart w:id="19" w:name="ZOTERO_BREF_YgyvkywuR7WB"/>
      <w:r>
        <w:rPr/>
        <w:t>[15]</w:t>
      </w:r>
      <w:bookmarkEnd w:id="19"/>
      <w:r>
        <w:rPr/>
        <w:t>, optimisation performance is fundamentally coupled to the mathematical properties of the search space</w:t>
      </w:r>
      <w:bookmarkStart w:id="20" w:name="ZOTERO_BREF_60Is5zmOXRf2"/>
      <w:r>
        <w:rPr/>
        <w:t>[2]</w:t>
      </w:r>
      <w:bookmarkEnd w:id="20"/>
      <w:r>
        <w:rPr/>
        <w:t>. The potential function in type IIB torsion compactifications is highly non-convex, multimodal, and numerically sensitive</w:t>
      </w:r>
      <w:bookmarkStart w:id="21" w:name="ZOTERO_BREF_j6HJCEhJvA4B"/>
      <w:r>
        <w:rPr/>
        <w:t>[11]</w:t>
      </w:r>
      <w:bookmarkEnd w:id="21"/>
      <w:r>
        <w:rPr/>
        <w:t>, properties that demand population-based methods capable of escaping local optima without relying on standard evolutionary operators. However, a systematic comparison analysing how different non</w:t>
        <w:noBreakHyphen/>
        <w:t>genetic algorithmic mechanisms scale on this specific model has not yet been performed.</w:t>
      </w:r>
    </w:p>
    <w:p>
      <w:pPr>
        <w:pStyle w:val="BodyText"/>
        <w:rPr/>
      </w:pPr>
      <w:r>
        <w:rPr/>
        <w:t>To address this gap, Particle Swarm Optimization (PSO)</w:t>
      </w:r>
      <w:bookmarkStart w:id="22" w:name="ZOTERO_BREF_E4tDFVphYFXz"/>
      <w:r>
        <w:rPr/>
        <w:t>[7]</w:t>
      </w:r>
      <w:bookmarkEnd w:id="22"/>
      <w:r>
        <w:rPr/>
        <w:t xml:space="preserve"> introduces a trajectory-based paradigm utilising continuous velocity vectors. Its reliance on cognitive and social momentum⁠—⁠rather than discrete recombination operators⁠—⁠makes it highly suitable for high-dimensional string potentials. Conversely, Invasive Weed Optimisation (IWO)</w:t>
      </w:r>
      <w:bookmarkStart w:id="23" w:name="ZOTERO_BREF_uaoSz4VP7BEZ"/>
      <w:r>
        <w:rPr/>
        <w:t>[8]</w:t>
      </w:r>
      <w:bookmarkEnd w:id="23"/>
      <w:r>
        <w:rPr/>
        <w:t xml:space="preserve"> implements a bio-inspired colonizing mechanism where seed dispersion contracts over generations. This resource-allocation strategy balances global exploration with aggressive local exploitation, a property highly suited for rugged landscapes but completely unexploited within the string phenomenology domain.</w:t>
      </w:r>
    </w:p>
    <w:p>
      <w:pPr>
        <w:pStyle w:val="BodyText"/>
        <w:rPr/>
      </w:pPr>
      <w:r>
        <w:rPr/>
        <w:t xml:space="preserve">The present work develops a comprehensive computational benchmark over the type IIB torsion potential model defined in equation </w:t>
      </w:r>
      <w:r>
        <w:rPr/>
        <w:t>(1)</w:t>
      </w:r>
      <w:r>
        <w:rPr/>
        <w:t xml:space="preserve"> </w:t>
      </w:r>
      <w:bookmarkStart w:id="24" w:name="ZOTERO_BREF_de1V37eRYxhR"/>
      <w:r>
        <w:rPr/>
        <w:t>[2]</w:t>
      </w:r>
      <w:bookmarkEnd w:id="24"/>
      <w:r>
        <w:rPr/>
        <w:t>. By executing a systematic comparative analysis between PSO and IWO across multiple fixed moduli configurations, this study isolates which of these alternative algorithmic structures is best suited for navigating complex string landscapes, establishing a robust computational foundation for future theoretical exploration.</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Heading2"/>
        <w:ind w:hanging="0" w:left="0" w:right="0"/>
        <w:rPr/>
      </w:pPr>
      <w:r>
        <w:rPr/>
        <w:t>Methods and Materials</w:t>
      </w:r>
    </w:p>
    <w:p>
      <w:pPr>
        <w:pStyle w:val="BodyText"/>
        <w:rPr/>
      </w:pPr>
      <w:r>
        <w:rPr/>
        <w:t xml:space="preserve">The model to optimise is the effective potential given by equation </w:t>
      </w:r>
      <w:r>
        <w:rPr/>
        <w:t>(1)</w:t>
      </w:r>
      <w:r>
        <w:rPr/>
        <w:t xml:space="preserve"> in Section </w:t>
      </w:r>
      <w:r>
        <w:rPr/>
        <w:fldChar w:fldCharType="begin"/>
      </w:r>
      <w:r>
        <w:rPr/>
        <w:instrText xml:space="preserve"> REF __RefHeading___Toc9520_541785074 \r \r \h </w:instrText>
      </w:r>
      <w:r>
        <w:rPr/>
        <w:fldChar w:fldCharType="separate"/>
      </w:r>
      <w:r>
        <w:rPr/>
        <w:t>2.3</w:t>
      </w:r>
      <w:r>
        <w:rPr/>
        <w:fldChar w:fldCharType="end"/>
      </w:r>
      <w:r>
        <w:rPr/>
        <w:t xml:space="preserve">, whose original definition can be found in the work of Damian and Loaiza-Brito </w:t>
      </w:r>
      <w:bookmarkStart w:id="25" w:name="ZOTERO_BREF_UlOBHL2cfxjW"/>
      <w:r>
        <w:rPr/>
        <w:t>[2]</w:t>
      </w:r>
      <w:bookmarkEnd w:id="25"/>
      <w:r>
        <w:rPr/>
        <w:t xml:space="preserve">. However, as previously shown, the use of the four physical descriptors demonstrated better results compared with other approaches. In this work, each one of these descriptors was symbolically obtained from the original potential using </w:t>
      </w:r>
      <w:r>
        <w:rPr>
          <w:rFonts w:ascii="Courier New" w:hAnsi="Courier New"/>
        </w:rPr>
        <w:t>SymPy</w:t>
      </w:r>
      <w:r>
        <w:rPr/>
        <w:t>. This was done with two main purposes: a) to keep the new codebase as similar as possible to the original implementation, and b) to achieve the highest precision possible during the landscape exploration search.</w:t>
      </w:r>
    </w:p>
    <w:p>
      <w:pPr>
        <w:pStyle w:val="BodyText"/>
        <w:rPr/>
      </w:pPr>
      <w:r>
        <w:rPr/>
        <w:t xml:space="preserve">The original computational framework, written in Wolfram Mathematica, was re-implemented in this work as a native </w:t>
      </w:r>
      <w:r>
        <w:rPr>
          <w:rFonts w:ascii="Courier New" w:hAnsi="Courier New"/>
        </w:rPr>
        <w:t>Python</w:t>
      </w:r>
      <w:r>
        <w:rPr/>
        <w:t xml:space="preserve"> module. This language was selected due to its widespread adoption and its large, active AI/ML community, alongside the benefits of being a free, open-source environment. Moreover, its modular approach permitted a clean separation of the optimisation steps into different operational blocks.</w:t>
      </w:r>
    </w:p>
    <w:p>
      <w:pPr>
        <w:pStyle w:val="Heading3"/>
        <w:ind w:hanging="0" w:left="0" w:right="0"/>
        <w:rPr/>
      </w:pPr>
      <w:bookmarkStart w:id="26" w:name="__RefHeading___Toc338853_541785074"/>
      <w:bookmarkEnd w:id="26"/>
      <w:r>
        <w:rPr/>
        <w:t>Search Conditions and Constraint Formulation</w:t>
      </w:r>
    </w:p>
    <w:p>
      <w:pPr>
        <w:pStyle w:val="BodyText"/>
        <w:rPr/>
      </w:pPr>
      <w:r>
        <w:rPr/>
        <w:t>The global multi</w:t>
        <w:noBreakHyphen/>
        <w:t xml:space="preserve">dimensional search was performed using fixed, preconfigured moduli pairs, restricting the optimiser’s degrees of freedom strictly to the five flux coefficients: </w:t>
      </w:r>
      <w:r>
        <w:rPr/>
      </w:r>
      <m:oMath xmlns:m="http://schemas.openxmlformats.org/officeDocument/2006/math">
        <m:sSub>
          <m:e>
            <m:r>
              <w:rPr>
                <w:rFonts w:ascii="Cambria Math" w:hAnsi="Cambria Math"/>
              </w:rPr>
              <m:t xml:space="preserve">A</m:t>
            </m:r>
          </m:e>
          <m:sub>
            <m:sSub>
              <m:e>
                <m:r>
                  <w:rPr>
                    <w:rFonts w:ascii="Cambria Math" w:hAnsi="Cambria Math"/>
                  </w:rPr>
                  <m:t xml:space="preserve">H</m:t>
                </m:r>
              </m:e>
              <m:sub>
                <m:r>
                  <w:rPr>
                    <w:rFonts w:ascii="Cambria Math" w:hAnsi="Cambria Math"/>
                  </w:rPr>
                  <m:t xml:space="preserve">3</m:t>
                </m:r>
              </m:sub>
            </m:sSub>
          </m:sub>
        </m:sSub>
      </m:oMath>
      <w:r>
        <w:rPr/>
        <w:t xml:space="preserve">, </w:t>
      </w:r>
      <w:r>
        <w:rPr/>
      </w:r>
      <m:oMath xmlns:m="http://schemas.openxmlformats.org/officeDocument/2006/math">
        <m:sSub>
          <m:e>
            <m:r>
              <w:rPr>
                <w:rFonts w:ascii="Cambria Math" w:hAnsi="Cambria Math"/>
              </w:rPr>
              <m:t xml:space="preserve">A</m:t>
            </m:r>
          </m:e>
          <m:sub>
            <m:sSub>
              <m:e>
                <m:r>
                  <w:rPr>
                    <w:rFonts w:ascii="Cambria Math" w:hAnsi="Cambria Math"/>
                  </w:rPr>
                  <m:t xml:space="preserve">F</m:t>
                </m:r>
              </m:e>
              <m:sub>
                <m:r>
                  <w:rPr>
                    <w:rFonts w:ascii="Cambria Math" w:hAnsi="Cambria Math"/>
                  </w:rPr>
                  <m:t xml:space="preserve">3</m:t>
                </m:r>
              </m:sub>
            </m:sSub>
          </m:sub>
        </m:sSub>
      </m:oMath>
      <w:r>
        <w:rPr>
          <w:i/>
        </w:rPr>
        <w:t xml:space="preserve">, </w:t>
      </w:r>
      <w:r>
        <w:rPr/>
      </w:r>
      <m:oMath xmlns:m="http://schemas.openxmlformats.org/officeDocument/2006/math">
        <m:sSub>
          <m:e>
            <m:r>
              <w:rPr>
                <w:rFonts w:ascii="Cambria Math" w:hAnsi="Cambria Math"/>
              </w:rPr>
              <m:t xml:space="preserve">A</m:t>
            </m:r>
          </m:e>
          <m:sub>
            <m:sSub>
              <m:e>
                <m:r>
                  <w:rPr>
                    <w:rFonts w:ascii="Cambria Math" w:hAnsi="Cambria Math"/>
                  </w:rPr>
                  <m:t xml:space="preserve">F</m:t>
                </m:r>
              </m:e>
              <m:sub>
                <m:r>
                  <w:rPr>
                    <w:rFonts w:ascii="Cambria Math" w:hAnsi="Cambria Math"/>
                  </w:rPr>
                  <m:t xml:space="preserve">5</m:t>
                </m:r>
              </m:sub>
            </m:sSub>
          </m:sub>
        </m:sSub>
      </m:oMath>
      <w:r>
        <w:rPr>
          <w:i/>
        </w:rPr>
        <w:t xml:space="preserve">, </w:t>
      </w:r>
      <w:r>
        <w:rPr/>
      </w:r>
      <m:oMath xmlns:m="http://schemas.openxmlformats.org/officeDocument/2006/math">
        <m:sSub>
          <m:e>
            <m:r>
              <w:rPr>
                <w:rFonts w:ascii="Cambria Math" w:hAnsi="Cambria Math"/>
              </w:rPr>
              <m:t xml:space="preserve">A</m:t>
            </m:r>
          </m:e>
          <m:sub>
            <m:r>
              <w:rPr>
                <w:rFonts w:ascii="Cambria Math" w:hAnsi="Cambria Math"/>
              </w:rPr>
              <m:t xml:space="preserve">3</m:t>
            </m:r>
          </m:sub>
        </m:sSub>
        <m:sSub>
          <m:e>
            <m:r>
              <m:rPr>
                <m:lit/>
                <m:nor/>
              </m:rPr>
              <w:rPr>
                <w:rFonts w:ascii="Cambria Math" w:hAnsi="Cambria Math"/>
              </w:rPr>
              <m:t xml:space="preserve">𝓝</m:t>
            </m:r>
          </m:e>
          <m:sub>
            <m:r>
              <w:rPr>
                <w:rFonts w:ascii="Cambria Math" w:hAnsi="Cambria Math"/>
              </w:rPr>
              <m:t xml:space="preserve">3</m:t>
            </m:r>
          </m:sub>
        </m:sSub>
      </m:oMath>
      <w:r>
        <w:rPr>
          <w:i/>
        </w:rPr>
        <w:t xml:space="preserve">, and </w:t>
      </w:r>
      <w:r>
        <w:rPr/>
      </w:r>
      <m:oMath xmlns:m="http://schemas.openxmlformats.org/officeDocument/2006/math">
        <m:sSub>
          <m:e>
            <m:r>
              <w:rPr>
                <w:rFonts w:ascii="Cambria Math" w:hAnsi="Cambria Math"/>
              </w:rPr>
              <m:t xml:space="preserve">A</m:t>
            </m:r>
          </m:e>
          <m:sub>
            <m:acc>
              <m:accPr>
                <m:chr m:val="^"/>
              </m:accPr>
              <m:e>
                <m:r>
                  <w:rPr>
                    <w:rFonts w:ascii="Cambria Math" w:hAnsi="Cambria Math"/>
                  </w:rPr>
                  <m:t xml:space="preserve">D</m:t>
                </m:r>
                <m:r>
                  <w:rPr>
                    <w:rFonts w:ascii="Cambria Math" w:hAnsi="Cambria Math"/>
                  </w:rPr>
                  <m:t xml:space="preserve">5</m:t>
                </m:r>
              </m:e>
            </m:acc>
          </m:sub>
        </m:sSub>
      </m:oMath>
      <w:r>
        <w:rPr/>
        <w:t xml:space="preserve"> </w:t>
      </w:r>
      <w:bookmarkStart w:id="27" w:name="ZOTERO_BREF_bbvdEoHdnScb"/>
      <w:r>
        <w:rPr/>
        <w:t>[11]</w:t>
      </w:r>
      <w:bookmarkEnd w:id="27"/>
      <w:r>
        <w:rPr/>
        <w:t>. To ensure statistical significance, the optimisation was repeated 100 </w:t>
      </w:r>
      <w:r>
        <w:rPr>
          <w:strike w:val="false"/>
          <w:dstrike w:val="false"/>
        </w:rPr>
        <w:t>times per configuration across 88 </w:t>
      </w:r>
      <w:r>
        <w:rPr/>
        <w:t xml:space="preserve">distinct moduli pairs derived from the landscape profiles of </w:t>
      </w:r>
      <w:bookmarkStart w:id="28" w:name="ZOTERO_BREF_MoIrZzYKoyMB"/>
      <w:r>
        <w:rPr/>
        <w:t>[2]</w:t>
      </w:r>
      <w:bookmarkEnd w:id="28"/>
      <w:r>
        <w:rPr/>
        <w:t xml:space="preserve">, yielding a total of 8 800 independent runs per algorithm. This exhaustive ensemble allows a rigorous evaluation of metaheuristic behaviours using four fundamental statistical moments: </w:t>
      </w:r>
      <w:r>
        <w:rPr>
          <w:b/>
          <w:bCs/>
        </w:rPr>
        <w:t>mean</w:t>
      </w:r>
      <w:r>
        <w:rPr/>
        <w:t xml:space="preserve">, </w:t>
      </w:r>
      <w:r>
        <w:rPr>
          <w:b/>
          <w:bCs/>
        </w:rPr>
        <w:t>standard deviation</w:t>
      </w:r>
      <w:r>
        <w:rPr/>
        <w:t xml:space="preserve">, </w:t>
      </w:r>
      <w:r>
        <w:rPr>
          <w:b/>
          <w:bCs/>
        </w:rPr>
        <w:t>skewness</w:t>
      </w:r>
      <w:r>
        <w:rPr/>
        <w:t xml:space="preserve">, and </w:t>
      </w:r>
      <w:r>
        <w:rPr>
          <w:b/>
          <w:bCs/>
        </w:rPr>
        <w:t>kurtosis</w:t>
      </w:r>
      <w:r>
        <w:rPr/>
        <w:t>⁠—⁠the latter measured independently for positive and negative scalar potential regimes to capture structural asymmetries.</w:t>
      </w:r>
    </w:p>
    <w:p>
      <w:pPr>
        <w:pStyle w:val="BodyText"/>
        <w:rPr/>
      </w:pPr>
      <w:r>
        <w:rPr/>
        <w:t>To enforce the de </w:t>
      </w:r>
      <w:r>
        <w:rPr>
          <w:strike w:val="false"/>
          <w:dstrike w:val="false"/>
        </w:rPr>
        <w:t>Sitter physical criteria without discarding intermediate trajectories, the problem is mapped into an unconstrained space via a localised penalty paradigm following Damian &amp; Loaiza-/Brito </w:t>
      </w:r>
      <w:bookmarkStart w:id="29" w:name="ZOTERO_BREF_ydWhWXTiizRq"/>
      <w:r>
        <w:rPr>
          <w:strike w:val="false"/>
          <w:dstrike w:val="false"/>
        </w:rPr>
        <w:t>[2]</w:t>
      </w:r>
      <w:bookmarkEnd w:id="29"/>
      <w:r>
        <w:rPr/>
        <w:t xml:space="preserve">. For a parameter vector </w:t>
      </w:r>
      <w:r>
        <w:rPr/>
      </w:r>
      <m:oMath xmlns:m="http://schemas.openxmlformats.org/officeDocument/2006/math">
        <m:r>
          <w:rPr>
            <w:rFonts w:ascii="Cambria Math" w:hAnsi="Cambria Math"/>
          </w:rPr>
          <m:t xml:space="preserve">x</m:t>
        </m:r>
      </m:oMath>
      <w:r>
        <w:rPr/>
        <w:t xml:space="preserve">, the objective function </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t xml:space="preserve"> to be minimised is defined as the coupled sum of individual penalisations </w:t>
      </w:r>
      <w:r>
        <w:rPr/>
      </w:r>
      <m:oMath xmlns:m="http://schemas.openxmlformats.org/officeDocument/2006/math">
        <m:sSub>
          <m:e>
            <m:r>
              <w:rPr>
                <w:rFonts w:ascii="Cambria Math" w:hAnsi="Cambria Math"/>
              </w:rPr>
              <m:t xml:space="preserve">π</m:t>
            </m:r>
          </m:e>
          <m:sub>
            <m:r>
              <w:rPr>
                <w:rFonts w:ascii="Cambria Math" w:hAnsi="Cambria Math"/>
              </w:rPr>
              <m:t xml:space="preserve">i</m:t>
            </m:r>
          </m:sub>
        </m:sSub>
        <m:d>
          <m:dPr>
            <m:begChr m:val="("/>
            <m:endChr m:val=")"/>
          </m:dPr>
          <m:e>
            <m:r>
              <w:rPr>
                <w:rFonts w:ascii="Cambria Math" w:hAnsi="Cambria Math"/>
              </w:rPr>
              <m:t xml:space="preserve">x</m:t>
            </m:r>
          </m:e>
        </m:d>
      </m:oMath>
      <w:r>
        <w:rPr/>
        <w:t>:</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r>
          <m:rPr>
            <m:lit/>
            <m:nor/>
          </m:rPr>
          <w:rPr>
            <w:rFonts w:ascii="Cambria Math" w:hAnsi="Cambria Math"/>
          </w:rPr>
          <m:t xml:space="preserve">=</m:t>
        </m:r>
        <m:nary>
          <m:naryPr>
            <m:chr m:val="∑"/>
            <m:subHide m:val="1"/>
            <m:supHide m:val="1"/>
          </m:naryPr>
          <m:sub/>
          <m:sup/>
          <m:e>
            <m:sSub>
              <m:e>
                <m:r>
                  <w:rPr>
                    <w:rFonts w:ascii="Cambria Math" w:hAnsi="Cambria Math"/>
                  </w:rPr>
                  <m:t xml:space="preserve">π</m:t>
                </m:r>
              </m:e>
              <m:sub>
                <m:r>
                  <w:rPr>
                    <w:rFonts w:ascii="Cambria Math" w:hAnsi="Cambria Math"/>
                  </w:rPr>
                  <m:t xml:space="preserve">i</m:t>
                </m:r>
              </m:sub>
            </m:sSub>
          </m:e>
        </m:nary>
        <m:d>
          <m:dPr>
            <m:begChr m:val="("/>
            <m:endChr m:val=")"/>
          </m:dPr>
          <m:e>
            <m:r>
              <w:rPr>
                <w:rFonts w:ascii="Cambria Math" w:hAnsi="Cambria Math"/>
              </w:rPr>
              <m:t xml:space="preserve">x</m:t>
            </m:r>
          </m:e>
        </m:d>
      </m:oMath>
      <w:r>
        <w:rPr/>
        <w:t>.</w:t>
      </w:r>
    </w:p>
    <w:p>
      <w:pPr>
        <w:pStyle w:val="BodyText"/>
        <w:rPr/>
      </w:pPr>
      <w:r>
        <w:rPr/>
        <w:t xml:space="preserve">The objective function is decomposed into five sequential penalisation steps, each mapping onto a specific landscape boundary or stability condition. First, the critical point proximity condition minimises the continuous gradient norm to force convergence onto static equilibria: </w:t>
      </w:r>
      <w:r>
        <w:rPr/>
      </w:r>
      <m:oMath xmlns:m="http://schemas.openxmlformats.org/officeDocument/2006/math">
        <m:sSub>
          <m:e>
            <m:r>
              <w:rPr>
                <w:rFonts w:ascii="Cambria Math" w:hAnsi="Cambria Math"/>
              </w:rPr>
              <m:t xml:space="preserve">π</m:t>
            </m:r>
          </m:e>
          <m:sub>
            <m:r>
              <w:rPr>
                <w:rFonts w:ascii="Cambria Math" w:hAnsi="Cambria Math"/>
              </w:rPr>
              <m:t xml:space="preserve">1</m:t>
            </m:r>
          </m:sub>
        </m:sSub>
        <m:d>
          <m:dPr>
            <m:begChr m:val="("/>
            <m:endChr m:val=")"/>
          </m:dPr>
          <m:e>
            <m:r>
              <w:rPr>
                <w:rFonts w:ascii="Cambria Math" w:hAnsi="Cambria Math"/>
              </w:rPr>
              <m:t xml:space="preserve">x</m:t>
            </m:r>
          </m:e>
        </m:d>
        <m:r>
          <m:rPr>
            <m:lit/>
            <m:nor/>
          </m:rPr>
          <w:rPr>
            <w:rFonts w:ascii="Cambria Math" w:hAnsi="Cambria Math"/>
          </w:rPr>
          <m:t xml:space="preserve">=</m:t>
        </m:r>
        <m:sSup>
          <m:e>
            <m:d>
              <m:dPr>
                <m:begChr m:val="|"/>
                <m:endChr m:val="|"/>
              </m:dPr>
              <m:e>
                <m:r>
                  <w:rPr>
                    <w:rFonts w:ascii="Cambria Math" w:hAnsi="Cambria Math"/>
                  </w:rPr>
                  <m:t xml:space="preserve">∇</m:t>
                </m:r>
                <m:sSub>
                  <m:e>
                    <m:r>
                      <w:rPr>
                        <w:rFonts w:ascii="Cambria Math" w:hAnsi="Cambria Math"/>
                      </w:rPr>
                      <m:t xml:space="preserve">V</m:t>
                    </m:r>
                  </m:e>
                  <m:sub>
                    <m:r>
                      <m:rPr>
                        <m:lit/>
                        <m:nor/>
                      </m:rPr>
                      <w:rPr>
                        <w:rFonts w:ascii="Cambria Math" w:hAnsi="Cambria Math"/>
                      </w:rPr>
                      <m:t xml:space="preserve">eff</m:t>
                    </m:r>
                  </m:sub>
                </m:sSub>
                <m:d>
                  <m:dPr>
                    <m:begChr m:val="("/>
                    <m:endChr m:val=")"/>
                  </m:dPr>
                  <m:e>
                    <m:r>
                      <w:rPr>
                        <w:rFonts w:ascii="Cambria Math" w:hAnsi="Cambria Math"/>
                      </w:rPr>
                      <m:t xml:space="preserve">x</m:t>
                    </m:r>
                  </m:e>
                </m:d>
              </m:e>
            </m:d>
          </m:e>
          <m:sup>
            <m:r>
              <w:rPr>
                <w:rFonts w:ascii="Cambria Math" w:hAnsi="Cambria Math"/>
              </w:rPr>
              <m:t xml:space="preserve">2</m:t>
            </m:r>
          </m:sup>
        </m:sSup>
      </m:oMath>
      <w:r>
        <w:rPr/>
        <w:t>.</w:t>
      </w:r>
    </w:p>
    <w:p>
      <w:pPr>
        <w:pStyle w:val="BodyText"/>
        <w:rPr>
          <w:i w:val="false"/>
          <w:iCs w:val="false"/>
        </w:rPr>
      </w:pPr>
      <w:r>
        <w:rPr>
          <w:i w:val="false"/>
          <w:iCs w:val="false"/>
        </w:rPr>
        <w:t>Positive energy enforcement is subsequently implemented to effectively penalise negative regions of the scalar landscape, driving candidate solutions exclusively into de Sitter configurations through:</w:t>
      </w:r>
      <w:r>
        <w:rPr/>
      </w:r>
      <m:oMath xmlns:m="http://schemas.openxmlformats.org/officeDocument/2006/math">
        <m:sSub>
          <m:e>
            <m:r>
              <w:rPr>
                <w:rFonts w:ascii="Cambria Math" w:hAnsi="Cambria Math"/>
              </w:rPr>
              <m:t xml:space="preserve">π</m:t>
            </m:r>
          </m:e>
          <m:sub>
            <m:r>
              <w:rPr>
                <w:rFonts w:ascii="Cambria Math" w:hAnsi="Cambria Math"/>
              </w:rPr>
              <m:t xml:space="preserve">2</m:t>
            </m:r>
          </m:sub>
        </m:sSub>
        <m:d>
          <m:dPr>
            <m:begChr m:val="("/>
            <m:endChr m:val=")"/>
          </m:dPr>
          <m:e>
            <m:r>
              <w:rPr>
                <w:rFonts w:ascii="Cambria Math" w:hAnsi="Cambria Math"/>
              </w:rPr>
              <m:t xml:space="preserve">x</m:t>
            </m:r>
          </m:e>
        </m:d>
        <m:r>
          <m:rPr>
            <m:lit/>
            <m:nor/>
          </m:rPr>
          <w:rPr>
            <w:rFonts w:ascii="Cambria Math" w:hAnsi="Cambria Math"/>
          </w:rPr>
          <m:t xml:space="preserve">=</m:t>
        </m:r>
        <m:d>
          <m:dPr>
            <m:begChr m:val="|"/>
            <m:endChr m:val="|"/>
          </m:dPr>
          <m:e>
            <m:sSub>
              <m:e>
                <m:r>
                  <w:rPr>
                    <w:rFonts w:ascii="Cambria Math" w:hAnsi="Cambria Math"/>
                  </w:rPr>
                  <m:t xml:space="preserve">V</m:t>
                </m:r>
              </m:e>
              <m:sub>
                <m:r>
                  <m:rPr>
                    <m:lit/>
                    <m:nor/>
                  </m:rPr>
                  <w:rPr>
                    <w:rFonts w:ascii="Cambria Math" w:hAnsi="Cambria Math"/>
                  </w:rPr>
                  <m:t xml:space="preserve">eff</m:t>
                </m:r>
              </m:sub>
            </m:sSub>
            <m:d>
              <m:dPr>
                <m:begChr m:val="("/>
                <m:endChr m:val=")"/>
              </m:dPr>
              <m:e>
                <m:r>
                  <w:rPr>
                    <w:rFonts w:ascii="Cambria Math" w:hAnsi="Cambria Math"/>
                  </w:rPr>
                  <m:t xml:space="preserve">x</m:t>
                </m:r>
              </m:e>
            </m:d>
          </m:e>
        </m:d>
        <m:r>
          <w:rPr>
            <w:rFonts w:ascii="Cambria Math" w:hAnsi="Cambria Math"/>
          </w:rPr>
          <m:t xml:space="preserve">−</m:t>
        </m:r>
        <m:sSub>
          <m:e>
            <m:r>
              <w:rPr>
                <w:rFonts w:ascii="Cambria Math" w:hAnsi="Cambria Math"/>
              </w:rPr>
              <m:t xml:space="preserve">V</m:t>
            </m:r>
          </m:e>
          <m:sub>
            <m:r>
              <m:rPr>
                <m:lit/>
                <m:nor/>
              </m:rPr>
              <w:rPr>
                <w:rFonts w:ascii="Cambria Math" w:hAnsi="Cambria Math"/>
              </w:rPr>
              <m:t xml:space="preserve">eff</m:t>
            </m:r>
          </m:sub>
        </m:sSub>
        <m:d>
          <m:dPr>
            <m:begChr m:val="("/>
            <m:endChr m:val=")"/>
          </m:dPr>
          <m:e>
            <m:r>
              <w:rPr>
                <w:rFonts w:ascii="Cambria Math" w:hAnsi="Cambria Math"/>
              </w:rPr>
              <m:t xml:space="preserve">x</m:t>
            </m:r>
          </m:e>
        </m:d>
      </m:oMath>
      <w:r>
        <w:rPr>
          <w:i w:val="false"/>
          <w:iCs w:val="false"/>
        </w:rPr>
        <w:t>.</w:t>
      </w:r>
    </w:p>
    <w:p>
      <w:pPr>
        <w:pStyle w:val="BodyText"/>
        <w:rPr>
          <w:i w:val="false"/>
          <w:iCs w:val="false"/>
        </w:rPr>
      </w:pPr>
      <w:r>
        <w:rPr>
          <w:i w:val="false"/>
          <w:iCs w:val="false"/>
        </w:rPr>
        <w:t>To guarantee local stability and suppress non</w:t>
        <w:noBreakHyphen/>
        <w:t xml:space="preserve">physical tachyon states, local stability conditions are enforced by tracking the trace of the Hessian matrix </w:t>
      </w:r>
      <w:r>
        <w:rPr/>
      </w:r>
      <m:oMath xmlns:m="http://schemas.openxmlformats.org/officeDocument/2006/math">
        <m:r>
          <w:rPr>
            <w:rFonts w:ascii="Cambria Math" w:hAnsi="Cambria Math"/>
          </w:rPr>
          <m:t xml:space="preserve">H</m:t>
        </m:r>
      </m:oMath>
      <w:r>
        <w:rPr>
          <w:i w:val="false"/>
          <w:iCs w:val="false"/>
        </w:rPr>
        <w:t xml:space="preserve">, which yields: </w:t>
      </w:r>
      <w:r>
        <w:rPr/>
      </w:r>
      <m:oMath xmlns:m="http://schemas.openxmlformats.org/officeDocument/2006/math">
        <m:sSub>
          <m:e>
            <m:r>
              <w:rPr>
                <w:rFonts w:ascii="Cambria Math" w:hAnsi="Cambria Math"/>
              </w:rPr>
              <m:t xml:space="preserve">π</m:t>
            </m:r>
          </m:e>
          <m:sub>
            <m:r>
              <w:rPr>
                <w:rFonts w:ascii="Cambria Math" w:hAnsi="Cambria Math"/>
              </w:rPr>
              <m:t xml:space="preserve">3</m:t>
            </m:r>
          </m:sub>
        </m:sSub>
        <m:d>
          <m:dPr>
            <m:begChr m:val="("/>
            <m:endChr m:val=")"/>
          </m:dPr>
          <m:e>
            <m:r>
              <w:rPr>
                <w:rFonts w:ascii="Cambria Math" w:hAnsi="Cambria Math"/>
              </w:rPr>
              <m:t xml:space="preserve">x</m:t>
            </m:r>
          </m:e>
        </m:d>
        <m:r>
          <m:rPr>
            <m:lit/>
            <m:nor/>
          </m:rPr>
          <w:rPr>
            <w:rFonts w:ascii="Cambria Math" w:hAnsi="Cambria Math"/>
          </w:rPr>
          <m:t xml:space="preserve">=</m:t>
        </m:r>
        <m:d>
          <m:dPr>
            <m:begChr m:val="|"/>
            <m:endChr m:val="|"/>
          </m:dPr>
          <m:e>
            <m:r>
              <m:rPr>
                <m:lit/>
                <m:nor/>
              </m:rPr>
              <w:rPr>
                <w:rFonts w:ascii="Cambria Math" w:hAnsi="Cambria Math"/>
              </w:rPr>
              <m:t xml:space="preserve">tr</m:t>
            </m:r>
            <m:d>
              <m:dPr>
                <m:begChr m:val="("/>
                <m:endChr m:val=")"/>
              </m:dPr>
              <m:e>
                <m:r>
                  <w:rPr>
                    <w:rFonts w:ascii="Cambria Math" w:hAnsi="Cambria Math"/>
                  </w:rPr>
                  <m:t xml:space="preserve">H</m:t>
                </m:r>
              </m:e>
            </m:d>
          </m:e>
        </m:d>
        <m:r>
          <w:rPr>
            <w:rFonts w:ascii="Cambria Math" w:hAnsi="Cambria Math"/>
          </w:rPr>
          <m:t xml:space="preserve">−</m:t>
        </m:r>
        <m:r>
          <m:rPr>
            <m:lit/>
            <m:nor/>
          </m:rPr>
          <w:rPr>
            <w:rFonts w:ascii="Cambria Math" w:hAnsi="Cambria Math"/>
          </w:rPr>
          <m:t xml:space="preserve">tr</m:t>
        </m:r>
        <m:d>
          <m:dPr>
            <m:begChr m:val="("/>
            <m:endChr m:val=")"/>
          </m:dPr>
          <m:e>
            <m:r>
              <w:rPr>
                <w:rFonts w:ascii="Cambria Math" w:hAnsi="Cambria Math"/>
              </w:rPr>
              <m:t xml:space="preserve">H</m:t>
            </m:r>
          </m:e>
        </m:d>
      </m:oMath>
    </w:p>
    <w:p>
      <w:pPr>
        <w:pStyle w:val="BodyText"/>
        <w:rPr>
          <w:i w:val="false"/>
          <w:iCs w:val="false"/>
        </w:rPr>
      </w:pPr>
      <w:r>
        <w:rPr>
          <w:i w:val="false"/>
          <w:iCs w:val="false"/>
        </w:rPr>
        <w:t>Saddle</w:t>
        <w:noBreakHyphen/>
        <w:t xml:space="preserve">point suppression is integrated to systematically avoid imaginary eigenvalues or unstable directions along the compactified trajectories by penalising a negative discriminant </w:t>
      </w:r>
      <w:r>
        <w:rPr/>
      </w:r>
      <m:oMath xmlns:m="http://schemas.openxmlformats.org/officeDocument/2006/math">
        <m:r>
          <w:rPr>
            <w:rFonts w:ascii="Cambria Math" w:hAnsi="Cambria Math"/>
          </w:rPr>
          <m:t xml:space="preserve">Δ</m:t>
        </m:r>
        <m:r>
          <m:rPr>
            <m:lit/>
            <m:nor/>
          </m:rPr>
          <w:rPr>
            <w:rFonts w:ascii="Cambria Math" w:hAnsi="Cambria Math"/>
          </w:rPr>
          <m:t xml:space="preserve">=</m:t>
        </m:r>
        <m:r>
          <m:rPr>
            <m:lit/>
            <m:nor/>
          </m:rPr>
          <w:rPr>
            <w:rFonts w:ascii="Cambria Math" w:hAnsi="Cambria Math"/>
          </w:rPr>
          <m:t xml:space="preserve">det</m:t>
        </m:r>
        <m:d>
          <m:dPr>
            <m:begChr m:val="("/>
            <m:endChr m:val=")"/>
          </m:dPr>
          <m:e>
            <m:r>
              <w:rPr>
                <w:rFonts w:ascii="Cambria Math" w:hAnsi="Cambria Math"/>
              </w:rPr>
              <m:t xml:space="preserve">H</m:t>
            </m:r>
          </m:e>
        </m:d>
        <m:r>
          <w:rPr>
            <w:rFonts w:ascii="Cambria Math" w:hAnsi="Cambria Math"/>
          </w:rPr>
          <m:t xml:space="preserve">−</m:t>
        </m:r>
        <m:f>
          <m:num>
            <m:r>
              <w:rPr>
                <w:rFonts w:ascii="Cambria Math" w:hAnsi="Cambria Math"/>
              </w:rPr>
              <m:t xml:space="preserve">1</m:t>
            </m:r>
          </m:num>
          <m:den>
            <m:r>
              <w:rPr>
                <w:rFonts w:ascii="Cambria Math" w:hAnsi="Cambria Math"/>
              </w:rPr>
              <m:t xml:space="preserve">4</m:t>
            </m:r>
          </m:den>
        </m:f>
        <m:sSup>
          <m:e>
            <m:r>
              <m:rPr>
                <m:lit/>
                <m:nor/>
              </m:rPr>
              <w:rPr>
                <w:rFonts w:ascii="Cambria Math" w:hAnsi="Cambria Math"/>
              </w:rPr>
              <m:t xml:space="preserve">tr</m:t>
            </m:r>
          </m:e>
          <m:sup>
            <m:r>
              <w:rPr>
                <w:rFonts w:ascii="Cambria Math" w:hAnsi="Cambria Math"/>
              </w:rPr>
              <m:t xml:space="preserve">2</m:t>
            </m:r>
          </m:sup>
        </m:sSup>
        <m:d>
          <m:dPr>
            <m:begChr m:val="("/>
            <m:endChr m:val=")"/>
          </m:dPr>
          <m:e>
            <m:r>
              <w:rPr>
                <w:rFonts w:ascii="Cambria Math" w:hAnsi="Cambria Math"/>
              </w:rPr>
              <m:t xml:space="preserve">H</m:t>
            </m:r>
          </m:e>
        </m:d>
      </m:oMath>
      <w:r>
        <w:rPr>
          <w:i w:val="false"/>
          <w:iCs w:val="false"/>
        </w:rPr>
        <w:t xml:space="preserve">, formalised as: </w:t>
      </w:r>
      <w:r>
        <w:rPr/>
      </w:r>
      <m:oMath xmlns:m="http://schemas.openxmlformats.org/officeDocument/2006/math">
        <m:sSub>
          <m:e>
            <m:r>
              <w:rPr>
                <w:rFonts w:ascii="Cambria Math" w:hAnsi="Cambria Math"/>
              </w:rPr>
              <m:t xml:space="preserve">π</m:t>
            </m:r>
          </m:e>
          <m:sub>
            <m:r>
              <w:rPr>
                <w:rFonts w:ascii="Cambria Math" w:hAnsi="Cambria Math"/>
              </w:rPr>
              <m:t xml:space="preserve">4</m:t>
            </m:r>
          </m:sub>
        </m:sSub>
        <m:d>
          <m:dPr>
            <m:begChr m:val="("/>
            <m:endChr m:val=")"/>
          </m:dPr>
          <m:e>
            <m:r>
              <w:rPr>
                <w:rFonts w:ascii="Cambria Math" w:hAnsi="Cambria Math"/>
              </w:rPr>
              <m:t xml:space="preserve">x</m:t>
            </m:r>
          </m:e>
        </m:d>
        <m:r>
          <m:rPr>
            <m:lit/>
            <m:nor/>
          </m:rPr>
          <w:rPr>
            <w:rFonts w:ascii="Cambria Math" w:hAnsi="Cambria Math"/>
          </w:rPr>
          <m:t xml:space="preserve">=</m:t>
        </m:r>
        <m:d>
          <m:dPr>
            <m:begChr m:val="|"/>
            <m:endChr m:val="|"/>
          </m:dPr>
          <m:e>
            <m:r>
              <w:rPr>
                <w:rFonts w:ascii="Cambria Math" w:hAnsi="Cambria Math"/>
              </w:rPr>
              <m:t xml:space="preserve">Δ</m:t>
            </m:r>
          </m:e>
        </m:d>
        <m:r>
          <w:rPr>
            <w:rFonts w:ascii="Cambria Math" w:hAnsi="Cambria Math"/>
          </w:rPr>
          <m:t xml:space="preserve">−</m:t>
        </m:r>
        <m:r>
          <w:rPr>
            <w:rFonts w:ascii="Cambria Math" w:hAnsi="Cambria Math"/>
          </w:rPr>
          <m:t xml:space="preserve">Δ</m:t>
        </m:r>
      </m:oMath>
      <w:r>
        <w:rPr>
          <w:i w:val="false"/>
          <w:iCs w:val="false"/>
        </w:rPr>
        <w:t>.</w:t>
      </w:r>
    </w:p>
    <w:p>
      <w:pPr>
        <w:pStyle w:val="BodyText"/>
        <w:rPr>
          <w:i w:val="false"/>
          <w:iCs w:val="false"/>
        </w:rPr>
      </w:pPr>
      <w:r>
        <w:rPr>
          <w:i w:val="false"/>
          <w:iCs w:val="false"/>
        </w:rPr>
        <w:t>Finally, to preserve the validity of the anti</w:t>
        <w:noBreakHyphen/>
        <w:t>brane uplifting mechanism, a dedicated constraint is applied to the non</w:t>
        <w:noBreakHyphen/>
        <w:t xml:space="preserve">BPS sector to suppress negative configurations of the </w:t>
      </w:r>
      <w:r>
        <w:rPr/>
      </w:r>
      <m:oMath xmlns:m="http://schemas.openxmlformats.org/officeDocument/2006/math">
        <m:acc>
          <m:accPr>
            <m:chr m:val="^"/>
          </m:accPr>
          <m:e>
            <m:r>
              <w:rPr>
                <w:rFonts w:ascii="Cambria Math" w:hAnsi="Cambria Math"/>
              </w:rPr>
              <m:t xml:space="preserve">D</m:t>
            </m:r>
            <m:r>
              <w:rPr>
                <w:rFonts w:ascii="Cambria Math" w:hAnsi="Cambria Math"/>
              </w:rPr>
              <m:t xml:space="preserve">5</m:t>
            </m:r>
          </m:e>
        </m:acc>
      </m:oMath>
      <w:r>
        <w:rPr>
          <w:i w:val="false"/>
          <w:iCs w:val="false"/>
        </w:rPr>
        <w:noBreakHyphen/>
        <w:t xml:space="preserve">brane coupling coefficient: </w:t>
      </w:r>
      <w:r>
        <w:rPr/>
      </w:r>
      <m:oMath xmlns:m="http://schemas.openxmlformats.org/officeDocument/2006/math">
        <m:sSub>
          <m:e>
            <m:r>
              <w:rPr>
                <w:rFonts w:ascii="Cambria Math" w:hAnsi="Cambria Math"/>
              </w:rPr>
              <m:t xml:space="preserve">π</m:t>
            </m:r>
          </m:e>
          <m:sub>
            <m:r>
              <w:rPr>
                <w:rFonts w:ascii="Cambria Math" w:hAnsi="Cambria Math"/>
              </w:rPr>
              <m:t xml:space="preserve">5</m:t>
            </m:r>
          </m:sub>
        </m:sSub>
        <m:d>
          <m:dPr>
            <m:begChr m:val="("/>
            <m:endChr m:val=")"/>
          </m:dPr>
          <m:e>
            <m:r>
              <w:rPr>
                <w:rFonts w:ascii="Cambria Math" w:hAnsi="Cambria Math"/>
              </w:rPr>
              <m:t xml:space="preserve">x</m:t>
            </m:r>
          </m:e>
        </m:d>
        <m:r>
          <m:rPr>
            <m:lit/>
            <m:nor/>
          </m:rPr>
          <w:rPr>
            <w:rFonts w:ascii="Cambria Math" w:hAnsi="Cambria Math"/>
          </w:rPr>
          <m:t xml:space="preserve">=</m:t>
        </m:r>
        <m:d>
          <m:dPr>
            <m:begChr m:val="|"/>
            <m:endChr m:val="|"/>
          </m:dPr>
          <m:e>
            <m:sSub>
              <m:e>
                <m:r>
                  <w:rPr>
                    <w:rFonts w:ascii="Cambria Math" w:hAnsi="Cambria Math"/>
                  </w:rPr>
                  <m:t xml:space="preserve">A</m:t>
                </m:r>
              </m:e>
              <m:sub>
                <m:acc>
                  <m:accPr>
                    <m:chr m:val="^"/>
                  </m:accPr>
                  <m:e>
                    <m:r>
                      <w:rPr>
                        <w:rFonts w:ascii="Cambria Math" w:hAnsi="Cambria Math"/>
                      </w:rPr>
                      <m:t xml:space="preserve">D</m:t>
                    </m:r>
                    <m:r>
                      <w:rPr>
                        <w:rFonts w:ascii="Cambria Math" w:hAnsi="Cambria Math"/>
                      </w:rPr>
                      <m:t xml:space="preserve">5</m:t>
                    </m:r>
                  </m:e>
                </m:acc>
              </m:sub>
            </m:sSub>
          </m:e>
        </m:d>
        <m:r>
          <w:rPr>
            <w:rFonts w:ascii="Cambria Math" w:hAnsi="Cambria Math"/>
          </w:rPr>
          <m:t xml:space="preserve">−</m:t>
        </m:r>
        <m:sSub>
          <m:e>
            <m:r>
              <w:rPr>
                <w:rFonts w:ascii="Cambria Math" w:hAnsi="Cambria Math"/>
              </w:rPr>
              <m:t xml:space="preserve">A</m:t>
            </m:r>
          </m:e>
          <m:sub>
            <m:acc>
              <m:accPr>
                <m:chr m:val="^"/>
              </m:accPr>
              <m:e>
                <m:r>
                  <w:rPr>
                    <w:rFonts w:ascii="Cambria Math" w:hAnsi="Cambria Math"/>
                  </w:rPr>
                  <m:t xml:space="preserve">D</m:t>
                </m:r>
                <m:r>
                  <w:rPr>
                    <w:rFonts w:ascii="Cambria Math" w:hAnsi="Cambria Math"/>
                  </w:rPr>
                  <m:t xml:space="preserve">5</m:t>
                </m:r>
              </m:e>
            </m:acc>
          </m:sub>
        </m:sSub>
      </m:oMath>
      <w:r>
        <w:rPr>
          <w:i w:val="false"/>
          <w:iCs w:val="false"/>
        </w:rPr>
        <w:t>.</w:t>
      </w:r>
    </w:p>
    <w:p>
      <w:pPr>
        <w:pStyle w:val="BodyText"/>
        <w:rPr/>
      </w:pPr>
      <w:r>
        <w:rPr/>
        <w:t>Based on the prior analysis, the optimisation benchmarks are guided by the following criteria, which define the desired architectural profile within the scalar potential landscape: </w:t>
      </w:r>
      <w:r>
        <w:rPr>
          <w:b/>
          <w:bCs/>
        </w:rPr>
        <w:t>s1) </w:t>
      </w:r>
      <w:r>
        <w:rPr/>
        <w:t>minimised near</w:t>
        <w:noBreakHyphen/>
        <w:t>to</w:t>
        <w:noBreakHyphen/>
        <w:t xml:space="preserve">0 </w:t>
      </w:r>
      <w:r>
        <w:rPr/>
      </w:r>
      <m:oMath xmlns:m="http://schemas.openxmlformats.org/officeDocument/2006/math">
        <m:sSub>
          <m:e>
            <m:r>
              <w:rPr>
                <w:rFonts w:ascii="Cambria Math" w:hAnsi="Cambria Math"/>
              </w:rPr>
              <m:t xml:space="preserve">V</m:t>
            </m:r>
          </m:e>
          <m:sub>
            <m:r>
              <m:rPr>
                <m:lit/>
                <m:nor/>
              </m:rPr>
              <w:rPr>
                <w:rFonts w:ascii="Cambria Math" w:hAnsi="Cambria Math"/>
              </w:rPr>
              <m:t xml:space="preserve">eff</m:t>
            </m:r>
          </m:sub>
        </m:sSub>
      </m:oMath>
      <w:r>
        <w:rPr/>
        <w:t xml:space="preserve"> mean values, </w:t>
      </w:r>
      <w:r>
        <w:rPr>
          <w:b/>
          <w:bCs/>
        </w:rPr>
        <w:t>s2) </w:t>
      </w:r>
      <w:r>
        <w:rPr/>
        <w:t>controlled negative</w:t>
        <w:noBreakHyphen/>
        <w:t xml:space="preserve">bound skewness directed towards the vacuum origin, </w:t>
      </w:r>
      <w:r>
        <w:rPr>
          <w:b/>
          <w:bCs/>
        </w:rPr>
        <w:t>s3) </w:t>
      </w:r>
      <w:r>
        <w:rPr/>
        <w:t>suppressed positive</w:t>
        <w:noBreakHyphen/>
        <w:t>tail kurtosis profiles to eliminate high</w:t>
        <w:noBreakHyphen/>
        <w:t xml:space="preserve">energy anomalies, </w:t>
      </w:r>
      <w:r>
        <w:rPr>
          <w:b/>
          <w:bCs/>
        </w:rPr>
        <w:t>s4)</w:t>
      </w:r>
      <w:r>
        <w:rPr/>
        <w:t> suppressed negative</w:t>
        <w:noBreakHyphen/>
        <w:t xml:space="preserve">tail kurtosis profiles to stabilise local vacuum fluctuations, </w:t>
      </w:r>
      <w:r>
        <w:rPr>
          <w:b/>
          <w:bCs/>
        </w:rPr>
        <w:t>s5)</w:t>
      </w:r>
      <w:r>
        <w:rPr/>
        <w:t xml:space="preserve"> maximised overall stable configurations ratio, </w:t>
      </w:r>
      <w:r>
        <w:rPr>
          <w:b/>
          <w:bCs/>
        </w:rPr>
        <w:t>s6) </w:t>
      </w:r>
      <w:r>
        <w:rPr/>
        <w:t xml:space="preserve">maximised stable de Sitter (dS) vacua ratio, and </w:t>
      </w:r>
      <w:r>
        <w:rPr>
          <w:b/>
          <w:bCs/>
        </w:rPr>
        <w:t>s7) </w:t>
      </w:r>
      <w:r>
        <w:rPr/>
        <w:t>minimised fitness function convergence bounds.</w:t>
      </w:r>
    </w:p>
    <w:p>
      <w:pPr>
        <w:pStyle w:val="BodyText"/>
        <w:rPr/>
      </w:pPr>
      <w:r>
        <w:rPr/>
        <w:t>Since the evaluation spans multiple distinct objectives, and according to Borda's voting theorems formalised by Saari</w:t>
      </w:r>
      <w:bookmarkStart w:id="30" w:name="ZOTERO_BREF_Bbw5ZNcSuB04"/>
      <w:r>
        <w:rPr/>
        <w:t>[6]</w:t>
      </w:r>
      <w:bookmarkEnd w:id="30"/>
      <w:r>
        <w:rPr/>
        <w:t xml:space="preserve">, a ranking was made following an evenly weighted positional score allocation for scale invariance. This implies that all metaheuristics are sorted across independent rankings⁠—⁠each corresponding to one of the seven criteria⁠—⁠where every configuration obtains a punctuation relative to its position. This positioning yields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m:t>
        </m:r>
      </m:oMath>
      <w:r>
        <w:rPr/>
        <w:t xml:space="preserve"> points for the top-performing model and 0 points for the lowest⁠—⁠for </w:t>
      </w:r>
      <w:r>
        <w:rPr/>
      </w:r>
      <m:oMath xmlns:m="http://schemas.openxmlformats.org/officeDocument/2006/math">
        <m:r>
          <w:rPr>
            <w:rFonts w:ascii="Cambria Math" w:hAnsi="Cambria Math"/>
          </w:rPr>
          <m:t xml:space="preserve">n</m:t>
        </m:r>
        <m:r>
          <w:rPr>
            <w:rFonts w:ascii="Cambria Math" w:hAnsi="Cambria Math"/>
          </w:rPr>
          <m:t xml:space="preserve">∈</m:t>
        </m:r>
        <m:r>
          <m:rPr>
            <m:lit/>
            <m:nor/>
          </m:rPr>
          <w:rPr>
            <w:rFonts w:ascii="Cambria Math" w:hAnsi="Cambria Math"/>
          </w:rPr>
          <m:t xml:space="preserve">ℕ</m:t>
        </m:r>
      </m:oMath>
      <w:r>
        <w:rPr/>
        <w:t xml:space="preserve"> being the total number of models ranked⁠—⁠, where the global consensus index </w:t>
      </w:r>
      <w:r>
        <w:rPr/>
      </w:r>
      <m:oMath xmlns:m="http://schemas.openxmlformats.org/officeDocument/2006/math">
        <m:sSub>
          <m:e>
            <m:r>
              <w:rPr>
                <w:rFonts w:ascii="Cambria Math" w:hAnsi="Cambria Math"/>
              </w:rPr>
              <m:t xml:space="preserve">B</m:t>
            </m:r>
          </m:e>
          <m:sub>
            <m:r>
              <w:rPr>
                <w:rFonts w:ascii="Cambria Math" w:hAnsi="Cambria Math"/>
              </w:rPr>
              <m:t xml:space="preserve">i</m:t>
            </m:r>
          </m:sub>
        </m:sSub>
      </m:oMath>
      <w:r>
        <w:rPr/>
        <w:t xml:space="preserve"> for each architecture is then computed via </w:t>
      </w:r>
      <w:r>
        <w:rPr/>
      </w:r>
      <m:oMath xmlns:m="http://schemas.openxmlformats.org/officeDocument/2006/math">
        <m:sSub>
          <m:e>
            <m:r>
              <w:rPr>
                <w:rFonts w:ascii="Cambria Math" w:hAnsi="Cambria Math"/>
              </w:rPr>
              <m:t xml:space="preserve">B</m:t>
            </m:r>
          </m:e>
          <m:sub>
            <m:r>
              <w:rPr>
                <w:rFonts w:ascii="Cambria Math" w:hAnsi="Cambria Math"/>
              </w:rPr>
              <m:t xml:space="preserve">i</m:t>
            </m:r>
          </m:sub>
        </m:sSub>
        <m:r>
          <m:rPr>
            <m:lit/>
            <m:nor/>
          </m:rPr>
          <w:rPr>
            <w:rFonts w:ascii="Cambria Math" w:hAnsi="Cambria Math"/>
          </w:rPr>
          <m:t xml:space="preserve">=</m:t>
        </m:r>
        <m:nary>
          <m:naryPr>
            <m:chr m:val="∑"/>
            <m:subHide m:val="1"/>
            <m:supHide m:val="1"/>
          </m:naryPr>
          <m:sub/>
          <m:sup/>
          <m:e>
            <m:sSub>
              <m:e>
                <m:r>
                  <w:rPr>
                    <w:rFonts w:ascii="Cambria Math" w:hAnsi="Cambria Math"/>
                  </w:rPr>
                  <m:t xml:space="preserve">P</m:t>
                </m:r>
              </m:e>
              <m:sub>
                <m:r>
                  <w:rPr>
                    <w:rFonts w:ascii="Cambria Math" w:hAnsi="Cambria Math"/>
                  </w:rPr>
                  <m:t xml:space="preserve">ij</m:t>
                </m:r>
              </m:sub>
            </m:sSub>
          </m:e>
        </m:nary>
        <m:r>
          <w:rPr>
            <w:rFonts w:ascii="Cambria Math" w:hAnsi="Cambria Math"/>
          </w:rPr>
          <m:t xml:space="preserve">,</m:t>
        </m:r>
        <m:r>
          <m:rPr>
            <m:lit/>
            <m:nor/>
          </m:rPr>
          <w:rPr>
            <w:rFonts w:ascii="Cambria Math" w:hAnsi="Cambria Math"/>
          </w:rPr>
          <m:t xml:space="preserve"> </m:t>
        </m:r>
        <m:r>
          <w:rPr>
            <w:rFonts w:ascii="Cambria Math" w:hAnsi="Cambria Math"/>
          </w:rPr>
          <m:t xml:space="preserve">i</m:t>
        </m:r>
        <m:r>
          <m:rPr>
            <m:lit/>
            <m:nor/>
          </m:rP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oMath>
      <w:r>
        <w:rPr/>
        <w:t>.</w:t>
      </w:r>
    </w:p>
    <w:p>
      <w:pPr>
        <w:pStyle w:val="Heading3"/>
        <w:ind w:hanging="0" w:left="0" w:right="0"/>
        <w:rPr/>
      </w:pPr>
      <w:r>
        <w:rPr/>
        <w:t>3.1 Fitness function wall-clock test</w:t>
      </w:r>
    </w:p>
    <w:p>
      <w:pPr>
        <w:pStyle w:val="BodyText"/>
        <w:rPr/>
      </w:pPr>
      <w:r>
        <w:rPr/>
        <w:t xml:space="preserve">The current pipeline is powered by </w:t>
      </w:r>
      <w:r>
        <w:rPr>
          <w:rFonts w:ascii="Courier New" w:hAnsi="Courier New"/>
        </w:rPr>
        <w:t>sympy</w:t>
      </w:r>
      <w:r>
        <w:rPr/>
        <w:t xml:space="preserve">}, </w:t>
      </w:r>
      <w:r>
        <w:rPr>
          <w:rFonts w:ascii="Courier New" w:hAnsi="Courier New"/>
        </w:rPr>
        <w:t>cupy</w:t>
      </w:r>
      <w:r>
        <w:rPr/>
        <w:t>/</w:t>
      </w:r>
      <w:r>
        <w:rPr>
          <w:rFonts w:ascii="Courier New" w:hAnsi="Courier New"/>
        </w:rPr>
        <w:t>numpy</w:t>
      </w:r>
      <w:r>
        <w:rPr/>
        <w:t xml:space="preserve">, and </w:t>
      </w:r>
      <w:r>
        <w:rPr>
          <w:rFonts w:ascii="Courier New" w:hAnsi="Courier New"/>
        </w:rPr>
        <w:t>mealpy</w:t>
      </w:r>
      <w:r>
        <w:rPr/>
        <w:t xml:space="preserve">. Specifically, </w:t>
      </w:r>
      <w:r>
        <w:rPr>
          <w:rFonts w:ascii="Courier New" w:hAnsi="Courier New"/>
        </w:rPr>
        <w:t>sympy</w:t>
      </w:r>
      <w:r>
        <w:rPr/>
        <w:t xml:space="preserve"> can handle and </w:t>
      </w:r>
      <w:r>
        <w:rPr>
          <w:rFonts w:ascii="Courier New" w:hAnsi="Courier New"/>
        </w:rPr>
        <w:t>lambdify</w:t>
      </w:r>
      <w:r>
        <w:rPr/>
        <w:t xml:space="preserve"> any symbolic approach; </w:t>
      </w:r>
      <w:r>
        <w:rPr>
          <w:rFonts w:ascii="Courier New" w:hAnsi="Courier New"/>
        </w:rPr>
        <w:t>mealpy</w:t>
      </w:r>
      <w:r>
        <w:rPr/>
        <w:t xml:space="preserve"> provides the largest collection of metaheuristics required for these benchmark researches, and </w:t>
      </w:r>
      <w:r>
        <w:rPr>
          <w:rFonts w:ascii="Courier New" w:hAnsi="Courier New"/>
        </w:rPr>
        <w:t>cupy</w:t>
      </w:r>
      <w:r>
        <w:rPr/>
        <w:t xml:space="preserve"> offers high-performance GPU acceleration support to evaluate the fitness function generated by </w:t>
      </w:r>
      <w:r>
        <w:rPr>
          <w:rFonts w:ascii="Courier New" w:hAnsi="Courier New"/>
        </w:rPr>
        <w:t>sympy</w:t>
      </w:r>
      <w:r>
        <w:rPr/>
        <w:t xml:space="preserve">. Evaluation of this potential is inherently expensive in computational terms. Since its complexity is assumed to be </w:t>
      </w:r>
      <w:r>
        <w:rPr/>
      </w:r>
      <m:oMath xmlns:m="http://schemas.openxmlformats.org/officeDocument/2006/math">
        <m:r>
          <m:rPr>
            <m:lit/>
            <m:nor/>
          </m:rPr>
          <w:rPr>
            <w:rFonts w:ascii="Cambria Math" w:hAnsi="Cambria Math"/>
          </w:rPr>
          <m:t xml:space="preserve">𝓞</m:t>
        </m:r>
        <m:d>
          <m:dPr>
            <m:begChr m:val="("/>
            <m:endChr m:val=")"/>
          </m:dPr>
          <m:e>
            <m:r>
              <w:rPr>
                <w:rFonts w:ascii="Cambria Math" w:hAnsi="Cambria Math"/>
              </w:rPr>
              <m:t xml:space="preserve">1</m:t>
            </m:r>
          </m:e>
        </m:d>
      </m:oMath>
      <w:r>
        <w:rPr/>
        <w:t xml:space="preserve"> for this function lying on plain arithmetical operations, a wall</w:t>
        <w:noBreakHyphen/>
        <w:t xml:space="preserve">clock test was performed in order to measure time cost. The results of the wall-clock test are shown in table </w:t>
      </w:r>
      <w:r>
        <w:rPr/>
        <w:fldChar w:fldCharType="begin"/>
      </w:r>
      <w:r>
        <w:rPr/>
        <w:instrText xml:space="preserve"> REF Ref_Table0_number_only \h </w:instrText>
      </w:r>
      <w:r>
        <w:rPr/>
        <w:fldChar w:fldCharType="separate"/>
      </w:r>
      <w:r>
        <w:rPr/>
        <w:t>1</w:t>
      </w:r>
      <w:r>
        <w:rPr/>
        <w:fldChar w:fldCharType="end"/>
      </w:r>
      <w:r>
        <w:rPr/>
        <w:t>.</w:t>
      </w:r>
    </w:p>
    <w:p>
      <w:pPr>
        <w:pStyle w:val="BodyText"/>
        <w:rPr/>
      </w:pPr>
      <w:r>
        <w:rPr/>
        <w:t xml:space="preserve">After this, two additional tests were executed, and a linear regression was performed to compare </w:t>
      </w:r>
      <w:r>
        <w:rPr/>
      </w:r>
      <m:oMath xmlns:m="http://schemas.openxmlformats.org/officeDocument/2006/math">
        <m:r>
          <w:rPr>
            <w:rFonts w:ascii="Cambria Math" w:hAnsi="Cambria Math"/>
          </w:rPr>
          <m:t xml:space="preserve">N</m:t>
        </m:r>
      </m:oMath>
      <w:r>
        <w:rPr/>
        <w:t xml:space="preserve"> against both </w:t>
      </w:r>
      <w:r>
        <w:rPr/>
      </w:r>
      <m:oMath xmlns:m="http://schemas.openxmlformats.org/officeDocument/2006/math">
        <m:r>
          <w:rPr>
            <w:rFonts w:ascii="Cambria Math" w:hAnsi="Cambria Math"/>
          </w:rPr>
          <m:t xml:space="preserve">t</m:t>
        </m:r>
      </m:oMath>
      <w:r>
        <w:rPr/>
        <w:t xml:space="preserve"> and  </w:t>
      </w:r>
      <w:r>
        <w:rPr/>
      </w:r>
      <m:oMath xmlns:m="http://schemas.openxmlformats.org/officeDocument/2006/math">
        <m:sSup>
          <m:e>
            <m:r>
              <w:rPr>
                <w:rFonts w:ascii="Cambria Math" w:hAnsi="Cambria Math"/>
              </w:rPr>
              <m:t xml:space="preserve">t</m:t>
            </m:r>
          </m:e>
          <m:sup>
            <m:r>
              <w:rPr>
                <w:rFonts w:ascii="Cambria Math" w:hAnsi="Cambria Math"/>
              </w:rPr>
              <m:t xml:space="preserve">−</m:t>
            </m:r>
            <m:r>
              <w:rPr>
                <w:rFonts w:ascii="Cambria Math" w:hAnsi="Cambria Math"/>
              </w:rPr>
              <m:t xml:space="preserve">1</m:t>
            </m:r>
          </m:sup>
        </m:sSup>
      </m:oMath>
      <w:r>
        <w:rPr/>
        <w:t xml:space="preserve"> across all three trials. The regressions are plotted on a semi-logarithmic scale to accommodate the order-of-magnitude scaling of the iterations. Presumably, as shown in figure~\ref{fig:linear_regressions_comparison}, the iteration throughput </w:t>
      </w:r>
      <w:r>
        <w:rPr/>
      </w:r>
      <m:oMath xmlns:m="http://schemas.openxmlformats.org/officeDocument/2006/math">
        <m:sSup>
          <m:e>
            <m:r>
              <w:rPr>
                <w:rFonts w:ascii="Cambria Math" w:hAnsi="Cambria Math"/>
              </w:rPr>
              <m:t xml:space="preserve">t</m:t>
            </m:r>
          </m:e>
          <m:sup>
            <m:r>
              <w:rPr>
                <w:rFonts w:ascii="Cambria Math" w:hAnsi="Cambria Math"/>
              </w:rPr>
              <m:t xml:space="preserve">−</m:t>
            </m:r>
            <m:r>
              <w:rPr>
                <w:rFonts w:ascii="Cambria Math" w:hAnsi="Cambria Math"/>
              </w:rPr>
              <m:t xml:space="preserve">1</m:t>
            </m:r>
          </m:sup>
        </m:sSup>
      </m:oMath>
      <w:r>
        <w:rPr/>
        <w:t xml:space="preserve"> decreases with the increment of </w:t>
      </w:r>
      <w:r>
        <w:rPr/>
      </w:r>
      <m:oMath xmlns:m="http://schemas.openxmlformats.org/officeDocument/2006/math">
        <m:r>
          <w:rPr>
            <w:rFonts w:ascii="Cambria Math" w:hAnsi="Cambria Math"/>
          </w:rPr>
          <m:t xml:space="preserve">N</m:t>
        </m:r>
      </m:oMath>
      <w:r>
        <w:rPr/>
        <w:t xml:space="preserve"> before stabilising between 420 and 850 iterations per second, while the total execution time </w:t>
      </w:r>
      <w:r>
        <w:rPr/>
      </w:r>
      <m:oMath xmlns:m="http://schemas.openxmlformats.org/officeDocument/2006/math">
        <m:r>
          <w:rPr>
            <w:rFonts w:ascii="Cambria Math" w:hAnsi="Cambria Math"/>
          </w:rPr>
          <m:t xml:space="preserve">t</m:t>
        </m:r>
      </m:oMath>
      <w:r>
        <w:rPr/>
        <w:t xml:space="preserve"> scales linearly. This behaviour dictates the baseline temporal cost, which will have significant consequences on the final operational cost depending on how each algorithm is structured.</w:t>
      </w:r>
    </w:p>
    <w:p>
      <w:pPr>
        <w:pStyle w:val="Table"/>
        <w:keepNext w:val="true"/>
        <w:widowControl/>
        <w:suppressLineNumbers/>
        <w:suppressAutoHyphens w:val="true"/>
        <w:bidi w:val="0"/>
        <w:spacing w:lineRule="auto" w:line="259" w:before="120" w:after="120"/>
        <w:ind w:hanging="0" w:left="0" w:right="0"/>
        <w:jc w:val="both"/>
        <w:rPr>
          <w:lang w:val="en-GB" w:eastAsia="en-US" w:bidi="ar-SA"/>
        </w:rPr>
      </w:pPr>
      <w:r>
        <w:rPr>
          <w:lang w:val="en-GB" w:eastAsia="en-US" w:bidi="ar-SA"/>
        </w:rPr>
        <w:t xml:space="preserve">Table </w:t>
      </w:r>
      <w:bookmarkStart w:id="31" w:name="Ref_Table0_number_only"/>
      <w:r>
        <w:rPr>
          <w:lang w:val="en-GB" w:eastAsia="en-US" w:bidi="ar-SA"/>
        </w:rPr>
        <w:fldChar w:fldCharType="begin"/>
      </w:r>
      <w:r>
        <w:rPr>
          <w:lang w:val="en-GB" w:eastAsia="en-US" w:bidi="ar-SA"/>
        </w:rPr>
        <w:instrText xml:space="preserve"> SEQ Table \* ARABIC </w:instrText>
      </w:r>
      <w:r>
        <w:rPr>
          <w:lang w:val="en-GB" w:eastAsia="en-US" w:bidi="ar-SA"/>
        </w:rPr>
        <w:fldChar w:fldCharType="separate"/>
      </w:r>
      <w:r>
        <w:rPr>
          <w:lang w:val="en-GB" w:eastAsia="en-US" w:bidi="ar-SA"/>
        </w:rPr>
        <w:t>1</w:t>
      </w:r>
      <w:r>
        <w:rPr>
          <w:lang w:val="en-GB" w:eastAsia="en-US" w:bidi="ar-SA"/>
        </w:rPr>
        <w:fldChar w:fldCharType="end"/>
      </w:r>
      <w:bookmarkEnd w:id="31"/>
      <w:r>
        <w:rPr>
          <w:lang w:val="en-GB" w:eastAsia="en-US" w:bidi="ar-SA"/>
        </w:rPr>
        <w:t>: Results of wall-clock test for the fitness function.</w:t>
      </w:r>
    </w:p>
    <w:tbl>
      <w:tblPr>
        <w:tblW w:w="8831" w:type="dxa"/>
        <w:jc w:val="left"/>
        <w:tblInd w:w="0" w:type="dxa"/>
        <w:tblLayout w:type="fixed"/>
        <w:tblCellMar>
          <w:top w:w="0" w:type="dxa"/>
          <w:left w:w="0" w:type="dxa"/>
          <w:bottom w:w="0" w:type="dxa"/>
          <w:right w:w="0" w:type="dxa"/>
        </w:tblCellMar>
      </w:tblPr>
      <w:tblGrid>
        <w:gridCol w:w="543"/>
        <w:gridCol w:w="1261"/>
        <w:gridCol w:w="1467"/>
        <w:gridCol w:w="870"/>
        <w:gridCol w:w="281"/>
        <w:gridCol w:w="807"/>
        <w:gridCol w:w="1393"/>
        <w:gridCol w:w="1468"/>
        <w:gridCol w:w="741"/>
      </w:tblGrid>
      <w:tr>
        <w:trPr/>
        <w:tc>
          <w:tcPr>
            <w:tcW w:w="543"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Para xmlns:m="http://schemas.openxmlformats.org/officeDocument/2006/math">
              <m:oMathParaPr>
                <m:jc m:val="center"/>
              </m:oMathParaPr>
              <m:oMath>
                <m:r>
                  <w:rPr>
                    <w:rFonts w:ascii="Cambria Math" w:hAnsi="Cambria Math"/>
                  </w:rPr>
                  <m:t xml:space="preserve">N</m:t>
                </m:r>
              </m:oMath>
            </m:oMathPara>
          </w:p>
        </w:tc>
        <w:tc>
          <w:tcPr>
            <w:tcW w:w="1261"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Para xmlns:m="http://schemas.openxmlformats.org/officeDocument/2006/math">
              <m:oMathParaPr>
                <m:jc m:val="center"/>
              </m:oMathParaPr>
              <m:oMath>
                <m:r>
                  <w:rPr>
                    <w:rFonts w:ascii="Cambria Math" w:hAnsi="Cambria Math"/>
                  </w:rPr>
                  <m:t xml:space="preserve">t</m:t>
                </m:r>
              </m:oMath>
            </m:oMathPara>
          </w:p>
        </w:tc>
        <w:tc>
          <w:tcPr>
            <w:tcW w:w="1467"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 xmlns:m="http://schemas.openxmlformats.org/officeDocument/2006/math">
              <m:acc>
                <m:accPr>
                  <m:chr m:val="¯"/>
                </m:accPr>
                <m:e>
                  <m:r>
                    <w:rPr>
                      <w:rFonts w:ascii="Cambria Math" w:hAnsi="Cambria Math"/>
                    </w:rPr>
                    <m:t xml:space="preserve">t</m:t>
                  </m:r>
                </m:e>
              </m:acc>
            </m:oMath>
            <w:r>
              <w:rPr>
                <w:b w:val="false"/>
                <w:bCs w:val="false"/>
                <w:i w:val="false"/>
                <w:iCs w:val="false"/>
                <w:strike w:val="false"/>
                <w:dstrike w:val="false"/>
                <w:outline w:val="false"/>
                <w:shadow w:val="false"/>
                <w:color w:val="000000"/>
                <w:sz w:val="22"/>
                <w:szCs w:val="22"/>
                <w:u w:val="none"/>
                <w:lang w:val="en-GB" w:eastAsia="en-US" w:bidi="ar-SA"/>
              </w:rPr>
              <w:t xml:space="preserve"> </w:t>
            </w:r>
            <w:r>
              <w:rPr>
                <w:b w:val="false"/>
                <w:bCs w:val="false"/>
                <w:i w:val="false"/>
                <w:iCs w:val="false"/>
                <w:strike w:val="false"/>
                <w:dstrike w:val="false"/>
                <w:outline w:val="false"/>
                <w:shadow w:val="false"/>
                <w:color w:val="000000"/>
                <w:sz w:val="22"/>
                <w:szCs w:val="22"/>
                <w:u w:val="none"/>
                <w:lang w:val="en-GB" w:eastAsia="en-US" w:bidi="ar-SA"/>
              </w:rPr>
              <w:t>in seconds</w:t>
            </w:r>
          </w:p>
        </w:tc>
        <w:tc>
          <w:tcPr>
            <w:tcW w:w="870"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Para xmlns:m="http://schemas.openxmlformats.org/officeDocument/2006/math">
              <m:oMathParaPr>
                <m:jc m:val="center"/>
              </m:oMathParaPr>
              <m:oMath>
                <m:sSup>
                  <m:e>
                    <m:r>
                      <w:rPr>
                        <w:rFonts w:ascii="Cambria Math" w:hAnsi="Cambria Math"/>
                      </w:rPr>
                      <m:t xml:space="preserve">t</m:t>
                    </m:r>
                  </m:e>
                  <m:sup>
                    <m:r>
                      <w:rPr>
                        <w:rFonts w:ascii="Cambria Math" w:hAnsi="Cambria Math"/>
                      </w:rPr>
                      <m:t xml:space="preserve">−</m:t>
                    </m:r>
                    <m:r>
                      <w:rPr>
                        <w:rFonts w:ascii="Cambria Math" w:hAnsi="Cambria Math"/>
                      </w:rPr>
                      <m:t xml:space="preserve">1</m:t>
                    </m:r>
                  </m:sup>
                </m:sSup>
              </m:oMath>
            </m:oMathPara>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FFFFFF"/>
                <w:sz w:val="22"/>
                <w:szCs w:val="22"/>
                <w:u w:val="none"/>
                <w:lang w:val="en-GB" w:eastAsia="en-US" w:bidi="ar-SA"/>
              </w:rPr>
            </w:pPr>
            <w:r>
              <w:rPr>
                <w:b w:val="false"/>
                <w:bCs w:val="false"/>
                <w:i w:val="false"/>
                <w:iCs w:val="false"/>
                <w:strike w:val="false"/>
                <w:dstrike w:val="false"/>
                <w:outline w:val="false"/>
                <w:shadow w:val="false"/>
                <w:color w:val="FFFFFF"/>
                <w:sz w:val="22"/>
                <w:szCs w:val="22"/>
                <w:u w:val="none"/>
                <w:lang w:val="en-GB" w:eastAsia="en-US" w:bidi="ar-SA"/>
              </w:rPr>
              <w:t>&lt;&gt;</w:t>
            </w:r>
          </w:p>
        </w:tc>
        <w:tc>
          <w:tcPr>
            <w:tcW w:w="807"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Para xmlns:m="http://schemas.openxmlformats.org/officeDocument/2006/math">
              <m:oMathParaPr>
                <m:jc m:val="center"/>
              </m:oMathParaPr>
              <m:oMath>
                <m:r>
                  <w:rPr>
                    <w:rFonts w:ascii="Cambria Math" w:hAnsi="Cambria Math"/>
                  </w:rPr>
                  <m:t xml:space="preserve">N</m:t>
                </m:r>
              </m:oMath>
            </m:oMathPara>
          </w:p>
        </w:tc>
        <w:tc>
          <w:tcPr>
            <w:tcW w:w="1393"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Para xmlns:m="http://schemas.openxmlformats.org/officeDocument/2006/math">
              <m:oMathParaPr>
                <m:jc m:val="center"/>
              </m:oMathParaPr>
              <m:oMath>
                <m:r>
                  <w:rPr>
                    <w:rFonts w:ascii="Cambria Math" w:hAnsi="Cambria Math"/>
                  </w:rPr>
                  <m:t xml:space="preserve">t</m:t>
                </m:r>
              </m:oMath>
            </m:oMathPara>
          </w:p>
        </w:tc>
        <w:tc>
          <w:tcPr>
            <w:tcW w:w="1468"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 xmlns:m="http://schemas.openxmlformats.org/officeDocument/2006/math">
              <m:acc>
                <m:accPr>
                  <m:chr m:val="¯"/>
                </m:accPr>
                <m:e>
                  <m:r>
                    <w:rPr>
                      <w:rFonts w:ascii="Cambria Math" w:hAnsi="Cambria Math"/>
                    </w:rPr>
                    <m:t xml:space="preserve">t</m:t>
                  </m:r>
                </m:e>
              </m:acc>
            </m:oMath>
            <w:r>
              <w:rPr>
                <w:b w:val="false"/>
                <w:bCs w:val="false"/>
                <w:i w:val="false"/>
                <w:iCs w:val="false"/>
                <w:strike w:val="false"/>
                <w:dstrike w:val="false"/>
                <w:outline w:val="false"/>
                <w:shadow w:val="false"/>
                <w:color w:val="000000"/>
                <w:sz w:val="22"/>
                <w:szCs w:val="22"/>
                <w:u w:val="none"/>
                <w:lang w:val="en-GB" w:eastAsia="en-US" w:bidi="ar-SA"/>
              </w:rPr>
              <w:t xml:space="preserve"> </w:t>
            </w:r>
            <w:r>
              <w:rPr>
                <w:b w:val="false"/>
                <w:bCs w:val="false"/>
                <w:i w:val="false"/>
                <w:iCs w:val="false"/>
                <w:strike w:val="false"/>
                <w:dstrike w:val="false"/>
                <w:outline w:val="false"/>
                <w:shadow w:val="false"/>
                <w:color w:val="000000"/>
                <w:sz w:val="22"/>
                <w:szCs w:val="22"/>
                <w:u w:val="none"/>
                <w:lang w:val="en-GB" w:eastAsia="en-US" w:bidi="ar-SA"/>
              </w:rPr>
              <w:t>in seconds</w:t>
            </w:r>
          </w:p>
        </w:tc>
        <w:tc>
          <w:tcPr>
            <w:tcW w:w="741" w:type="dxa"/>
            <w:tcBorders>
              <w:top w:val="single" w:sz="6" w:space="0" w:color="000000"/>
              <w:bottom w:val="single" w:sz="6" w:space="0" w:color="000000"/>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2"/>
                <w:szCs w:val="22"/>
                <w:u w:val="none"/>
                <w:lang w:val="en-GB" w:eastAsia="en-US" w:bidi="ar-SA"/>
              </w:rPr>
            </w:pPr>
            <w:r>
              <w:rPr/>
            </w:r>
            <m:oMathPara xmlns:m="http://schemas.openxmlformats.org/officeDocument/2006/math">
              <m:oMathParaPr>
                <m:jc m:val="center"/>
              </m:oMathParaPr>
              <m:oMath>
                <m:sSup>
                  <m:e>
                    <m:r>
                      <w:rPr>
                        <w:rFonts w:ascii="Cambria Math" w:hAnsi="Cambria Math"/>
                      </w:rPr>
                      <m:t xml:space="preserve">t</m:t>
                    </m:r>
                  </m:e>
                  <m:sup>
                    <m:r>
                      <w:rPr>
                        <w:rFonts w:ascii="Cambria Math" w:hAnsi="Cambria Math"/>
                      </w:rPr>
                      <m:t xml:space="preserve">−</m:t>
                    </m:r>
                    <m:r>
                      <w:rPr>
                        <w:rFonts w:ascii="Cambria Math" w:hAnsi="Cambria Math"/>
                      </w:rPr>
                      <m:t xml:space="preserve">1</m:t>
                    </m:r>
                  </m:sup>
                </m:sSup>
              </m:oMath>
            </m:oMathPara>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0.0012930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1.29E-03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773.42</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0.3525780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850.88</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0.0023550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849.25</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700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0.8269840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846.45</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0.0034990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1.17E-03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857.33</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1.2978350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847.57</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7</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0.0082160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1.17E-03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851.98</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2.3604520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847.3</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0.0133640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1.214935e-03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823.09</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3.5257810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850.88</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10</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0.0114730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1.15E-03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871.58</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7000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8.2698410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846.45</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20</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0.0240690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1.20E-03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830.93</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12.9783510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847.57</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30</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0.0352240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1.17E-03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851.69</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20000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23.6045190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847.3</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70</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0.0821420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1.17E-03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852.18</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30000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35.2578080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850.88</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110</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0.1285840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1.168944e-03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855.47</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70000</w:t>
            </w:r>
          </w:p>
        </w:tc>
        <w:tc>
          <w:tcPr>
            <w:tcW w:w="139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82.6984450</w:t>
            </w:r>
          </w:p>
        </w:tc>
        <w:tc>
          <w:tcPr>
            <w:tcW w:w="1468"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74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846.45</w:t>
            </w:r>
          </w:p>
        </w:tc>
      </w:tr>
      <w:tr>
        <w:trPr/>
        <w:tc>
          <w:tcPr>
            <w:tcW w:w="543"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100</w:t>
            </w:r>
          </w:p>
        </w:tc>
        <w:tc>
          <w:tcPr>
            <w:tcW w:w="1261"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0.1172440</w:t>
            </w:r>
          </w:p>
        </w:tc>
        <w:tc>
          <w:tcPr>
            <w:tcW w:w="1467"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1.17E-03</w:t>
            </w:r>
          </w:p>
        </w:tc>
        <w:tc>
          <w:tcPr>
            <w:tcW w:w="870" w:type="dxa"/>
            <w:tcBorders/>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852.93</w:t>
            </w:r>
          </w:p>
        </w:tc>
        <w:tc>
          <w:tcPr>
            <w:tcW w:w="281" w:type="dxa"/>
            <w:tcBorders/>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110000</w:t>
            </w:r>
          </w:p>
        </w:tc>
        <w:tc>
          <w:tcPr>
            <w:tcW w:w="1393"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129.7835390</w:t>
            </w:r>
          </w:p>
        </w:tc>
        <w:tc>
          <w:tcPr>
            <w:tcW w:w="1468"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1.179850e-03</w:t>
            </w:r>
          </w:p>
        </w:tc>
        <w:tc>
          <w:tcPr>
            <w:tcW w:w="741"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847.57</w:t>
            </w:r>
          </w:p>
        </w:tc>
      </w:tr>
      <w:tr>
        <w:trPr/>
        <w:tc>
          <w:tcPr>
            <w:tcW w:w="543"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200</w:t>
            </w:r>
          </w:p>
        </w:tc>
        <w:tc>
          <w:tcPr>
            <w:tcW w:w="1261"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0.2352520</w:t>
            </w:r>
          </w:p>
        </w:tc>
        <w:tc>
          <w:tcPr>
            <w:tcW w:w="1467"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1.18E-03</w:t>
            </w:r>
          </w:p>
        </w:tc>
        <w:tc>
          <w:tcPr>
            <w:tcW w:w="870"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sz w:val="20"/>
                <w:szCs w:val="20"/>
              </w:rPr>
            </w:pPr>
            <w:r>
              <w:rPr>
                <w:b w:val="false"/>
                <w:bCs w:val="false"/>
                <w:i w:val="false"/>
                <w:iCs w:val="false"/>
                <w:strike w:val="false"/>
                <w:dstrike w:val="false"/>
                <w:outline w:val="false"/>
                <w:shadow w:val="false"/>
                <w:color w:val="000000"/>
                <w:sz w:val="20"/>
                <w:szCs w:val="20"/>
                <w:u w:val="none"/>
                <w:lang w:val="en-GB" w:eastAsia="en-US" w:bidi="ar-SA"/>
              </w:rPr>
              <w:t>850.15</w:t>
            </w:r>
          </w:p>
        </w:tc>
        <w:tc>
          <w:tcPr>
            <w:tcW w:w="281" w:type="dxa"/>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807"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1393"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1468"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c>
          <w:tcPr>
            <w:tcW w:w="741" w:type="dxa"/>
            <w:tcBorders>
              <w:bottom w:val="single" w:sz="4" w:space="0" w:color="000000"/>
            </w:tcBorders>
            <w:tcMar>
              <w:top w:w="55" w:type="dxa"/>
              <w:left w:w="55" w:type="dxa"/>
              <w:bottom w:w="55" w:type="dxa"/>
              <w:right w:w="55" w:type="dxa"/>
            </w:tcMar>
            <w:vAlign w:val="center"/>
          </w:tcPr>
          <w:p>
            <w:pPr>
              <w:pStyle w:val="Normal"/>
              <w:widowControl/>
              <w:suppressAutoHyphens w:val="true"/>
              <w:bidi w:val="0"/>
              <w:spacing w:lineRule="auto" w:line="259" w:before="6" w:after="6"/>
              <w:ind w:hanging="0" w:left="0" w:right="0"/>
              <w:jc w:val="center"/>
              <w:rPr>
                <w:rFonts w:ascii="Calibri" w:hAnsi="Calibri"/>
                <w:b w:val="false"/>
                <w:bCs w:val="false"/>
                <w:i w:val="false"/>
                <w:iCs w:val="false"/>
                <w:strike w:val="false"/>
                <w:dstrike w:val="false"/>
                <w:outline w:val="false"/>
                <w:shadow w:val="false"/>
                <w:color w:val="000000"/>
                <w:sz w:val="20"/>
                <w:szCs w:val="20"/>
                <w:u w:val="none"/>
                <w:lang w:val="en-GB" w:eastAsia="en-US" w:bidi="ar-SA"/>
              </w:rPr>
            </w:pPr>
            <w:r>
              <w:rPr>
                <w:b w:val="false"/>
                <w:bCs w:val="false"/>
                <w:i w:val="false"/>
                <w:iCs w:val="false"/>
                <w:strike w:val="false"/>
                <w:dstrike w:val="false"/>
                <w:outline w:val="false"/>
                <w:shadow w:val="false"/>
                <w:color w:val="000000"/>
                <w:sz w:val="20"/>
                <w:szCs w:val="20"/>
                <w:u w:val="none"/>
                <w:lang w:val="en-GB" w:eastAsia="en-US" w:bidi="ar-SA"/>
              </w:rPr>
            </w:r>
          </w:p>
        </w:tc>
      </w:tr>
    </w:tbl>
    <w:p>
      <w:pPr>
        <w:pStyle w:val="Figure"/>
        <w:keepNext w:val="true"/>
        <w:ind w:hanging="0" w:left="0" w:right="0"/>
        <w:rPr>
          <w:lang w:val="en-GB" w:eastAsia="en-US" w:bidi="ar-SA"/>
        </w:rPr>
      </w:pPr>
      <w:r>
        <w:rPr>
          <w:lang w:val="en-GB" w:eastAsia="en-US" w:bidi="ar-SA"/>
        </w:rPr>
        <w:t xml:space="preserve">Figure </w:t>
      </w:r>
      <w:r>
        <w:rPr>
          <w:lang w:val="en-GB" w:eastAsia="en-US" w:bidi="ar-SA"/>
        </w:rPr>
        <w:fldChar w:fldCharType="begin"/>
      </w:r>
      <w:r>
        <w:rPr>
          <w:lang w:val="en-GB" w:eastAsia="en-US" w:bidi="ar-SA"/>
        </w:rPr>
        <w:instrText xml:space="preserve"> SEQ Figure \* ARABIC </w:instrText>
      </w:r>
      <w:r>
        <w:rPr>
          <w:lang w:val="en-GB" w:eastAsia="en-US" w:bidi="ar-SA"/>
        </w:rPr>
        <w:fldChar w:fldCharType="separate"/>
      </w:r>
      <w:r>
        <w:rPr>
          <w:lang w:val="en-GB" w:eastAsia="en-US" w:bidi="ar-SA"/>
        </w:rPr>
        <w:t>1</w:t>
      </w:r>
      <w:r>
        <w:rPr>
          <w:lang w:val="en-GB" w:eastAsia="en-US" w:bidi="ar-SA"/>
        </w:rPr>
        <w:fldChar w:fldCharType="end"/>
      </w:r>
      <w:r>
        <w:rPr>
          <w:lang w:val="en-GB" w:eastAsia="en-US" w:bidi="ar-SA"/>
        </w:rPr>
        <w:t>: Polynomial regressions across three test executions confirm the reproducibility of the computational overhead.</w:t>
      </w:r>
    </w:p>
    <w:tbl>
      <w:tblPr>
        <w:tblW w:w="8784" w:type="dxa"/>
        <w:jc w:val="left"/>
        <w:tblInd w:w="107" w:type="dxa"/>
        <w:tblLayout w:type="fixed"/>
        <w:tblCellMar>
          <w:top w:w="55" w:type="dxa"/>
          <w:left w:w="55" w:type="dxa"/>
          <w:bottom w:w="55" w:type="dxa"/>
          <w:right w:w="55" w:type="dxa"/>
        </w:tblCellMar>
      </w:tblPr>
      <w:tblGrid>
        <w:gridCol w:w="8784"/>
      </w:tblGrid>
      <w:tr>
        <w:trPr/>
        <w:tc>
          <w:tcPr>
            <w:tcW w:w="8784" w:type="dxa"/>
            <w:tcBorders/>
          </w:tcPr>
          <w:p>
            <w:pPr>
              <w:pStyle w:val="TableContents"/>
              <w:widowControl w:val="false"/>
              <w:suppressLineNumbers/>
              <w:suppressAutoHyphens w:val="true"/>
              <w:bidi w:val="0"/>
              <w:spacing w:lineRule="auto" w:line="259" w:before="0" w:after="0"/>
              <w:ind w:hanging="0" w:left="0" w:right="0"/>
              <w:jc w:val="both"/>
              <w:rPr>
                <w:lang w:val="en-GB" w:eastAsia="en-US" w:bidi="ar-SA"/>
              </w:rPr>
            </w:pPr>
            <w:r>
              <w:rPr/>
              <w:drawing>
                <wp:inline distT="0" distB="0" distL="0" distR="0">
                  <wp:extent cx="5578475" cy="23736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5578475" cy="2373630"/>
                          </a:xfrm>
                          <a:prstGeom prst="rect">
                            <a:avLst/>
                          </a:prstGeom>
                          <a:noFill/>
                        </pic:spPr>
                      </pic:pic>
                    </a:graphicData>
                  </a:graphic>
                </wp:inline>
              </w:drawing>
            </w:r>
          </w:p>
        </w:tc>
      </w:tr>
    </w:tbl>
    <w:p>
      <w:pPr>
        <w:pStyle w:val="Heading3"/>
        <w:ind w:hanging="0" w:left="0" w:right="0"/>
        <w:rPr/>
      </w:pPr>
      <w:r>
        <w:rPr/>
        <w:t>IWO and PSO implementation</w:t>
      </w:r>
    </w:p>
    <w:p>
      <w:pPr>
        <w:pStyle w:val="BodyText"/>
        <w:rPr/>
      </w:pPr>
      <w:r>
        <w:rPr/>
        <w:t xml:space="preserve">As no algorithm is proved to outperform in every possible problem </w:t>
      </w:r>
      <w:bookmarkStart w:id="32" w:name="ZOTERO_BREF_R6fWNkEahfyZ"/>
      <w:r>
        <w:rPr/>
        <w:t>[15]</w:t>
      </w:r>
      <w:bookmarkEnd w:id="32"/>
      <w:r>
        <w:rPr/>
        <w:t xml:space="preserve">⁠—⁠it is assumed that this problem corresponds to a new class where it is needed to perform a search from scratch. Combinations selected to perform this benchmark shown in table </w:t>
      </w:r>
      <w:r>
        <w:rPr/>
        <w:fldChar w:fldCharType="begin"/>
      </w:r>
      <w:r>
        <w:rPr/>
        <w:instrText xml:space="preserve"> REF Ref_Table1_number_only \h </w:instrText>
      </w:r>
      <w:r>
        <w:rPr/>
        <w:fldChar w:fldCharType="separate"/>
      </w:r>
      <w:r>
        <w:rPr/>
        <w:t>2</w:t>
      </w:r>
      <w:r>
        <w:rPr/>
        <w:fldChar w:fldCharType="end"/>
      </w:r>
      <w:r>
        <w:rPr/>
        <w:t>.</w:t>
      </w:r>
    </w:p>
    <w:p>
      <w:pPr>
        <w:pStyle w:val="Table"/>
        <w:keepNext w:val="true"/>
        <w:rPr/>
      </w:pPr>
      <w:r>
        <w:rPr/>
        <w:t xml:space="preserve">Table </w:t>
      </w:r>
      <w:bookmarkStart w:id="33" w:name="Ref_Table1_number_only"/>
      <w:r>
        <w:rPr/>
        <w:fldChar w:fldCharType="begin"/>
      </w:r>
      <w:r>
        <w:rPr/>
        <w:instrText xml:space="preserve"> SEQ Table \* ARABIC </w:instrText>
      </w:r>
      <w:r>
        <w:rPr/>
        <w:fldChar w:fldCharType="separate"/>
      </w:r>
      <w:r>
        <w:rPr/>
        <w:t>2</w:t>
      </w:r>
      <w:r>
        <w:rPr/>
        <w:fldChar w:fldCharType="end"/>
      </w:r>
      <w:bookmarkEnd w:id="33"/>
      <w:r>
        <w:rPr/>
        <w:t>: Grid configurations for IWO and PSO, each configuration corresponds to a model.</w:t>
      </w:r>
    </w:p>
    <w:tbl>
      <w:tblPr>
        <w:tblW w:w="8837" w:type="dxa"/>
        <w:jc w:val="left"/>
        <w:tblInd w:w="0" w:type="dxa"/>
        <w:tblLayout w:type="fixed"/>
        <w:tblCellMar>
          <w:top w:w="0" w:type="dxa"/>
          <w:left w:w="0" w:type="dxa"/>
          <w:bottom w:w="0" w:type="dxa"/>
          <w:right w:w="0" w:type="dxa"/>
        </w:tblCellMar>
      </w:tblPr>
      <w:tblGrid>
        <w:gridCol w:w="595"/>
        <w:gridCol w:w="531"/>
        <w:gridCol w:w="804"/>
        <w:gridCol w:w="749"/>
        <w:gridCol w:w="854"/>
        <w:gridCol w:w="822"/>
        <w:gridCol w:w="468"/>
        <w:gridCol w:w="516"/>
        <w:gridCol w:w="390"/>
        <w:gridCol w:w="562"/>
        <w:gridCol w:w="482"/>
        <w:gridCol w:w="386"/>
        <w:gridCol w:w="386"/>
        <w:gridCol w:w="536"/>
        <w:gridCol w:w="756"/>
      </w:tblGrid>
      <w:tr>
        <w:trPr/>
        <w:tc>
          <w:tcPr>
            <w:tcW w:w="595"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Name</w:t>
            </w:r>
          </w:p>
        </w:tc>
        <w:tc>
          <w:tcPr>
            <w:tcW w:w="531"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epoch</w:t>
            </w:r>
          </w:p>
        </w:tc>
        <w:tc>
          <w:tcPr>
            <w:tcW w:w="804"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exponent</w:t>
            </w:r>
          </w:p>
        </w:tc>
        <w:tc>
          <w:tcPr>
            <w:tcW w:w="749"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pop_size</w:t>
            </w:r>
          </w:p>
        </w:tc>
        <w:tc>
          <w:tcPr>
            <w:tcW w:w="854"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seed_max</w:t>
            </w:r>
          </w:p>
        </w:tc>
        <w:tc>
          <w:tcPr>
            <w:tcW w:w="822"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seed_min</w:t>
            </w:r>
          </w:p>
        </w:tc>
        <w:tc>
          <w:tcPr>
            <w:tcW w:w="468"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r>
            <m:oMathPara xmlns:m="http://schemas.openxmlformats.org/officeDocument/2006/math">
              <m:oMathParaPr>
                <m:jc m:val="center"/>
              </m:oMathParaPr>
              <m:oMath>
                <m:sSub>
                  <m:e>
                    <m:r>
                      <w:rPr>
                        <w:rFonts w:ascii="Cambria Math" w:hAnsi="Cambria Math"/>
                      </w:rPr>
                      <m:t xml:space="preserve">σ</m:t>
                    </m:r>
                  </m:e>
                  <m:sub>
                    <m:r>
                      <m:rPr>
                        <m:lit/>
                        <m:nor/>
                      </m:rPr>
                      <w:rPr>
                        <w:rFonts w:ascii="Cambria Math" w:hAnsi="Cambria Math"/>
                      </w:rPr>
                      <m:t xml:space="preserve">end</m:t>
                    </m:r>
                  </m:sub>
                </m:sSub>
              </m:oMath>
            </m:oMathPara>
          </w:p>
        </w:tc>
        <w:tc>
          <w:tcPr>
            <w:tcW w:w="516" w:type="dxa"/>
            <w:tcBorders>
              <w:top w:val="single" w:sz="6" w:space="0" w:color="000000"/>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r>
            <m:oMathPara xmlns:m="http://schemas.openxmlformats.org/officeDocument/2006/math">
              <m:oMathParaPr>
                <m:jc m:val="center"/>
              </m:oMathParaPr>
              <m:oMath>
                <m:sSub>
                  <m:e>
                    <m:r>
                      <w:rPr>
                        <w:rFonts w:ascii="Cambria Math" w:hAnsi="Cambria Math"/>
                      </w:rPr>
                      <m:t xml:space="preserve">σ</m:t>
                    </m:r>
                  </m:e>
                  <m:sub>
                    <m:r>
                      <m:rPr>
                        <m:lit/>
                        <m:nor/>
                      </m:rPr>
                      <w:rPr>
                        <w:rFonts w:ascii="Cambria Math" w:hAnsi="Cambria Math"/>
                      </w:rPr>
                      <m:t xml:space="preserve">start</m:t>
                    </m:r>
                  </m:sub>
                </m:sSub>
              </m:oMath>
            </m:oMathPara>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FFFFFF"/>
                <w:sz w:val="14"/>
                <w:szCs w:val="14"/>
                <w:u w:val="none"/>
              </w:rPr>
            </w:pPr>
            <w:r>
              <w:rPr>
                <w:b w:val="false"/>
                <w:bCs w:val="false"/>
                <w:i w:val="false"/>
                <w:iCs w:val="false"/>
                <w:strike w:val="false"/>
                <w:dstrike w:val="false"/>
                <w:outline w:val="false"/>
                <w:shadow w:val="false"/>
                <w:color w:val="FFFFFF"/>
                <w:sz w:val="14"/>
                <w:szCs w:val="14"/>
                <w:u w:val="none"/>
              </w:rPr>
              <w:t>&lt;&gt;</w:t>
            </w:r>
          </w:p>
        </w:tc>
        <w:tc>
          <w:tcPr>
            <w:tcW w:w="562" w:type="dxa"/>
            <w:tcBorders>
              <w:top w:val="single" w:sz="6" w:space="0" w:color="000000"/>
              <w:bottom w:val="single" w:sz="6" w:space="0" w:color="000000"/>
            </w:tcBorders>
            <w:vAlign w:val="center"/>
          </w:tcPr>
          <w:p>
            <w:pPr>
              <w:pStyle w:val="Heading3"/>
              <w:numPr>
                <w:ilvl w:val="0"/>
                <w:numId w:val="0"/>
              </w:numPr>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Name</w:t>
            </w:r>
          </w:p>
        </w:tc>
        <w:tc>
          <w:tcPr>
            <w:tcW w:w="482" w:type="dxa"/>
            <w:tcBorders>
              <w:top w:val="single" w:sz="6" w:space="0" w:color="000000"/>
              <w:bottom w:val="single" w:sz="6" w:space="0" w:color="000000"/>
            </w:tcBorders>
            <w:vAlign w:val="center"/>
          </w:tcPr>
          <w:p>
            <w:pPr>
              <w:pStyle w:val="Heading3"/>
              <w:numPr>
                <w:ilvl w:val="0"/>
                <w:numId w:val="0"/>
              </w:numPr>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r>
            <m:oMathPara xmlns:m="http://schemas.openxmlformats.org/officeDocument/2006/math">
              <m:oMathParaPr>
                <m:jc m:val="center"/>
              </m:oMathParaPr>
              <m:oMath>
                <m:r>
                  <w:rPr>
                    <w:rFonts w:ascii="Cambria Math" w:hAnsi="Cambria Math"/>
                  </w:rPr>
                  <m:t xml:space="preserve">α</m:t>
                </m:r>
              </m:oMath>
            </m:oMathPara>
          </w:p>
        </w:tc>
        <w:tc>
          <w:tcPr>
            <w:tcW w:w="386" w:type="dxa"/>
            <w:tcBorders>
              <w:top w:val="single" w:sz="6" w:space="0" w:color="000000"/>
              <w:bottom w:val="single" w:sz="6" w:space="0" w:color="000000"/>
            </w:tcBorders>
            <w:vAlign w:val="center"/>
          </w:tcPr>
          <w:p>
            <w:pPr>
              <w:pStyle w:val="Heading3"/>
              <w:numPr>
                <w:ilvl w:val="0"/>
                <w:numId w:val="0"/>
              </w:numPr>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1</m:t>
                    </m:r>
                  </m:sub>
                </m:sSub>
              </m:oMath>
            </m:oMathPara>
          </w:p>
        </w:tc>
        <w:tc>
          <w:tcPr>
            <w:tcW w:w="386" w:type="dxa"/>
            <w:tcBorders>
              <w:top w:val="single" w:sz="6" w:space="0" w:color="000000"/>
              <w:bottom w:val="single" w:sz="6" w:space="0" w:color="000000"/>
            </w:tcBorders>
            <w:vAlign w:val="center"/>
          </w:tcPr>
          <w:p>
            <w:pPr>
              <w:pStyle w:val="Heading3"/>
              <w:numPr>
                <w:ilvl w:val="0"/>
                <w:numId w:val="0"/>
              </w:numPr>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2</m:t>
                    </m:r>
                  </m:sub>
                </m:sSub>
              </m:oMath>
            </m:oMathPara>
          </w:p>
        </w:tc>
        <w:tc>
          <w:tcPr>
            <w:tcW w:w="536" w:type="dxa"/>
            <w:tcBorders>
              <w:top w:val="single" w:sz="6" w:space="0" w:color="000000"/>
              <w:bottom w:val="single" w:sz="6" w:space="0" w:color="000000"/>
            </w:tcBorders>
            <w:vAlign w:val="center"/>
          </w:tcPr>
          <w:p>
            <w:pPr>
              <w:pStyle w:val="Heading3"/>
              <w:numPr>
                <w:ilvl w:val="0"/>
                <w:numId w:val="0"/>
              </w:numPr>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epoch</w:t>
            </w:r>
          </w:p>
        </w:tc>
        <w:tc>
          <w:tcPr>
            <w:tcW w:w="756" w:type="dxa"/>
            <w:tcBorders>
              <w:top w:val="single" w:sz="6" w:space="0" w:color="000000"/>
              <w:bottom w:val="single" w:sz="6" w:space="0" w:color="000000"/>
            </w:tcBorders>
            <w:vAlign w:val="center"/>
          </w:tcPr>
          <w:p>
            <w:pPr>
              <w:pStyle w:val="Heading3"/>
              <w:numPr>
                <w:ilvl w:val="0"/>
                <w:numId w:val="0"/>
              </w:numPr>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pop_size</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IWO0</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PSO0</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0.1</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IWO2</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0.15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PSO2</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IWO3</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PSO3</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IWO4</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PSO4</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IWO5</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PSO5</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IWO6</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0.1</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PSO6</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IWO7</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0.15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PSO7</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IWO8</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PSO8</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IWO9</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PSO9</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IWO10</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PSO10</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IWO11</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0.1</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PSO11</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0.04</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IWO12</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0.15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PSO12</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IWO13</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PSO13</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IWO14</w:t>
            </w:r>
          </w:p>
        </w:tc>
        <w:tc>
          <w:tcPr>
            <w:tcW w:w="531"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0.25</w:t>
            </w:r>
          </w:p>
        </w:tc>
        <w:tc>
          <w:tcPr>
            <w:tcW w:w="516" w:type="dxa"/>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1.5</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PSO14</w:t>
            </w:r>
          </w:p>
        </w:tc>
        <w:tc>
          <w:tcPr>
            <w:tcW w:w="482"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0.08</w:t>
            </w:r>
          </w:p>
        </w:tc>
        <w:tc>
          <w:tcPr>
            <w:tcW w:w="38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53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r>
        <w:trPr/>
        <w:tc>
          <w:tcPr>
            <w:tcW w:w="595"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IWO15</w:t>
            </w:r>
          </w:p>
        </w:tc>
        <w:tc>
          <w:tcPr>
            <w:tcW w:w="531"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804"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749"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c>
          <w:tcPr>
            <w:tcW w:w="854"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4</w:t>
            </w:r>
          </w:p>
        </w:tc>
        <w:tc>
          <w:tcPr>
            <w:tcW w:w="822"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1</w:t>
            </w:r>
          </w:p>
        </w:tc>
        <w:tc>
          <w:tcPr>
            <w:tcW w:w="468"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0.05</w:t>
            </w:r>
          </w:p>
        </w:tc>
        <w:tc>
          <w:tcPr>
            <w:tcW w:w="516" w:type="dxa"/>
            <w:tcBorders>
              <w:bottom w:val="single" w:sz="6" w:space="0" w:color="000000"/>
            </w:tcBorders>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w:t>
            </w:r>
          </w:p>
        </w:tc>
        <w:tc>
          <w:tcPr>
            <w:tcW w:w="390" w:type="dxa"/>
            <w:tcBorders/>
            <w:tcMar>
              <w:top w:w="55" w:type="dxa"/>
              <w:left w:w="55" w:type="dxa"/>
              <w:bottom w:w="55" w:type="dxa"/>
              <w:right w:w="55" w:type="dxa"/>
            </w:tcMar>
            <w:vAlign w:val="center"/>
          </w:tcPr>
          <w:p>
            <w:pPr>
              <w:pStyle w:val="BodyText"/>
              <w:spacing w:lineRule="auto" w:line="187" w:before="0" w:after="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r>
          </w:p>
        </w:tc>
        <w:tc>
          <w:tcPr>
            <w:tcW w:w="562" w:type="dxa"/>
            <w:tcBorders>
              <w:bottom w:val="single" w:sz="6" w:space="0" w:color="000000"/>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PSO15</w:t>
            </w:r>
          </w:p>
        </w:tc>
        <w:tc>
          <w:tcPr>
            <w:tcW w:w="482" w:type="dxa"/>
            <w:tcBorders>
              <w:bottom w:val="single" w:sz="6" w:space="0" w:color="000000"/>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0.4</w:t>
            </w:r>
          </w:p>
        </w:tc>
        <w:tc>
          <w:tcPr>
            <w:tcW w:w="386" w:type="dxa"/>
            <w:tcBorders>
              <w:bottom w:val="single" w:sz="6" w:space="0" w:color="000000"/>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0.2</w:t>
            </w:r>
          </w:p>
        </w:tc>
        <w:tc>
          <w:tcPr>
            <w:tcW w:w="386" w:type="dxa"/>
            <w:tcBorders>
              <w:bottom w:val="single" w:sz="6" w:space="0" w:color="000000"/>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0.02</w:t>
            </w:r>
          </w:p>
        </w:tc>
        <w:tc>
          <w:tcPr>
            <w:tcW w:w="536" w:type="dxa"/>
            <w:tcBorders>
              <w:bottom w:val="single" w:sz="6" w:space="0" w:color="000000"/>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50</w:t>
            </w:r>
          </w:p>
        </w:tc>
        <w:tc>
          <w:tcPr>
            <w:tcW w:w="756" w:type="dxa"/>
            <w:tcBorders>
              <w:bottom w:val="single" w:sz="6" w:space="0" w:color="000000"/>
            </w:tcBorders>
            <w:vAlign w:val="center"/>
          </w:tcPr>
          <w:p>
            <w:pPr>
              <w:pStyle w:val="BodyText"/>
              <w:spacing w:lineRule="auto" w:line="187" w:before="0" w:after="0"/>
              <w:ind w:hanging="0" w:left="0" w:right="0"/>
              <w:jc w:val="center"/>
              <w:rPr>
                <w:rFonts w:ascii="Calibri" w:hAnsi="Calibri"/>
                <w:b w:val="false"/>
                <w:bCs w:val="false"/>
                <w:i w:val="false"/>
                <w:iCs w:val="false"/>
                <w:strike w:val="false"/>
                <w:dstrike w:val="false"/>
                <w:outline w:val="false"/>
                <w:shadow w:val="false"/>
                <w:color w:val="000000"/>
                <w:sz w:val="14"/>
                <w:szCs w:val="14"/>
                <w:u w:val="none"/>
              </w:rPr>
            </w:pPr>
            <w:r>
              <w:rPr>
                <w:b w:val="false"/>
                <w:bCs w:val="false"/>
                <w:i w:val="false"/>
                <w:iCs w:val="false"/>
                <w:strike w:val="false"/>
                <w:dstrike w:val="false"/>
                <w:outline w:val="false"/>
                <w:shadow w:val="false"/>
                <w:color w:val="000000"/>
                <w:sz w:val="14"/>
                <w:szCs w:val="14"/>
                <w:u w:val="none"/>
              </w:rPr>
              <w:t>20</w:t>
            </w:r>
          </w:p>
        </w:tc>
      </w:tr>
    </w:tbl>
    <w:p>
      <w:pPr>
        <w:pStyle w:val="BodyText"/>
        <w:rPr/>
      </w:pPr>
      <w:r>
        <w:rPr/>
        <w:t>The non-linearity of the Type IIB scalar potential necessitates a high-granularity hyperparameter search. Combinatorial analysis yields 1 000 configurations for AIW</w:t>
        <w:noBreakHyphen/>
        <w:t>PSO and 189 000 for Original</w:t>
        <w:noBreakHyphen/>
        <w:t xml:space="preserve">IWO families. To ensure computational tractability, the first 16 configurations from each index were extracted⁠—⁠totalling 32 models (table </w:t>
      </w:r>
      <w:r>
        <w:rPr/>
        <w:fldChar w:fldCharType="begin"/>
      </w:r>
      <w:r>
        <w:rPr/>
        <w:instrText xml:space="preserve"> REF Ref_Table1_number_only \h </w:instrText>
      </w:r>
      <w:r>
        <w:rPr/>
        <w:fldChar w:fldCharType="separate"/>
      </w:r>
      <w:r>
        <w:rPr/>
        <w:t>2</w:t>
      </w:r>
      <w:r>
        <w:rPr/>
        <w:fldChar w:fldCharType="end"/>
      </w:r>
      <w:r>
        <w:rPr/>
        <w:t xml:space="preserve">)⁠—⁠and executed using GPU acceleration via </w:t>
      </w:r>
      <w:r>
        <w:rPr>
          <w:rFonts w:ascii="Courier New" w:hAnsi="Courier New"/>
        </w:rPr>
        <w:t>CuPy</w:t>
      </w:r>
      <w:r>
        <w:rPr/>
        <w:t xml:space="preserve"> to mitigate multi-modal overhead.</w:t>
      </w:r>
    </w:p>
    <w:p>
      <w:pPr>
        <w:pStyle w:val="BodyText"/>
        <w:rPr/>
      </w:pPr>
      <w:r>
        <w:rPr/>
        <w:t xml:space="preserve">Nevertheless, the internal architecture of the </w:t>
      </w:r>
      <w:r>
        <w:rPr>
          <w:rFonts w:ascii="Courier New" w:hAnsi="Courier New"/>
        </w:rPr>
        <w:t xml:space="preserve">mealpy </w:t>
      </w:r>
      <w:r>
        <w:rPr/>
        <w:t xml:space="preserve">framework is not natively designed to operate with </w:t>
      </w:r>
      <w:r>
        <w:rPr>
          <w:rFonts w:ascii="Courier New" w:hAnsi="Courier New"/>
        </w:rPr>
        <w:t xml:space="preserve">CuPy </w:t>
      </w:r>
      <w:r>
        <w:rPr/>
        <w:t>data structures. Consequently, hardware acceleration was strictly confined to the execution of the symbolic penalisation and fitness functions on the GPU under an individual, element-wise evaluation scheme, whereas the core metaheuristic operators were executed sequentially on the CPU.</w:t>
      </w:r>
    </w:p>
    <w:p>
      <w:pPr>
        <w:pStyle w:val="BodyText"/>
        <w:bidi w:val="0"/>
        <w:rPr/>
      </w:pPr>
      <w:r>
        <w:rPr/>
        <w:t>This specific architectural coupling carries distinct computational implications for each metaheuristic family. For the AIW</w:t>
        <w:noBreakHyphen/>
        <w:t xml:space="preserve">PSO variant </w:t>
      </w:r>
      <w:r>
        <w:rPr/>
      </w:r>
      <m:oMath xmlns:m="http://schemas.openxmlformats.org/officeDocument/2006/math">
        <m:r>
          <w:rPr>
            <w:rFonts w:ascii="Cambria Math" w:hAnsi="Cambria Math"/>
          </w:rPr>
          <m:t xml:space="preserve">S</m:t>
        </m:r>
      </m:oMath>
      <w:r>
        <w:rPr/>
        <w:t>, the temporal cost per epoch remains strictly deterministic and invariant throughout the execution. Conversely, Original</w:t>
        <w:noBreakHyphen/>
        <w:t>IWO (</w:t>
      </w:r>
      <w:r>
        <w:rPr/>
      </w:r>
      <m:oMath xmlns:m="http://schemas.openxmlformats.org/officeDocument/2006/math">
        <m:r>
          <w:rPr>
            <w:rFonts w:ascii="Cambria Math" w:hAnsi="Cambria Math"/>
          </w:rPr>
          <m:t xml:space="preserve">W</m:t>
        </m:r>
      </m:oMath>
      <w:r>
        <w:rPr/>
        <w:t>) exhibits significant temporal volatility, as its dynamic, fitness</w:t>
        <w:noBreakHyphen/>
        <w:t>driven seed dispersion fluctuates according to the topology of the landscape. Since the underlying framework executes individual Host</w:t>
        <w:noBreakHyphen/>
        <w:t>Device evaluation calls sequentially, minor hyperparameter alterations trigger shifting demographic profiles that directly expand or contract the cumulative synchronisation overhead over the PCIe bus.</w:t>
      </w:r>
    </w:p>
    <w:p>
      <w:pPr>
        <w:pStyle w:val="Heading3"/>
        <w:ind w:hanging="0" w:left="0" w:right="0"/>
        <w:rPr/>
      </w:pPr>
      <w:r>
        <w:rPr/>
        <w:t>Computational Complexity and Architectural Latency Analysis</w:t>
      </w:r>
    </w:p>
    <w:p>
      <w:pPr>
        <w:pStyle w:val="BodyText"/>
        <w:rPr/>
      </w:pPr>
      <w:r>
        <w:rPr/>
        <w:t xml:space="preserve">To provide a rigorous justification for the empirical execution timings observed across our benchmark, the global computational cost must be modelled by coupling the metaheuristic operators with the physical hardware constraints. Let </w:t>
      </w:r>
      <w:r>
        <w:rPr/>
      </w:r>
      <m:oMath xmlns:m="http://schemas.openxmlformats.org/officeDocument/2006/math">
        <m:r>
          <w:rPr>
            <w:rFonts w:ascii="Cambria Math" w:hAnsi="Cambria Math"/>
          </w:rPr>
          <m:t xml:space="preserve">D</m:t>
        </m:r>
        <m:r>
          <m:rPr>
            <m:lit/>
            <m:nor/>
          </m:rPr>
          <w:rPr>
            <w:rFonts w:ascii="Cambria Math" w:hAnsi="Cambria Math"/>
          </w:rPr>
          <m:t xml:space="preserve">=</m:t>
        </m:r>
        <m:r>
          <w:rPr>
            <w:rFonts w:ascii="Cambria Math" w:hAnsi="Cambria Math"/>
          </w:rPr>
          <m:t xml:space="preserve">5</m:t>
        </m:r>
      </m:oMath>
      <w:r>
        <w:rPr/>
        <w:t xml:space="preserve"> represent the dimensionality of the Type </w:t>
      </w:r>
      <w:r>
        <w:rPr>
          <w:strike w:val="false"/>
          <w:dstrike w:val="false"/>
        </w:rPr>
        <w:t>IIB effective scalar potential landscape under torsion constraints </w:t>
      </w:r>
      <w:bookmarkStart w:id="34" w:name="ZOTERO_BREF_xwsjnHefZLiv"/>
      <w:r>
        <w:rPr>
          <w:strike w:val="false"/>
          <w:dstrike w:val="false"/>
        </w:rPr>
        <w:t>[1], [2</w:t>
      </w:r>
      <w:bookmarkEnd w:id="34"/>
      <w:r>
        <w:rPr>
          <w:strike w:val="false"/>
          <w:dstrike w:val="false"/>
        </w:rPr>
        <w:t>]</w:t>
      </w:r>
      <w:r>
        <w:rPr/>
        <w:t xml:space="preserve">, and let </w:t>
      </w:r>
      <w:r>
        <w:rPr/>
      </w:r>
      <m:oMath xmlns:m="http://schemas.openxmlformats.org/officeDocument/2006/math">
        <m:r>
          <w:rPr>
            <w:rFonts w:ascii="Cambria Math" w:hAnsi="Cambria Math"/>
          </w:rPr>
          <m:t xml:space="preserve">iter</m:t>
        </m:r>
      </m:oMath>
      <w:r>
        <w:rPr/>
        <w:t xml:space="preserve"> denote the current epoch up to the boundaries of </w:t>
      </w:r>
      <w:r>
        <w:rPr/>
      </w:r>
      <m:oMath xmlns:m="http://schemas.openxmlformats.org/officeDocument/2006/math">
        <m:sSub>
          <m:e>
            <m:r>
              <w:rPr>
                <w:rFonts w:ascii="Cambria Math" w:hAnsi="Cambria Math"/>
              </w:rPr>
              <m:t xml:space="preserve">iter</m:t>
            </m:r>
          </m:e>
          <m:sub>
            <m:r>
              <m:rPr>
                <m:lit/>
                <m:nor/>
              </m:rPr>
              <w:rPr>
                <w:rFonts w:ascii="Cambria Math" w:hAnsi="Cambria Math"/>
              </w:rPr>
              <m:t xml:space="preserve">max</m:t>
            </m:r>
          </m:sub>
        </m:sSub>
        <m:r>
          <m:rPr>
            <m:lit/>
            <m:nor/>
          </m:rPr>
          <w:rPr>
            <w:rFonts w:ascii="Cambria Math" w:hAnsi="Cambria Math"/>
          </w:rPr>
          <m:t xml:space="preserve">=</m:t>
        </m:r>
        <m:r>
          <w:rPr>
            <w:rFonts w:ascii="Cambria Math" w:hAnsi="Cambria Math"/>
          </w:rPr>
          <m:t xml:space="preserve">50</m:t>
        </m:r>
      </m:oMath>
      <w:r>
        <w:rPr/>
        <w:t>.</w:t>
      </w:r>
    </w:p>
    <w:p>
      <w:pPr>
        <w:pStyle w:val="BodyText"/>
        <w:rPr/>
      </w:pPr>
      <w:r>
        <w:rPr/>
        <w:t xml:space="preserve">The structural execution profiles fundamentally split into two demographic paradigms. For the particle swarm family </w:t>
      </w:r>
      <w:r>
        <w:rPr/>
      </w:r>
      <m:oMath xmlns:m="http://schemas.openxmlformats.org/officeDocument/2006/math">
        <m:r>
          <w:rPr>
            <w:rFonts w:ascii="Cambria Math" w:hAnsi="Cambria Math"/>
          </w:rPr>
          <m:t xml:space="preserve">S</m:t>
        </m:r>
      </m:oMath>
      <w:r>
        <w:rPr/>
        <w:t>, based on the Adaptive Inertia Weight Particle Swarm optimisation framework formalized by Qin et al. </w:t>
      </w:r>
      <w:bookmarkStart w:id="35" w:name="ZOTERO_BREF_7PgfE14ziNGB"/>
      <w:r>
        <w:rPr/>
        <w:t>[7]</w:t>
      </w:r>
      <w:bookmarkEnd w:id="35"/>
      <w:r>
        <w:rPr/>
        <w:t>, the population size remains strictly invariant:</w:t>
      </w:r>
      <w:r>
        <w:rPr/>
      </w:r>
      <m:oMath xmlns:m="http://schemas.openxmlformats.org/officeDocument/2006/math">
        <m:sSub>
          <m:e>
            <m:r>
              <w:rPr>
                <w:rFonts w:ascii="Cambria Math" w:hAnsi="Cambria Math"/>
              </w:rPr>
              <m:t xml:space="preserve">P</m:t>
            </m:r>
          </m:e>
          <m:sub>
            <m:r>
              <m:rPr>
                <m:lit/>
                <m:nor/>
              </m:rPr>
              <w:rPr>
                <w:rFonts w:ascii="Cambria Math" w:hAnsi="Cambria Math"/>
              </w:rPr>
              <m:t xml:space="preserve">active</m:t>
            </m:r>
          </m:sub>
        </m:sSub>
        <m:d>
          <m:dPr>
            <m:begChr m:val="("/>
            <m:endChr m:val=")"/>
          </m:dPr>
          <m:e>
            <m:r>
              <w:rPr>
                <w:rFonts w:ascii="Cambria Math" w:hAnsi="Cambria Math"/>
              </w:rPr>
              <m:t xml:space="preserve">iter</m:t>
            </m:r>
          </m:e>
        </m:d>
        <m:r>
          <m:rPr>
            <m:lit/>
            <m:nor/>
          </m:rPr>
          <w:rPr>
            <w:rFonts w:ascii="Cambria Math" w:hAnsi="Cambria Math"/>
          </w:rPr>
          <m:t xml:space="preserve">=</m:t>
        </m:r>
        <m:r>
          <w:rPr>
            <w:rFonts w:ascii="Cambria Math" w:hAnsi="Cambria Math"/>
          </w:rPr>
          <m:t xml:space="preserve">P</m:t>
        </m:r>
        <m:r>
          <w:rPr>
            <w:rFonts w:ascii="Cambria Math" w:hAnsi="Cambria Math"/>
          </w:rPr>
          <m:t xml:space="preserve">,</m:t>
        </m:r>
        <m:r>
          <m:rPr>
            <m:lit/>
            <m:nor/>
          </m:rPr>
          <w:rPr>
            <w:rFonts w:ascii="Cambria Math" w:hAnsi="Cambria Math"/>
          </w:rPr>
          <m:t xml:space="preserve"> </m:t>
        </m:r>
        <m:r>
          <w:rPr>
            <w:rFonts w:ascii="Cambria Math" w:hAnsi="Cambria Math"/>
          </w:rPr>
          <m:t xml:space="preserve">∀</m:t>
        </m:r>
        <m:r>
          <w:rPr>
            <w:rFonts w:ascii="Cambria Math" w:hAnsi="Cambria Math"/>
          </w:rPr>
          <m:t xml:space="preserve">iter</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iter</m:t>
                </m:r>
              </m:e>
              <m:sub>
                <m:r>
                  <m:rPr>
                    <m:lit/>
                    <m:nor/>
                  </m:rPr>
                  <w:rPr>
                    <w:rFonts w:ascii="Cambria Math" w:hAnsi="Cambria Math"/>
                  </w:rPr>
                  <m:t xml:space="preserve">max</m:t>
                </m:r>
              </m:sub>
            </m:sSub>
          </m:e>
        </m:d>
      </m:oMath>
      <w:r>
        <w:rPr/>
        <w:t>.</w:t>
      </w:r>
    </w:p>
    <w:p>
      <w:pPr>
        <w:pStyle w:val="BodyText"/>
        <w:rPr/>
      </w:pPr>
      <w:r>
        <w:rPr/>
        <w:t xml:space="preserve">Consequently, because our hardware acceleration setup operates under a sequential, element-wise evaluation scheme, the number of independent positions routed to the GPU device per epoch is deterministic and flat: </w:t>
      </w:r>
      <w:r>
        <w:rPr/>
      </w:r>
      <m:oMath xmlns:m="http://schemas.openxmlformats.org/officeDocument/2006/math">
        <m:sSubSup>
          <m:e>
            <m:r>
              <w:rPr>
                <w:rFonts w:ascii="Cambria Math" w:hAnsi="Cambria Math"/>
              </w:rPr>
              <m:t xml:space="preserve">N</m:t>
            </m:r>
          </m:e>
          <m:sub>
            <m:r>
              <m:rPr>
                <m:lit/>
                <m:nor/>
              </m:rPr>
              <w:rPr>
                <w:rFonts w:ascii="Cambria Math" w:hAnsi="Cambria Math"/>
              </w:rPr>
              <m:t xml:space="preserve">evals</m:t>
            </m:r>
          </m:sub>
          <m:sup>
            <m:r>
              <w:rPr>
                <w:rFonts w:ascii="Cambria Math" w:hAnsi="Cambria Math"/>
              </w:rPr>
              <m:t xml:space="preserve">S</m:t>
            </m:r>
          </m:sup>
        </m:sSubSup>
        <m:r>
          <m:rPr>
            <m:lit/>
            <m:nor/>
          </m:rPr>
          <w:rPr>
            <w:rFonts w:ascii="Cambria Math" w:hAnsi="Cambria Math"/>
          </w:rPr>
          <m:t xml:space="preserve">=</m:t>
        </m:r>
        <m:r>
          <w:rPr>
            <w:rFonts w:ascii="Cambria Math" w:hAnsi="Cambria Math"/>
          </w:rPr>
          <m:t xml:space="preserve">P</m:t>
        </m:r>
      </m:oMath>
      <w:r>
        <w:rPr/>
        <w:t>.</w:t>
      </w:r>
    </w:p>
    <w:p>
      <w:pPr>
        <w:pStyle w:val="BodyText"/>
        <w:bidi w:val="0"/>
        <w:rPr/>
      </w:pPr>
      <w:r>
        <w:rPr/>
        <w:t xml:space="preserve">Conversely, the Invasive Weed optimisation family </w:t>
      </w:r>
      <w:r>
        <w:rPr/>
      </w:r>
      <m:oMath xmlns:m="http://schemas.openxmlformats.org/officeDocument/2006/math">
        <m:r>
          <w:rPr>
            <w:rFonts w:ascii="Cambria Math" w:hAnsi="Cambria Math"/>
          </w:rPr>
          <m:t xml:space="preserve">W</m:t>
        </m:r>
      </m:oMath>
      <w:r>
        <w:rPr/>
        <w:t xml:space="preserve"> introduces a dynamic, fitness-driven population growth. Following the ecological mechanics established by Mehrabian &amp; Lucas </w:t>
      </w:r>
      <w:bookmarkStart w:id="36" w:name="ZOTERO_BREF_rAij3BtLYsaM"/>
      <w:r>
        <w:rPr/>
        <w:t>[8]</w:t>
      </w:r>
      <w:bookmarkEnd w:id="36"/>
      <w:r>
        <w:rPr/>
        <w:t xml:space="preserve">, the seed production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t xml:space="preserve"> of the </w:t>
      </w:r>
      <w:r>
        <w:rPr/>
      </w:r>
      <m:oMath xmlns:m="http://schemas.openxmlformats.org/officeDocument/2006/math">
        <m:r>
          <w:rPr>
            <w:rFonts w:ascii="Cambria Math" w:hAnsi="Cambria Math"/>
          </w:rPr>
          <m:t xml:space="preserve">i</m:t>
        </m:r>
      </m:oMath>
      <w:r>
        <w:rPr/>
        <w:t xml:space="preserve">-th individual plant is a linear projection of its normalized scalar fitness </w:t>
      </w:r>
      <w:r>
        <w:rPr/>
      </w:r>
      <m:oMath xmlns:m="http://schemas.openxmlformats.org/officeDocument/2006/math">
        <m:sSub>
          <m:e>
            <m:r>
              <w:rPr>
                <w:rFonts w:ascii="Cambria Math" w:hAnsi="Cambria Math"/>
              </w:rPr>
              <m:t xml:space="preserve">f</m:t>
            </m:r>
          </m:e>
          <m:sub>
            <m:r>
              <w:rPr>
                <w:rFonts w:ascii="Cambria Math" w:hAnsi="Cambria Math"/>
              </w:rPr>
              <m:t xml:space="preserve">i</m:t>
            </m:r>
          </m:sub>
        </m:sSub>
        <m:r>
          <w:rPr>
            <w:rFonts w:ascii="Cambria Math" w:hAnsi="Cambria Math"/>
          </w:rPr>
          <m:t xml:space="preserve">∈</m:t>
        </m:r>
        <m:d>
          <m:dPr>
            <m:begChr m:val="["/>
            <m:endChr m:val="]"/>
          </m:dPr>
          <m:e>
            <m:sSub>
              <m:e>
                <m:r>
                  <w:rPr>
                    <w:rFonts w:ascii="Cambria Math" w:hAnsi="Cambria Math"/>
                  </w:rPr>
                  <m:t xml:space="preserve">f</m:t>
                </m:r>
              </m:e>
              <m:sub>
                <m:r>
                  <m:rPr>
                    <m:lit/>
                    <m:nor/>
                  </m:rPr>
                  <w:rPr>
                    <w:rFonts w:ascii="Cambria Math" w:hAnsi="Cambria Math"/>
                  </w:rPr>
                  <m:t xml:space="preserve">min</m:t>
                </m:r>
              </m:sub>
            </m:sSub>
            <m:r>
              <w:rPr>
                <w:rFonts w:ascii="Cambria Math" w:hAnsi="Cambria Math"/>
              </w:rPr>
              <m:t xml:space="preserve">,</m:t>
            </m:r>
            <m:sSub>
              <m:e>
                <m:r>
                  <w:rPr>
                    <w:rFonts w:ascii="Cambria Math" w:hAnsi="Cambria Math"/>
                  </w:rPr>
                  <m:t xml:space="preserve">f</m:t>
                </m:r>
              </m:e>
              <m:sub>
                <m:r>
                  <m:rPr>
                    <m:lit/>
                    <m:nor/>
                  </m:rPr>
                  <w:rPr>
                    <w:rFonts w:ascii="Cambria Math" w:hAnsi="Cambria Math"/>
                  </w:rPr>
                  <m:t xml:space="preserve">max</m:t>
                </m:r>
              </m:sub>
            </m:sSub>
          </m:e>
        </m:d>
      </m:oMath>
      <w:r>
        <w:rPr/>
        <w:t>: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d>
          <m:dPr>
            <m:begChr m:val="("/>
            <m:endChr m:val=")"/>
          </m:dPr>
          <m:e>
            <m:r>
              <w:rPr>
                <w:rFonts w:ascii="Cambria Math" w:hAnsi="Cambria Math"/>
              </w:rPr>
              <m:t xml:space="preserve">iter</m:t>
            </m:r>
          </m:e>
        </m:d>
        <m:r>
          <m:rPr>
            <m:lit/>
            <m:nor/>
          </m:rPr>
          <w:rPr>
            <w:rFonts w:ascii="Cambria Math" w:hAnsi="Cambria Math"/>
          </w:rPr>
          <m:t xml:space="preserve">=</m:t>
        </m:r>
        <m:r>
          <w:rPr>
            <w:rFonts w:ascii="Cambria Math" w:hAnsi="Cambria Math"/>
          </w:rPr>
          <m:t xml:space="preserve">⌊</m:t>
        </m:r>
        <m:sSub>
          <m:e>
            <m:r>
              <w:rPr>
                <w:rFonts w:ascii="Cambria Math" w:hAnsi="Cambria Math"/>
              </w:rPr>
              <m:t xml:space="preserve">S</m:t>
            </m:r>
          </m:e>
          <m:sub>
            <m:r>
              <m:rPr>
                <m:lit/>
                <m:nor/>
              </m:rPr>
              <w:rPr>
                <w:rFonts w:ascii="Cambria Math" w:hAnsi="Cambria Math"/>
              </w:rPr>
              <m:t xml:space="preserve">min</m:t>
            </m:r>
          </m:sub>
        </m:sSub>
        <m:r>
          <m:rPr>
            <m:lit/>
            <m:nor/>
          </m:rPr>
          <w:rPr>
            <w:rFonts w:ascii="Cambria Math" w:hAnsi="Cambria Math"/>
          </w:rPr>
          <m:t xml:space="preserve">+</m:t>
        </m:r>
        <m:f>
          <m:num>
            <m:sSub>
              <m:e>
                <m:r>
                  <w:rPr>
                    <w:rFonts w:ascii="Cambria Math" w:hAnsi="Cambria Math"/>
                  </w:rPr>
                  <m:t xml:space="preserve">f</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f</m:t>
                </m:r>
              </m:e>
              <m:sub>
                <m:r>
                  <m:rPr>
                    <m:lit/>
                    <m:nor/>
                  </m:rPr>
                  <w:rPr>
                    <w:rFonts w:ascii="Cambria Math" w:hAnsi="Cambria Math"/>
                  </w:rPr>
                  <m:t xml:space="preserve">min</m:t>
                </m:r>
              </m:sub>
            </m:sSub>
          </m:num>
          <m:den>
            <m:sSub>
              <m:e>
                <m:r>
                  <w:rPr>
                    <w:rFonts w:ascii="Cambria Math" w:hAnsi="Cambria Math"/>
                  </w:rPr>
                  <m:t xml:space="preserve">f</m:t>
                </m:r>
              </m:e>
              <m:sub>
                <m:r>
                  <m:rPr>
                    <m:lit/>
                    <m:nor/>
                  </m:rPr>
                  <w:rPr>
                    <w:rFonts w:ascii="Cambria Math" w:hAnsi="Cambria Math"/>
                  </w:rPr>
                  <m:t xml:space="preserve">max</m:t>
                </m:r>
              </m:sub>
            </m:sSub>
            <m:r>
              <w:rPr>
                <w:rFonts w:ascii="Cambria Math" w:hAnsi="Cambria Math"/>
              </w:rPr>
              <m:t xml:space="preserve">−</m:t>
            </m:r>
            <m:sSub>
              <m:e>
                <m:r>
                  <w:rPr>
                    <w:rFonts w:ascii="Cambria Math" w:hAnsi="Cambria Math"/>
                  </w:rPr>
                  <m:t xml:space="preserve">f</m:t>
                </m:r>
              </m:e>
              <m:sub>
                <m:r>
                  <m:rPr>
                    <m:lit/>
                    <m:nor/>
                  </m:rPr>
                  <w:rPr>
                    <w:rFonts w:ascii="Cambria Math" w:hAnsi="Cambria Math"/>
                  </w:rPr>
                  <m:t xml:space="preserve">min</m:t>
                </m:r>
              </m:sub>
            </m:sSub>
          </m:den>
        </m:f>
        <m:d>
          <m:dPr>
            <m:begChr m:val="("/>
            <m:endChr m:val=")"/>
          </m:dPr>
          <m:e>
            <m:sSub>
              <m:e>
                <m:r>
                  <w:rPr>
                    <w:rFonts w:ascii="Cambria Math" w:hAnsi="Cambria Math"/>
                  </w:rPr>
                  <m:t xml:space="preserve">S</m:t>
                </m:r>
              </m:e>
              <m:sub>
                <m:r>
                  <m:rPr>
                    <m:lit/>
                    <m:nor/>
                  </m:rPr>
                  <w:rPr>
                    <w:rFonts w:ascii="Cambria Math" w:hAnsi="Cambria Math"/>
                  </w:rPr>
                  <m:t xml:space="preserve">max</m:t>
                </m:r>
              </m:sub>
            </m:sSub>
            <m:r>
              <w:rPr>
                <w:rFonts w:ascii="Cambria Math" w:hAnsi="Cambria Math"/>
              </w:rPr>
              <m:t xml:space="preserve">−</m:t>
            </m:r>
            <m:sSub>
              <m:e>
                <m:r>
                  <w:rPr>
                    <w:rFonts w:ascii="Cambria Math" w:hAnsi="Cambria Math"/>
                  </w:rPr>
                  <m:t xml:space="preserve">S</m:t>
                </m:r>
              </m:e>
              <m:sub>
                <m:r>
                  <m:rPr>
                    <m:lit/>
                    <m:nor/>
                  </m:rPr>
                  <w:rPr>
                    <w:rFonts w:ascii="Cambria Math" w:hAnsi="Cambria Math"/>
                  </w:rPr>
                  <m:t xml:space="preserve">min</m:t>
                </m:r>
              </m:sub>
            </m:sSub>
          </m:e>
        </m:d>
        <m:r>
          <w:rPr>
            <w:rFonts w:ascii="Cambria Math" w:hAnsi="Cambria Math"/>
          </w:rPr>
          <m:t xml:space="preserve">⌋</m:t>
        </m:r>
      </m:oMath>
      <w:r>
        <w:rPr/>
        <w:t>.</w:t>
      </w:r>
    </w:p>
    <w:p>
      <w:pPr>
        <w:pStyle w:val="BodyText"/>
        <w:bidi w:val="0"/>
        <w:rPr/>
      </w:pPr>
      <w:r>
        <w:rPr/>
        <w:t>This formulation implies that the interim population size prior to competitive elimination is highly time-variant and demographically unstable: </w:t>
      </w:r>
      <w:r>
        <w:rPr/>
      </w:r>
      <m:oMath xmlns:m="http://schemas.openxmlformats.org/officeDocument/2006/math">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m:rPr>
            <m:lit/>
            <m:nor/>
          </m:rP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iter</m:t>
            </m:r>
          </m:e>
        </m:d>
        <m:r>
          <m:rPr>
            <m:lit/>
            <m:nor/>
          </m:rPr>
          <w:rPr>
            <w:rFonts w:ascii="Cambria Math" w:hAnsi="Cambria Math"/>
          </w:rPr>
          <m:t xml:space="preserve">+</m:t>
        </m:r>
        <m:nary>
          <m:naryPr>
            <m:chr m:val="∑"/>
            <m:subHide m:val="1"/>
            <m:supHide m:val="1"/>
          </m:naryPr>
          <m:sub/>
          <m:sup/>
          <m:e>
            <m:sSub>
              <m:e>
                <m:r>
                  <w:rPr>
                    <w:rFonts w:ascii="Cambria Math" w:hAnsi="Cambria Math"/>
                  </w:rPr>
                  <m:t xml:space="preserve">S</m:t>
                </m:r>
              </m:e>
              <m:sub>
                <m:r>
                  <w:rPr>
                    <w:rFonts w:ascii="Cambria Math" w:hAnsi="Cambria Math"/>
                  </w:rPr>
                  <m:t xml:space="preserve">i</m:t>
                </m:r>
              </m:sub>
            </m:sSub>
          </m:e>
        </m:nary>
        <m:d>
          <m:dPr>
            <m:begChr m:val="("/>
            <m:endChr m:val=")"/>
          </m:dPr>
          <m:e>
            <m:r>
              <w:rPr>
                <w:rFonts w:ascii="Cambria Math" w:hAnsi="Cambria Math"/>
              </w:rPr>
              <m:t xml:space="preserve">iter</m:t>
            </m:r>
          </m:e>
        </m:d>
      </m:oMath>
      <w:r>
        <w:rPr/>
        <w:t> .</w:t>
      </w:r>
    </w:p>
    <w:p>
      <w:pPr>
        <w:pStyle w:val="BodyText"/>
        <w:bidi w:val="0"/>
        <w:rPr/>
      </w:pPr>
      <w:r>
        <w:rPr/>
        <w:t xml:space="preserve">As the underlying framework routes individual coordinate vectors to the GPU one at a time, the total number of hardware evaluation operations requested by $W$ per epoch becomes a stochastic variable bounded by </w:t>
      </w:r>
      <w:r>
        <w:rPr/>
      </w:r>
      <m:oMath xmlns:m="http://schemas.openxmlformats.org/officeDocument/2006/math">
        <m:sSubSup>
          <m:e>
            <m:r>
              <w:rPr>
                <w:rFonts w:ascii="Cambria Math" w:hAnsi="Cambria Math"/>
              </w:rPr>
              <m:t xml:space="preserve">N</m:t>
            </m:r>
          </m:e>
          <m:sub>
            <m:r>
              <m:rPr>
                <m:lit/>
                <m:nor/>
              </m:rPr>
              <w:rPr>
                <w:rFonts w:ascii="Cambria Math" w:hAnsi="Cambria Math"/>
              </w:rPr>
              <m:t xml:space="preserve">evals</m:t>
            </m:r>
          </m:sub>
          <m:sup>
            <m:r>
              <w:rPr>
                <w:rFonts w:ascii="Cambria Math" w:hAnsi="Cambria Math"/>
              </w:rPr>
              <m:t xml:space="preserve">W</m:t>
            </m:r>
          </m:sup>
        </m:sSubSup>
        <m:d>
          <m:dPr>
            <m:begChr m:val="("/>
            <m:endChr m:val=")"/>
          </m:dPr>
          <m:e>
            <m:r>
              <w:rPr>
                <w:rFonts w:ascii="Cambria Math" w:hAnsi="Cambria Math"/>
              </w:rPr>
              <m:t xml:space="preserve">iter</m:t>
            </m:r>
          </m:e>
        </m:d>
        <m:r>
          <m:rPr>
            <m:lit/>
            <m:nor/>
          </m:rPr>
          <w:rPr>
            <w:rFonts w:ascii="Cambria Math" w:hAnsi="Cambria Math"/>
          </w:rPr>
          <m:t xml:space="preserve">=</m:t>
        </m:r>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m:t>
        </m:r>
        <m:d>
          <m:dPr>
            <m:begChr m:val="["/>
            <m:endChr m:val="]"/>
          </m:dPr>
          <m:e>
            <m:sSub>
              <m:e>
                <m:r>
                  <w:rPr>
                    <w:rFonts w:ascii="Cambria Math" w:hAnsi="Cambria Math"/>
                  </w:rPr>
                  <m:t xml:space="preserve">P</m:t>
                </m:r>
              </m:e>
              <m:sub>
                <m:r>
                  <m:rPr>
                    <m:lit/>
                    <m:nor/>
                  </m:rPr>
                  <w:rPr>
                    <w:rFonts w:ascii="Cambria Math" w:hAnsi="Cambria Math"/>
                  </w:rPr>
                  <m:t xml:space="preserve">min</m:t>
                </m:r>
              </m:sub>
            </m:sSub>
            <m:r>
              <w:rPr>
                <w:rFonts w:ascii="Cambria Math" w:hAnsi="Cambria Math"/>
              </w:rPr>
              <m:t xml:space="preserve">,</m:t>
            </m:r>
            <m:sSub>
              <m:e>
                <m:r>
                  <w:rPr>
                    <w:rFonts w:ascii="Cambria Math" w:hAnsi="Cambria Math"/>
                  </w:rPr>
                  <m:t xml:space="preserve">P</m:t>
                </m:r>
              </m:e>
              <m:sub>
                <m:r>
                  <m:rPr>
                    <m:lit/>
                    <m:nor/>
                  </m:rPr>
                  <w:rPr>
                    <w:rFonts w:ascii="Cambria Math" w:hAnsi="Cambria Math"/>
                  </w:rPr>
                  <m:t xml:space="preserve">max</m:t>
                </m:r>
              </m:sub>
            </m:sSub>
            <m:r>
              <m:rPr>
                <m:lit/>
                <m:nor/>
              </m:rPr>
              <w:rPr>
                <w:rFonts w:ascii="Cambria Math" w:hAnsi="Cambria Math"/>
              </w:rPr>
              <m:t xml:space="preserve">+</m:t>
            </m:r>
            <m:sSub>
              <m:e>
                <m:r>
                  <w:rPr>
                    <w:rFonts w:ascii="Cambria Math" w:hAnsi="Cambria Math"/>
                  </w:rPr>
                  <m:t xml:space="preserve">P</m:t>
                </m:r>
              </m:e>
              <m:sub>
                <m:r>
                  <m:rPr>
                    <m:lit/>
                    <m:nor/>
                  </m:rPr>
                  <w:rPr>
                    <w:rFonts w:ascii="Cambria Math" w:hAnsi="Cambria Math"/>
                  </w:rPr>
                  <m:t xml:space="preserve">max</m:t>
                </m:r>
              </m:sub>
            </m:sSub>
            <m:sSub>
              <m:e>
                <m:r>
                  <w:rPr>
                    <w:rFonts w:ascii="Cambria Math" w:hAnsi="Cambria Math"/>
                  </w:rPr>
                  <m:t xml:space="preserve">S</m:t>
                </m:r>
              </m:e>
              <m:sub>
                <m:r>
                  <m:rPr>
                    <m:lit/>
                    <m:nor/>
                  </m:rPr>
                  <w:rPr>
                    <w:rFonts w:ascii="Cambria Math" w:hAnsi="Cambria Math"/>
                  </w:rPr>
                  <m:t xml:space="preserve">max</m:t>
                </m:r>
              </m:sub>
            </m:sSub>
          </m:e>
        </m:d>
      </m:oMath>
      <w:r>
        <w:rPr/>
        <w:t>.</w:t>
      </w:r>
    </w:p>
    <w:p>
      <w:pPr>
        <w:pStyle w:val="BodyText"/>
        <w:rPr/>
      </w:pPr>
      <w:r>
        <w:rPr/>
        <w:t xml:space="preserve">To map this behaviour into runtime latencies, let </w:t>
      </w:r>
      <w:r>
        <w:rPr/>
      </w:r>
      <m:oMath xmlns:m="http://schemas.openxmlformats.org/officeDocument/2006/math">
        <m:sSub>
          <m:e>
            <m:r>
              <w:rPr>
                <w:rFonts w:ascii="Cambria Math" w:hAnsi="Cambria Math"/>
              </w:rPr>
              <m:t xml:space="preserve">τ</m:t>
            </m:r>
          </m:e>
          <m:sub>
            <m:r>
              <m:rPr>
                <m:lit/>
                <m:nor/>
              </m:rPr>
              <w:rPr>
                <w:rFonts w:ascii="Cambria Math" w:hAnsi="Cambria Math"/>
              </w:rPr>
              <m:t xml:space="preserve">exec</m:t>
            </m:r>
          </m:sub>
        </m:sSub>
      </m:oMath>
      <w:r>
        <w:rPr/>
        <w:t xml:space="preserve"> be the computational clock time for the symbolic GPU evaluation of a single position vector, and let </w:t>
      </w:r>
      <w:r>
        <w:rPr/>
      </w:r>
      <m:oMath xmlns:m="http://schemas.openxmlformats.org/officeDocument/2006/math">
        <m:sSub>
          <m:e>
            <m:r>
              <w:rPr>
                <w:rFonts w:ascii="Cambria Math" w:hAnsi="Cambria Math"/>
              </w:rPr>
              <m:t xml:space="preserve">τ</m:t>
            </m:r>
          </m:e>
          <m:sub>
            <m:r>
              <m:rPr>
                <m:lit/>
                <m:nor/>
              </m:rPr>
              <w:rPr>
                <w:rFonts w:ascii="Cambria Math" w:hAnsi="Cambria Math"/>
              </w:rPr>
              <m:t xml:space="preserve">bus</m:t>
            </m:r>
          </m:sub>
        </m:sSub>
      </m:oMath>
      <w:r>
        <w:rPr/>
        <w:t xml:space="preserve"> represent the non</w:t>
        <w:noBreakHyphen/>
        <w:t xml:space="preserve">negligible PCIe bus latency and synchronisation overhead required to copy data into VRAM and return the fitness scalar </w:t>
      </w:r>
      <w:r>
        <w:rPr>
          <w:i w:val="false"/>
          <w:iCs w:val="false"/>
        </w:rPr>
        <w:t>back to the host. The total wall</w:t>
        <w:noBreakHyphen/>
        <w:t>clock time spent on evaluation loops per epoch (</w:t>
      </w:r>
      <w:r>
        <w:rPr/>
      </w:r>
      <m:oMath xmlns:m="http://schemas.openxmlformats.org/officeDocument/2006/math">
        <m:sSub>
          <m:e>
            <m:r>
              <m:rPr>
                <m:lit/>
                <m:nor/>
              </m:rPr>
              <w:rPr>
                <w:rFonts w:ascii="Cambria Math" w:hAnsi="Cambria Math"/>
              </w:rPr>
              <m:t xml:space="preserve">𝓣</m:t>
            </m:r>
          </m:e>
          <m:sub>
            <m:r>
              <m:rPr>
                <m:lit/>
                <m:nor/>
              </m:rPr>
              <w:rPr>
                <w:rFonts w:ascii="Cambria Math" w:hAnsi="Cambria Math"/>
              </w:rPr>
              <m:t xml:space="preserve">eval</m:t>
            </m:r>
          </m:sub>
        </m:sSub>
      </m:oMath>
      <w:r>
        <w:rPr>
          <w:i w:val="false"/>
          <w:iCs w:val="false"/>
        </w:rPr>
        <w:t>) is formally expressed as:</w:t>
      </w:r>
    </w:p>
    <w:tbl>
      <w:tblPr>
        <w:tblW w:w="5000" w:type="pct"/>
        <w:jc w:val="left"/>
        <w:tblInd w:w="55" w:type="dxa"/>
        <w:tblLayout w:type="fixed"/>
        <w:tblCellMar>
          <w:top w:w="55" w:type="dxa"/>
          <w:left w:w="55" w:type="dxa"/>
          <w:bottom w:w="55" w:type="dxa"/>
          <w:right w:w="55" w:type="dxa"/>
        </w:tblCellMar>
      </w:tblPr>
      <w:tblGrid>
        <w:gridCol w:w="567"/>
        <w:gridCol w:w="7136"/>
        <w:gridCol w:w="1135"/>
      </w:tblGrid>
      <w:tr>
        <w:trPr/>
        <w:tc>
          <w:tcPr>
            <w:tcW w:w="567" w:type="dxa"/>
            <w:tcBorders/>
            <w:vAlign w:val="center"/>
          </w:tcPr>
          <w:p>
            <w:pPr>
              <w:pStyle w:val="TableContents"/>
              <w:spacing w:before="0" w:after="0"/>
              <w:rPr/>
            </w:pPr>
            <w:r>
              <w:rPr/>
            </w:r>
          </w:p>
        </w:tc>
        <w:tc>
          <w:tcPr>
            <w:tcW w:w="7136" w:type="dxa"/>
            <w:tcBorders/>
            <w:vAlign w:val="center"/>
          </w:tcPr>
          <w:p>
            <w:pPr>
              <w:pStyle w:val="TableContents"/>
              <w:spacing w:before="0" w:after="0"/>
              <w:jc w:val="center"/>
              <w:rPr/>
            </w:pPr>
            <w:r>
              <w:rPr/>
            </w:r>
            <m:oMathPara xmlns:m="http://schemas.openxmlformats.org/officeDocument/2006/math">
              <m:oMathParaPr>
                <m:jc m:val="center"/>
              </m:oMathParaPr>
              <m:oMath>
                <m:sSubSup>
                  <m:e>
                    <m:r>
                      <m:rPr>
                        <m:lit/>
                        <m:nor/>
                      </m:rPr>
                      <w:rPr>
                        <w:rFonts w:ascii="Cambria Math" w:hAnsi="Cambria Math"/>
                      </w:rPr>
                      <m:t xml:space="preserve">𝓣</m:t>
                    </m:r>
                  </m:e>
                  <m:sub>
                    <m:r>
                      <m:rPr>
                        <m:lit/>
                        <m:nor/>
                      </m:rPr>
                      <w:rPr>
                        <w:rFonts w:ascii="Cambria Math" w:hAnsi="Cambria Math"/>
                      </w:rPr>
                      <m:t xml:space="preserve">eval</m:t>
                    </m:r>
                  </m:sub>
                  <m:sup>
                    <m:r>
                      <w:rPr>
                        <w:rFonts w:ascii="Cambria Math" w:hAnsi="Cambria Math"/>
                      </w:rPr>
                      <m:t xml:space="preserve">S</m:t>
                    </m:r>
                  </m:sup>
                </m:sSubSup>
                <m:r>
                  <m:rPr>
                    <m:lit/>
                    <m:nor/>
                  </m:rPr>
                  <w:rPr>
                    <w:rFonts w:ascii="Cambria Math" w:hAnsi="Cambria Math"/>
                  </w:rPr>
                  <m:t xml:space="preserve">=</m:t>
                </m:r>
                <m:r>
                  <w:rPr>
                    <w:rFonts w:ascii="Cambria Math" w:hAnsi="Cambria Math"/>
                  </w:rPr>
                  <m:t xml:space="preserve">P</m:t>
                </m:r>
                <m:r>
                  <w:rPr>
                    <w:rFonts w:ascii="Cambria Math" w:hAnsi="Cambria Math"/>
                  </w:rPr>
                  <m:t xml:space="preserve">⋅</m:t>
                </m:r>
                <m:d>
                  <m:dPr>
                    <m:begChr m:val="("/>
                    <m:endChr m:val=")"/>
                  </m:dPr>
                  <m:e>
                    <m:sSub>
                      <m:e>
                        <m:r>
                          <w:rPr>
                            <w:rFonts w:ascii="Cambria Math" w:hAnsi="Cambria Math"/>
                          </w:rPr>
                          <m:t xml:space="preserve">τ</m:t>
                        </m:r>
                      </m:e>
                      <m:sub>
                        <m:r>
                          <m:rPr>
                            <m:lit/>
                            <m:nor/>
                          </m:rPr>
                          <w:rPr>
                            <w:rFonts w:ascii="Cambria Math" w:hAnsi="Cambria Math"/>
                          </w:rPr>
                          <m:t xml:space="preserve">exec</m:t>
                        </m:r>
                      </m:sub>
                    </m:sSub>
                    <m:r>
                      <m:rPr>
                        <m:lit/>
                        <m:nor/>
                      </m:rPr>
                      <w:rPr>
                        <w:rFonts w:ascii="Cambria Math" w:hAnsi="Cambria Math"/>
                      </w:rPr>
                      <m:t xml:space="preserve">+</m:t>
                    </m:r>
                    <m:sSub>
                      <m:e>
                        <m:r>
                          <w:rPr>
                            <w:rFonts w:ascii="Cambria Math" w:hAnsi="Cambria Math"/>
                          </w:rPr>
                          <m:t xml:space="preserve">τ</m:t>
                        </m:r>
                      </m:e>
                      <m:sub>
                        <m:r>
                          <m:rPr>
                            <m:lit/>
                            <m:nor/>
                          </m:rPr>
                          <w:rPr>
                            <w:rFonts w:ascii="Cambria Math" w:hAnsi="Cambria Math"/>
                          </w:rPr>
                          <m:t xml:space="preserve">bus</m:t>
                        </m:r>
                      </m:sub>
                    </m:sSub>
                  </m:e>
                </m:d>
              </m:oMath>
            </m:oMathPara>
          </w:p>
        </w:tc>
        <w:tc>
          <w:tcPr>
            <w:tcW w:w="1135" w:type="dxa"/>
            <w:tcBorders/>
            <w:vAlign w:val="center"/>
          </w:tcPr>
          <w:p>
            <w:pPr>
              <w:pStyle w:val="TableContents"/>
              <w:spacing w:before="0" w:after="0"/>
              <w:jc w:val="right"/>
              <w:rPr/>
            </w:pPr>
            <w:r>
              <w:rPr/>
              <w:t>(</w:t>
            </w:r>
            <w:r>
              <w:rPr/>
              <w:fldChar w:fldCharType="begin"/>
            </w:r>
            <w:r>
              <w:rPr/>
              <w:instrText xml:space="preserve"> SEQ Equation \* ARABIC </w:instrText>
            </w:r>
            <w:r>
              <w:rPr/>
              <w:fldChar w:fldCharType="separate"/>
            </w:r>
            <w:r>
              <w:rPr/>
              <w:t>2</w:t>
            </w:r>
            <w:r>
              <w:rPr/>
              <w:fldChar w:fldCharType="end"/>
            </w:r>
            <w:r>
              <w:rPr/>
              <w:t>)</w:t>
            </w:r>
          </w:p>
        </w:tc>
      </w:tr>
      <w:tr>
        <w:trPr/>
        <w:tc>
          <w:tcPr>
            <w:tcW w:w="567" w:type="dxa"/>
            <w:tcBorders/>
            <w:vAlign w:val="center"/>
          </w:tcPr>
          <w:p>
            <w:pPr>
              <w:pStyle w:val="TableContents"/>
              <w:spacing w:before="0" w:after="0"/>
              <w:rPr/>
            </w:pPr>
            <w:r>
              <w:rPr/>
            </w:r>
          </w:p>
        </w:tc>
        <w:tc>
          <w:tcPr>
            <w:tcW w:w="7136" w:type="dxa"/>
            <w:tcBorders/>
            <w:vAlign w:val="center"/>
          </w:tcPr>
          <w:p>
            <w:pPr>
              <w:pStyle w:val="TableContents"/>
              <w:spacing w:before="0" w:after="0"/>
              <w:jc w:val="center"/>
              <w:rPr/>
            </w:pPr>
            <w:r>
              <w:rPr/>
            </w:r>
            <m:oMathPara xmlns:m="http://schemas.openxmlformats.org/officeDocument/2006/math">
              <m:oMathParaPr>
                <m:jc m:val="center"/>
              </m:oMathParaPr>
              <m:oMath>
                <m:sSubSup>
                  <m:e>
                    <m:r>
                      <m:rPr>
                        <m:lit/>
                        <m:nor/>
                      </m:rPr>
                      <w:rPr>
                        <w:rFonts w:ascii="Cambria Math" w:hAnsi="Cambria Math"/>
                      </w:rPr>
                      <m:t xml:space="preserve">𝓣</m:t>
                    </m:r>
                  </m:e>
                  <m:sub>
                    <m:r>
                      <m:rPr>
                        <m:lit/>
                        <m:nor/>
                      </m:rPr>
                      <w:rPr>
                        <w:rFonts w:ascii="Cambria Math" w:hAnsi="Cambria Math"/>
                      </w:rPr>
                      <m:t xml:space="preserve">eval</m:t>
                    </m:r>
                  </m:sub>
                  <m:sup>
                    <m:r>
                      <w:rPr>
                        <w:rFonts w:ascii="Cambria Math" w:hAnsi="Cambria Math"/>
                      </w:rPr>
                      <m:t xml:space="preserve">W</m:t>
                    </m:r>
                  </m:sup>
                </m:sSubSup>
                <m:d>
                  <m:dPr>
                    <m:begChr m:val="("/>
                    <m:endChr m:val=")"/>
                  </m:dPr>
                  <m:e>
                    <m:r>
                      <w:rPr>
                        <w:rFonts w:ascii="Cambria Math" w:hAnsi="Cambria Math"/>
                      </w:rPr>
                      <m:t xml:space="preserve">iter</m:t>
                    </m:r>
                  </m:e>
                </m:d>
                <m:r>
                  <m:rPr>
                    <m:lit/>
                    <m:nor/>
                  </m:rPr>
                  <w:rPr>
                    <w:rFonts w:ascii="Cambria Math" w:hAnsi="Cambria Math"/>
                  </w:rPr>
                  <m:t xml:space="preserve">=</m:t>
                </m:r>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m:t>
                </m:r>
                <m:d>
                  <m:dPr>
                    <m:begChr m:val="("/>
                    <m:endChr m:val=")"/>
                  </m:dPr>
                  <m:e>
                    <m:sSub>
                      <m:e>
                        <m:r>
                          <w:rPr>
                            <w:rFonts w:ascii="Cambria Math" w:hAnsi="Cambria Math"/>
                          </w:rPr>
                          <m:t xml:space="preserve">τ</m:t>
                        </m:r>
                      </m:e>
                      <m:sub>
                        <m:r>
                          <m:rPr>
                            <m:lit/>
                            <m:nor/>
                          </m:rPr>
                          <w:rPr>
                            <w:rFonts w:ascii="Cambria Math" w:hAnsi="Cambria Math"/>
                          </w:rPr>
                          <m:t xml:space="preserve">exec</m:t>
                        </m:r>
                      </m:sub>
                    </m:sSub>
                    <m:r>
                      <m:rPr>
                        <m:lit/>
                        <m:nor/>
                      </m:rPr>
                      <w:rPr>
                        <w:rFonts w:ascii="Cambria Math" w:hAnsi="Cambria Math"/>
                      </w:rPr>
                      <m:t xml:space="preserve">+</m:t>
                    </m:r>
                    <m:sSub>
                      <m:e>
                        <m:r>
                          <w:rPr>
                            <w:rFonts w:ascii="Cambria Math" w:hAnsi="Cambria Math"/>
                          </w:rPr>
                          <m:t xml:space="preserve">τ</m:t>
                        </m:r>
                      </m:e>
                      <m:sub>
                        <m:r>
                          <m:rPr>
                            <m:lit/>
                            <m:nor/>
                          </m:rPr>
                          <w:rPr>
                            <w:rFonts w:ascii="Cambria Math" w:hAnsi="Cambria Math"/>
                          </w:rPr>
                          <m:t xml:space="preserve">bus</m:t>
                        </m:r>
                      </m:sub>
                    </m:sSub>
                  </m:e>
                </m:d>
              </m:oMath>
            </m:oMathPara>
          </w:p>
        </w:tc>
        <w:tc>
          <w:tcPr>
            <w:tcW w:w="1135" w:type="dxa"/>
            <w:tcBorders/>
            <w:vAlign w:val="center"/>
          </w:tcPr>
          <w:p>
            <w:pPr>
              <w:pStyle w:val="TableContents"/>
              <w:spacing w:before="0" w:after="0"/>
              <w:jc w:val="right"/>
              <w:rPr/>
            </w:pPr>
            <w:r>
              <w:rPr/>
              <w:t>(</w:t>
            </w:r>
            <w:r>
              <w:rPr/>
              <w:fldChar w:fldCharType="begin"/>
            </w:r>
            <w:r>
              <w:rPr/>
              <w:instrText xml:space="preserve"> SEQ Equation \* ARABIC </w:instrText>
            </w:r>
            <w:r>
              <w:rPr/>
              <w:fldChar w:fldCharType="separate"/>
            </w:r>
            <w:r>
              <w:rPr/>
              <w:t>3</w:t>
            </w:r>
            <w:r>
              <w:rPr/>
              <w:fldChar w:fldCharType="end"/>
            </w:r>
            <w:r>
              <w:rPr/>
              <w:t>)</w:t>
            </w:r>
          </w:p>
        </w:tc>
      </w:tr>
    </w:tbl>
    <w:p>
      <w:pPr>
        <w:pStyle w:val="BodyText"/>
        <w:rPr/>
      </w:pPr>
      <w:r>
        <w:rPr/>
        <w:t>By embedding these structural operations into asymptotic Big-O (</w:t>
      </w:r>
      <w:r>
        <w:rPr/>
      </w:r>
      <m:oMath xmlns:m="http://schemas.openxmlformats.org/officeDocument/2006/math">
        <m:r>
          <m:rPr>
            <m:lit/>
            <m:nor/>
          </m:rPr>
          <w:rPr>
            <w:rFonts w:ascii="Cambria Math" w:hAnsi="Cambria Math"/>
          </w:rPr>
          <m:t xml:space="preserve">𝓞</m:t>
        </m:r>
      </m:oMath>
      <w:r>
        <w:rPr/>
        <w:t xml:space="preserve">) notation, the global complexity profiles </w:t>
      </w:r>
      <w:r>
        <w:rPr/>
      </w:r>
      <m:oMath xmlns:m="http://schemas.openxmlformats.org/officeDocument/2006/math">
        <m:r>
          <m:rPr>
            <m:lit/>
            <m:nor/>
          </m:rPr>
          <w:rPr>
            <w:rFonts w:ascii="Cambria Math" w:hAnsi="Cambria Math"/>
          </w:rPr>
          <m:t xml:space="preserve">𝓒</m:t>
        </m:r>
      </m:oMath>
      <w:r>
        <w:rPr/>
        <w:t xml:space="preserve"> per epoch are summarized as follows:</w:t>
      </w:r>
    </w:p>
    <w:tbl>
      <w:tblPr>
        <w:tblW w:w="5000" w:type="pct"/>
        <w:jc w:val="left"/>
        <w:tblInd w:w="55" w:type="dxa"/>
        <w:tblLayout w:type="fixed"/>
        <w:tblCellMar>
          <w:top w:w="55" w:type="dxa"/>
          <w:left w:w="55" w:type="dxa"/>
          <w:bottom w:w="55" w:type="dxa"/>
          <w:right w:w="55" w:type="dxa"/>
        </w:tblCellMar>
      </w:tblPr>
      <w:tblGrid>
        <w:gridCol w:w="567"/>
        <w:gridCol w:w="7136"/>
        <w:gridCol w:w="1135"/>
      </w:tblGrid>
      <w:tr>
        <w:trPr/>
        <w:tc>
          <w:tcPr>
            <w:tcW w:w="567" w:type="dxa"/>
            <w:tcBorders/>
          </w:tcPr>
          <w:p>
            <w:pPr>
              <w:pStyle w:val="TableContents"/>
              <w:spacing w:before="0" w:after="0"/>
              <w:rPr/>
            </w:pPr>
            <w:r>
              <w:rPr/>
            </w:r>
          </w:p>
        </w:tc>
        <w:tc>
          <w:tcPr>
            <w:tcW w:w="7136" w:type="dxa"/>
            <w:tcBorders/>
          </w:tcPr>
          <w:p>
            <w:pPr>
              <w:pStyle w:val="TableContents"/>
              <w:spacing w:before="0" w:after="0"/>
              <w:jc w:val="left"/>
              <w:rPr/>
            </w:pPr>
            <w:r>
              <w:rPr/>
            </w:r>
            <m:oMathPara xmlns:m="http://schemas.openxmlformats.org/officeDocument/2006/math">
              <m:oMathParaPr>
                <m:jc m:val="left"/>
              </m:oMathParaPr>
              <m:oMath>
                <m:sSub>
                  <m:e>
                    <m:r>
                      <m:rPr>
                        <m:lit/>
                        <m:nor/>
                      </m:rPr>
                      <w:rPr>
                        <w:rFonts w:ascii="Cambria Math" w:hAnsi="Cambria Math"/>
                      </w:rPr>
                      <m:t xml:space="preserve">𝓒</m:t>
                    </m:r>
                  </m:e>
                  <m:sub>
                    <m:r>
                      <w:rPr>
                        <w:rFonts w:ascii="Cambria Math" w:hAnsi="Cambria Math"/>
                      </w:rPr>
                      <m:t xml:space="preserve">S</m:t>
                    </m:r>
                  </m:sub>
                </m:sSub>
                <m:r>
                  <m:rPr>
                    <m:lit/>
                    <m:nor/>
                  </m:rPr>
                  <w:rPr>
                    <w:rFonts w:ascii="Cambria Math" w:hAnsi="Cambria Math"/>
                  </w:rPr>
                  <m:t xml:space="preserve">=</m:t>
                </m:r>
                <m:r>
                  <m:rPr>
                    <m:lit/>
                    <m:nor/>
                  </m:rPr>
                  <w:rPr>
                    <w:rFonts w:ascii="Cambria Math" w:hAnsi="Cambria Math"/>
                  </w:rPr>
                  <m:t xml:space="preserve">𝓞</m:t>
                </m:r>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D</m:t>
                    </m:r>
                    <m:r>
                      <m:rPr>
                        <m:lit/>
                        <m:nor/>
                      </m:rPr>
                      <w:rPr>
                        <w:rFonts w:ascii="Cambria Math" w:hAnsi="Cambria Math"/>
                      </w:rPr>
                      <m:t xml:space="preserve">+</m:t>
                    </m:r>
                    <m:r>
                      <w:rPr>
                        <w:rFonts w:ascii="Cambria Math" w:hAnsi="Cambria Math"/>
                      </w:rPr>
                      <m:t xml:space="preserve">P</m:t>
                    </m:r>
                    <m:r>
                      <w:rPr>
                        <w:rFonts w:ascii="Cambria Math" w:hAnsi="Cambria Math"/>
                      </w:rPr>
                      <m:t xml:space="preserve">⋅</m:t>
                    </m:r>
                    <m:d>
                      <m:dPr>
                        <m:begChr m:val="("/>
                        <m:endChr m:val=")"/>
                      </m:dPr>
                      <m:e>
                        <m:sSub>
                          <m:e>
                            <m:r>
                              <w:rPr>
                                <w:rFonts w:ascii="Cambria Math" w:hAnsi="Cambria Math"/>
                              </w:rPr>
                              <m:t xml:space="preserve">τ</m:t>
                            </m:r>
                          </m:e>
                          <m:sub>
                            <m:r>
                              <m:rPr>
                                <m:lit/>
                                <m:nor/>
                              </m:rPr>
                              <w:rPr>
                                <w:rFonts w:ascii="Cambria Math" w:hAnsi="Cambria Math"/>
                              </w:rPr>
                              <m:t xml:space="preserve">exec</m:t>
                            </m:r>
                          </m:sub>
                        </m:sSub>
                        <m:r>
                          <m:rPr>
                            <m:lit/>
                            <m:nor/>
                          </m:rPr>
                          <w:rPr>
                            <w:rFonts w:ascii="Cambria Math" w:hAnsi="Cambria Math"/>
                          </w:rPr>
                          <m:t xml:space="preserve">+</m:t>
                        </m:r>
                        <m:sSub>
                          <m:e>
                            <m:r>
                              <w:rPr>
                                <w:rFonts w:ascii="Cambria Math" w:hAnsi="Cambria Math"/>
                              </w:rPr>
                              <m:t xml:space="preserve">τ</m:t>
                            </m:r>
                          </m:e>
                          <m:sub>
                            <m:r>
                              <m:rPr>
                                <m:lit/>
                                <m:nor/>
                              </m:rPr>
                              <w:rPr>
                                <w:rFonts w:ascii="Cambria Math" w:hAnsi="Cambria Math"/>
                              </w:rPr>
                              <m:t xml:space="preserve">bus</m:t>
                            </m:r>
                          </m:sub>
                        </m:sSub>
                      </m:e>
                    </m:d>
                  </m:e>
                </m:d>
              </m:oMath>
            </m:oMathPara>
          </w:p>
        </w:tc>
        <w:tc>
          <w:tcPr>
            <w:tcW w:w="1135" w:type="dxa"/>
            <w:tcBorders/>
          </w:tcPr>
          <w:p>
            <w:pPr>
              <w:pStyle w:val="TableContents"/>
              <w:spacing w:before="0" w:after="0"/>
              <w:jc w:val="right"/>
              <w:rPr/>
            </w:pPr>
            <w:r>
              <w:rPr/>
              <w:t>(</w:t>
            </w:r>
            <w:r>
              <w:rPr/>
              <w:fldChar w:fldCharType="begin"/>
            </w:r>
            <w:r>
              <w:rPr/>
              <w:instrText xml:space="preserve"> SEQ Equation \* ARABIC </w:instrText>
            </w:r>
            <w:r>
              <w:rPr/>
              <w:fldChar w:fldCharType="separate"/>
            </w:r>
            <w:r>
              <w:rPr/>
              <w:t>4</w:t>
            </w:r>
            <w:r>
              <w:rPr/>
              <w:fldChar w:fldCharType="end"/>
            </w:r>
            <w:r>
              <w:rPr/>
              <w:t>)</w:t>
            </w:r>
          </w:p>
        </w:tc>
      </w:tr>
      <w:tr>
        <w:trPr/>
        <w:tc>
          <w:tcPr>
            <w:tcW w:w="567" w:type="dxa"/>
            <w:tcBorders/>
          </w:tcPr>
          <w:p>
            <w:pPr>
              <w:pStyle w:val="TableContents"/>
              <w:spacing w:before="0" w:after="0"/>
              <w:rPr/>
            </w:pPr>
            <w:r>
              <w:rPr/>
            </w:r>
          </w:p>
        </w:tc>
        <w:tc>
          <w:tcPr>
            <w:tcW w:w="7136" w:type="dxa"/>
            <w:tcBorders/>
          </w:tcPr>
          <w:p>
            <w:pPr>
              <w:pStyle w:val="TableContents"/>
              <w:spacing w:before="0" w:after="0"/>
              <w:jc w:val="left"/>
              <w:rPr/>
            </w:pPr>
            <w:r>
              <w:rPr/>
            </w:r>
            <m:oMathPara xmlns:m="http://schemas.openxmlformats.org/officeDocument/2006/math">
              <m:oMathParaPr>
                <m:jc m:val="left"/>
              </m:oMathParaPr>
              <m:oMath>
                <m:sSub>
                  <m:e>
                    <m:r>
                      <m:rPr>
                        <m:lit/>
                        <m:nor/>
                      </m:rPr>
                      <w:rPr>
                        <w:rFonts w:ascii="Cambria Math" w:hAnsi="Cambria Math"/>
                      </w:rPr>
                      <m:t xml:space="preserve">𝓒</m:t>
                    </m:r>
                  </m:e>
                  <m:sub>
                    <m:r>
                      <w:rPr>
                        <w:rFonts w:ascii="Cambria Math" w:hAnsi="Cambria Math"/>
                      </w:rPr>
                      <m:t xml:space="preserve">W</m:t>
                    </m:r>
                  </m:sub>
                </m:sSub>
                <m:r>
                  <m:rPr>
                    <m:lit/>
                    <m:nor/>
                  </m:rPr>
                  <w:rPr>
                    <w:rFonts w:ascii="Cambria Math" w:hAnsi="Cambria Math"/>
                  </w:rPr>
                  <m:t xml:space="preserve">=</m:t>
                </m:r>
                <m:r>
                  <m:rPr>
                    <m:lit/>
                    <m:nor/>
                  </m:rPr>
                  <w:rPr>
                    <w:rFonts w:ascii="Cambria Math" w:hAnsi="Cambria Math"/>
                  </w:rPr>
                  <m:t xml:space="preserve">𝓞</m:t>
                </m:r>
                <m:d>
                  <m:dPr>
                    <m:begChr m:val="("/>
                    <m:endChr m:val=")"/>
                  </m:dPr>
                  <m:e>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m:t>
                    </m:r>
                    <m:r>
                      <w:rPr>
                        <w:rFonts w:ascii="Cambria Math" w:hAnsi="Cambria Math"/>
                      </w:rPr>
                      <m:t xml:space="preserve">D</m:t>
                    </m:r>
                    <m:r>
                      <m:rPr>
                        <m:lit/>
                        <m:nor/>
                      </m:rPr>
                      <w:rPr>
                        <w:rFonts w:ascii="Cambria Math" w:hAnsi="Cambria Math"/>
                      </w:rPr>
                      <m:t xml:space="preserve">+</m:t>
                    </m:r>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log</m:t>
                    </m:r>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m:rPr>
                        <m:lit/>
                        <m:nor/>
                      </m:rPr>
                      <w:rPr>
                        <w:rFonts w:ascii="Cambria Math" w:hAnsi="Cambria Math"/>
                      </w:rPr>
                      <m:t xml:space="preserve">+</m:t>
                    </m:r>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m:t>
                    </m:r>
                    <m:d>
                      <m:dPr>
                        <m:begChr m:val="("/>
                        <m:endChr m:val=")"/>
                      </m:dPr>
                      <m:e>
                        <m:sSub>
                          <m:e>
                            <m:r>
                              <w:rPr>
                                <w:rFonts w:ascii="Cambria Math" w:hAnsi="Cambria Math"/>
                              </w:rPr>
                              <m:t xml:space="preserve">τ</m:t>
                            </m:r>
                          </m:e>
                          <m:sub>
                            <m:r>
                              <m:rPr>
                                <m:lit/>
                                <m:nor/>
                              </m:rPr>
                              <w:rPr>
                                <w:rFonts w:ascii="Cambria Math" w:hAnsi="Cambria Math"/>
                              </w:rPr>
                              <m:t xml:space="preserve">exec</m:t>
                            </m:r>
                          </m:sub>
                        </m:sSub>
                        <m:r>
                          <m:rPr>
                            <m:lit/>
                            <m:nor/>
                          </m:rPr>
                          <w:rPr>
                            <w:rFonts w:ascii="Cambria Math" w:hAnsi="Cambria Math"/>
                          </w:rPr>
                          <m:t xml:space="preserve">+</m:t>
                        </m:r>
                        <m:sSub>
                          <m:e>
                            <m:r>
                              <w:rPr>
                                <w:rFonts w:ascii="Cambria Math" w:hAnsi="Cambria Math"/>
                              </w:rPr>
                              <m:t xml:space="preserve">τ</m:t>
                            </m:r>
                          </m:e>
                          <m:sub>
                            <m:r>
                              <m:rPr>
                                <m:lit/>
                                <m:nor/>
                              </m:rPr>
                              <w:rPr>
                                <w:rFonts w:ascii="Cambria Math" w:hAnsi="Cambria Math"/>
                              </w:rPr>
                              <m:t xml:space="preserve">bus</m:t>
                            </m:r>
                          </m:sub>
                        </m:sSub>
                      </m:e>
                    </m:d>
                  </m:e>
                </m:d>
              </m:oMath>
            </m:oMathPara>
          </w:p>
        </w:tc>
        <w:tc>
          <w:tcPr>
            <w:tcW w:w="1135" w:type="dxa"/>
            <w:tcBorders/>
          </w:tcPr>
          <w:p>
            <w:pPr>
              <w:pStyle w:val="TableContents"/>
              <w:spacing w:before="0" w:after="0"/>
              <w:jc w:val="right"/>
              <w:rPr/>
            </w:pPr>
            <w:r>
              <w:rPr/>
              <w:t>(</w:t>
            </w:r>
            <w:r>
              <w:rPr/>
              <w:fldChar w:fldCharType="begin"/>
            </w:r>
            <w:r>
              <w:rPr/>
              <w:instrText xml:space="preserve"> SEQ Equation \* ARABIC </w:instrText>
            </w:r>
            <w:r>
              <w:rPr/>
              <w:fldChar w:fldCharType="separate"/>
            </w:r>
            <w:r>
              <w:rPr/>
              <w:t>5</w:t>
            </w:r>
            <w:r>
              <w:rPr/>
              <w:fldChar w:fldCharType="end"/>
            </w:r>
            <w:r>
              <w:rPr/>
              <w:t>)</w:t>
            </w:r>
          </w:p>
        </w:tc>
      </w:tr>
    </w:tbl>
    <w:p>
      <w:pPr>
        <w:pStyle w:val="BodyText"/>
        <w:rPr/>
      </w:pPr>
      <w:r>
        <w:rPr/>
      </w:r>
    </w:p>
    <w:p>
      <w:pPr>
        <w:pStyle w:val="BodyText"/>
        <w:rPr/>
      </w:pPr>
      <w:r>
        <w:rPr/>
        <w:t xml:space="preserve">Within </w:t>
      </w:r>
      <w:r>
        <w:rPr/>
      </w:r>
      <m:oMath xmlns:m="http://schemas.openxmlformats.org/officeDocument/2006/math">
        <m:r>
          <w:rPr>
            <w:rFonts w:ascii="Cambria Math" w:hAnsi="Cambria Math"/>
          </w:rPr>
          <m:t xml:space="preserve">W</m:t>
        </m:r>
      </m:oMath>
      <w:r>
        <w:rPr/>
        <w:t xml:space="preserve">, the logarithmic term </w:t>
      </w:r>
      <w:r>
        <w:rPr/>
      </w:r>
      <m:oMath xmlns:m="http://schemas.openxmlformats.org/officeDocument/2006/math">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log</m:t>
        </m:r>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oMath>
      <w:r>
        <w:rPr/>
        <w:t xml:space="preserve"> represents the CPU-bound competitive sorting algorithm (</w:t>
      </w:r>
      <w:r>
        <w:rPr>
          <w:rFonts w:ascii="Courier New" w:hAnsi="Courier New"/>
        </w:rPr>
        <w:t>Timsort</w:t>
      </w:r>
      <w:r>
        <w:rPr/>
        <w:t xml:space="preserve">) utilised to prune excess weeds, while the factor </w:t>
      </w:r>
      <w:r>
        <w:rPr/>
      </w:r>
      <m:oMath xmlns:m="http://schemas.openxmlformats.org/officeDocument/2006/math">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r>
          <w:rPr>
            <w:rFonts w:ascii="Cambria Math" w:hAnsi="Cambria Math"/>
          </w:rPr>
          <m:t xml:space="preserve">⋅</m:t>
        </m:r>
        <m:sSub>
          <m:e>
            <m:r>
              <w:rPr>
                <w:rFonts w:ascii="Cambria Math" w:hAnsi="Cambria Math"/>
              </w:rPr>
              <m:t xml:space="preserve">τ</m:t>
            </m:r>
          </m:e>
          <m:sub>
            <m:r>
              <w:rPr>
                <w:rFonts w:ascii="Cambria Math" w:hAnsi="Cambria Math"/>
              </w:rPr>
              <m:t xml:space="preserve">bus</m:t>
            </m:r>
          </m:sub>
        </m:sSub>
      </m:oMath>
      <w:r>
        <w:rPr/>
        <w:t xml:space="preserve"> acts as a multiplicative overhead. Because exploration trajectories dynamically drive seed dispersal over the rugged landscape, minor hyperparameter modifications (</w:t>
      </w:r>
      <w:r>
        <w:rPr/>
      </w:r>
      <m:oMath xmlns:m="http://schemas.openxmlformats.org/officeDocument/2006/math">
        <m:r>
          <w:rPr>
            <w:rFonts w:ascii="Cambria Math" w:hAnsi="Cambria Math"/>
          </w:rPr>
          <m:t xml:space="preserve">n</m:t>
        </m:r>
      </m:oMath>
      <w:r>
        <w:rPr/>
        <w:t xml:space="preserve">, </w:t>
      </w:r>
      <w:r>
        <w:rPr/>
      </w:r>
      <m:oMath xmlns:m="http://schemas.openxmlformats.org/officeDocument/2006/math">
        <m:sSub>
          <m:e>
            <m:r>
              <w:rPr>
                <w:rFonts w:ascii="Cambria Math" w:hAnsi="Cambria Math"/>
              </w:rPr>
              <m:t xml:space="preserve">S</m:t>
            </m:r>
          </m:e>
          <m:sub>
            <m:r>
              <m:rPr>
                <m:lit/>
                <m:nor/>
              </m:rPr>
              <w:rPr>
                <w:rFonts w:ascii="Cambria Math" w:hAnsi="Cambria Math"/>
              </w:rPr>
              <m:t xml:space="preserve">max</m:t>
            </m:r>
          </m:sub>
        </m:sSub>
      </m:oMath>
      <w:r>
        <w:rPr/>
        <w:t xml:space="preserve">, or </w:t>
      </w:r>
      <w:r>
        <w:rPr/>
      </w:r>
      <m:oMath xmlns:m="http://schemas.openxmlformats.org/officeDocument/2006/math">
        <m:r>
          <w:rPr>
            <w:rFonts w:ascii="Cambria Math" w:hAnsi="Cambria Math"/>
          </w:rPr>
          <m:t xml:space="preserve">σ</m:t>
        </m:r>
      </m:oMath>
      <w:r>
        <w:rPr/>
        <w:t xml:space="preserve">) trigger massive expansions or contractions in </w:t>
      </w:r>
      <w:r>
        <w:rPr/>
      </w:r>
      <m:oMath xmlns:m="http://schemas.openxmlformats.org/officeDocument/2006/math">
        <m:sSub>
          <m:e>
            <m:r>
              <w:rPr>
                <w:rFonts w:ascii="Cambria Math" w:hAnsi="Cambria Math"/>
              </w:rPr>
              <m:t xml:space="preserve">P</m:t>
            </m:r>
          </m:e>
          <m:sub>
            <m:r>
              <m:rPr>
                <m:lit/>
                <m:nor/>
              </m:rPr>
              <w:rPr>
                <w:rFonts w:ascii="Cambria Math" w:hAnsi="Cambria Math"/>
              </w:rPr>
              <m:t xml:space="preserve">interim</m:t>
            </m:r>
          </m:sub>
        </m:sSub>
        <m:d>
          <m:dPr>
            <m:begChr m:val="("/>
            <m:endChr m:val=")"/>
          </m:dPr>
          <m:e>
            <m:r>
              <w:rPr>
                <w:rFonts w:ascii="Cambria Math" w:hAnsi="Cambria Math"/>
              </w:rPr>
              <m:t xml:space="preserve">iter</m:t>
            </m:r>
          </m:e>
        </m:d>
      </m:oMath>
      <w:r>
        <w:rPr/>
        <w:t xml:space="preserve">. Due to the sequential host-device synchronisation barrier, this mathematical formulation guarantees the sharp temporal volatility observed across the alternative experimental setups, whereas </w:t>
      </w:r>
      <w:r>
        <w:rPr/>
      </w:r>
      <m:oMath xmlns:m="http://schemas.openxmlformats.org/officeDocument/2006/math">
        <m:r>
          <w:rPr>
            <w:rFonts w:ascii="Cambria Math" w:hAnsi="Cambria Math"/>
          </w:rPr>
          <m:t xml:space="preserve">S</m:t>
        </m:r>
      </m:oMath>
      <w:r>
        <w:rPr/>
        <w:t xml:space="preserve"> remains executionally flat.</w:t>
      </w:r>
    </w:p>
    <w:p>
      <w:pPr>
        <w:pStyle w:val="Heading3"/>
        <w:ind w:hanging="0" w:left="0" w:right="0"/>
        <w:rPr/>
      </w:pPr>
      <w:r>
        <w:rPr/>
        <w:t>About Computational Resources</w:t>
      </w:r>
    </w:p>
    <w:p>
      <w:pPr>
        <w:pStyle w:val="BodyText"/>
        <w:ind w:hanging="0" w:left="0" w:right="0"/>
        <w:rPr/>
      </w:pPr>
      <w:r>
        <w:rPr/>
        <w:t xml:space="preserve">All computational experiments, algorithmic executions, and simulation workloads presented in this study were conducted on a dedicated desktop </w:t>
      </w:r>
      <w:r>
        <w:rPr>
          <w:b/>
          <w:bCs/>
        </w:rPr>
        <w:t>processing node</w:t>
      </w:r>
      <w:r>
        <w:rPr/>
        <w:t xml:space="preserve">. The underlying hardware infrastructure comprised an </w:t>
      </w:r>
      <w:r>
        <w:rPr>
          <w:b/>
          <w:bCs/>
        </w:rPr>
        <w:t>Intel Core i7-13700F processor</w:t>
      </w:r>
      <w:r>
        <w:rPr/>
        <w:t xml:space="preserve"> (13th Generation) featuring 16 </w:t>
      </w:r>
      <w:r>
        <w:rPr>
          <w:b/>
          <w:bCs/>
        </w:rPr>
        <w:t>cores</w:t>
      </w:r>
      <w:r>
        <w:rPr/>
        <w:t xml:space="preserve"> (configured as 8 </w:t>
      </w:r>
      <w:r>
        <w:rPr>
          <w:b/>
          <w:bCs/>
          <w:i/>
          <w:iCs/>
        </w:rPr>
        <w:t>multi-threaded performance cores</w:t>
      </w:r>
      <w:r>
        <w:rPr/>
        <w:t xml:space="preserve"> and 8 </w:t>
      </w:r>
      <w:r>
        <w:rPr>
          <w:b/>
          <w:bCs/>
          <w:i/>
          <w:iCs/>
        </w:rPr>
        <w:t>single-threaded efficient cores</w:t>
      </w:r>
      <w:r>
        <w:rPr/>
        <w:t xml:space="preserve">) operating at an average frequency of 4.38 GHz, backed by 24 MiB of </w:t>
      </w:r>
      <w:r>
        <w:rPr>
          <w:b/>
          <w:bCs/>
        </w:rPr>
        <w:t>L2 cache</w:t>
      </w:r>
      <w:r>
        <w:rPr/>
        <w:t xml:space="preserve">. System </w:t>
      </w:r>
      <w:r>
        <w:rPr>
          <w:b/>
          <w:bCs/>
        </w:rPr>
        <w:t>memory</w:t>
      </w:r>
      <w:r>
        <w:rPr/>
        <w:t xml:space="preserve"> requirements were fulfilled by 16 GiB of volatile </w:t>
      </w:r>
      <w:r>
        <w:rPr>
          <w:b/>
          <w:bCs/>
        </w:rPr>
        <w:t>RAM</w:t>
      </w:r>
      <w:r>
        <w:rPr/>
        <w:t xml:space="preserve">, whilst primary </w:t>
      </w:r>
      <w:r>
        <w:rPr>
          <w:b/>
          <w:bCs/>
        </w:rPr>
        <w:t>data storage</w:t>
      </w:r>
      <w:r>
        <w:rPr/>
        <w:t xml:space="preserve"> and high</w:t>
        <w:noBreakHyphen/>
        <w:t xml:space="preserve">speed I/O operations were handled via a 1 TiB </w:t>
      </w:r>
      <w:r>
        <w:rPr>
          <w:b/>
          <w:bCs/>
        </w:rPr>
        <w:t>SK Hynix PC811 NVMe solid-state drive</w:t>
      </w:r>
      <w:r>
        <w:rPr/>
        <w:t xml:space="preserve">. </w:t>
      </w:r>
    </w:p>
    <w:p>
      <w:pPr>
        <w:pStyle w:val="BodyText"/>
        <w:bidi w:val="0"/>
        <w:ind w:hanging="0" w:left="0" w:right="0"/>
        <w:rPr/>
      </w:pPr>
      <w:r>
        <w:rPr/>
        <w:t>To support hardware</w:t>
        <w:noBreakHyphen/>
        <w:t xml:space="preserve">accelerated processing and parallel computing tasks, the workstation utilised an </w:t>
      </w:r>
      <w:r>
        <w:rPr>
          <w:b/>
          <w:bCs/>
        </w:rPr>
        <w:t>NVIDIA GeForce RTX 4060 graphics processing unit (GPU)</w:t>
      </w:r>
      <w:r>
        <w:rPr/>
        <w:t xml:space="preserve">, operating under the proprietary </w:t>
      </w:r>
      <w:r>
        <w:rPr>
          <w:b/>
          <w:bCs/>
        </w:rPr>
        <w:t xml:space="preserve">NVIDIA driver </w:t>
      </w:r>
      <w:r>
        <w:rPr/>
        <w:t>(version </w:t>
      </w:r>
      <w:r>
        <w:rPr>
          <w:rFonts w:ascii="Courier New" w:hAnsi="Courier New"/>
        </w:rPr>
        <w:t>580.142</w:t>
      </w:r>
      <w:r>
        <w:rPr/>
        <w:t xml:space="preserve">) with full </w:t>
      </w:r>
      <w:r>
        <w:rPr>
          <w:b/>
          <w:bCs/>
        </w:rPr>
        <w:t>OpenGL 4.6.0 API</w:t>
      </w:r>
      <w:r>
        <w:rPr/>
        <w:t xml:space="preserve"> capability. The software ecosystem was deployed on a 64</w:t>
        <w:noBreakHyphen/>
        <w:t>bit </w:t>
      </w:r>
      <w:r>
        <w:rPr>
          <w:b/>
          <w:bCs/>
        </w:rPr>
        <w:t>Void Linux</w:t>
      </w:r>
      <w:r>
        <w:rPr/>
        <w:t xml:space="preserve"> distribution running a monolithic </w:t>
      </w:r>
      <w:r>
        <w:rPr>
          <w:b/>
          <w:bCs/>
        </w:rPr>
        <w:t>Linux kernel</w:t>
      </w:r>
      <w:r>
        <w:rPr/>
        <w:t xml:space="preserve"> (version </w:t>
      </w:r>
      <w:r>
        <w:rPr>
          <w:rFonts w:ascii="Courier New" w:hAnsi="Courier New"/>
        </w:rPr>
        <w:t>6.12.82</w:t>
      </w:r>
      <w:r>
        <w:rPr/>
        <w:t>).</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Heading2"/>
        <w:ind w:hanging="0" w:left="0" w:right="0"/>
        <w:rPr/>
      </w:pPr>
      <w:r>
        <w:rPr/>
        <w:t>Experiments and Results</w:t>
      </w:r>
    </w:p>
    <w:p>
      <w:pPr>
        <w:pStyle w:val="BodyText"/>
        <w:bidi w:val="0"/>
        <w:rPr/>
      </w:pPr>
      <w:r>
        <w:rPr/>
        <w:t>After performing the optimisation for all 32 models, the analysis of the 8 800 execution runs from each instance yielded highly non-linear distributions. While minor outliers were isolated at extreme high</w:t>
        <w:noBreakHyphen/>
        <w:t> or low</w:t>
        <w:noBreakHyphen/>
        <w:t>energy bounds due to the steep constraints of the Type IIB torsion potential, the vast majority of the converged scalar equilibria concentrated tightly around near zero </w:t>
      </w:r>
      <w:r>
        <w:rPr/>
      </w:r>
      <m:oMath xmlns:m="http://schemas.openxmlformats.org/officeDocument/2006/math">
        <m:sSub>
          <m:e>
            <m:r>
              <w:rPr>
                <w:rFonts w:ascii="Cambria Math" w:hAnsi="Cambria Math"/>
              </w:rPr>
              <m:t xml:space="preserve">V</m:t>
            </m:r>
          </m:e>
          <m:sub>
            <m:r>
              <m:rPr>
                <m:lit/>
                <m:nor/>
              </m:rPr>
              <w:rPr>
                <w:rFonts w:ascii="Cambria Math" w:hAnsi="Cambria Math"/>
              </w:rPr>
              <m:t xml:space="preserve">eff</m:t>
            </m:r>
          </m:sub>
        </m:sSub>
      </m:oMath>
      <w:r>
        <w:rPr/>
        <w:t xml:space="preserve"> values.</w:t>
      </w:r>
    </w:p>
    <w:p>
      <w:pPr>
        <w:pStyle w:val="BodyText"/>
        <w:bidi w:val="0"/>
        <w:rPr/>
      </w:pPr>
      <w:r>
        <w:rPr/>
        <w:t xml:space="preserve">Performance across the </w:t>
      </w:r>
      <w:r>
        <w:rPr/>
      </w:r>
      <m:oMath xmlns:m="http://schemas.openxmlformats.org/officeDocument/2006/math">
        <m:r>
          <w:rPr>
            <w:rFonts w:ascii="Cambria Math" w:hAnsi="Cambria Math"/>
          </w:rPr>
          <m:t xml:space="preserve">m</m:t>
        </m:r>
        <m:r>
          <m:rPr>
            <m:lit/>
            <m:nor/>
          </m:rPr>
          <w:rPr>
            <w:rFonts w:ascii="Cambria Math" w:hAnsi="Cambria Math"/>
          </w:rPr>
          <m:t xml:space="preserve">=</m:t>
        </m:r>
        <m:r>
          <w:rPr>
            <w:rFonts w:ascii="Cambria Math" w:hAnsi="Cambria Math"/>
          </w:rPr>
          <m:t xml:space="preserve">7</m:t>
        </m:r>
      </m:oMath>
      <w:r>
        <w:rPr/>
        <w:t xml:space="preserve"> criteria defined in Section </w:t>
      </w:r>
      <w:r>
        <w:rPr/>
        <w:fldChar w:fldCharType="begin"/>
      </w:r>
      <w:r>
        <w:rPr/>
        <w:instrText xml:space="preserve"> REF __RefHeading___Toc338853_541785074 \r \r \h </w:instrText>
      </w:r>
      <w:r>
        <w:rPr/>
        <w:fldChar w:fldCharType="separate"/>
      </w:r>
      <w:r>
        <w:rPr/>
        <w:t>3.1</w:t>
      </w:r>
      <w:r>
        <w:rPr/>
        <w:fldChar w:fldCharType="end"/>
      </w:r>
      <w:r>
        <w:rPr/>
        <w:t xml:space="preserve"> was evaluated via evenly weighted Borda rank aggregation</w:t>
      </w:r>
      <w:bookmarkStart w:id="37" w:name="ZOTERO_BREF_FUfHp2YJI249"/>
      <w:r>
        <w:rPr/>
        <w:t>[6]</w:t>
      </w:r>
      <w:bookmarkEnd w:id="37"/>
      <w:r>
        <w:rPr/>
        <w:t>. Table </w:t>
      </w:r>
      <w:r>
        <w:rPr/>
        <w:fldChar w:fldCharType="begin"/>
      </w:r>
      <w:r>
        <w:rPr/>
        <w:instrText xml:space="preserve"> REF Ref_Table2_number_only \h </w:instrText>
      </w:r>
      <w:r>
        <w:rPr/>
        <w:fldChar w:fldCharType="separate"/>
      </w:r>
      <w:r>
        <w:rPr/>
        <w:t>3</w:t>
      </w:r>
      <w:r>
        <w:rPr/>
        <w:fldChar w:fldCharType="end"/>
      </w:r>
      <w:r>
        <w:rPr/>
        <w:t xml:space="preserve"> identifies the configurations achieving optimal boundaries for each descriptor; the lack of a single dominant model, coupled with the pseudo</w:t>
        <w:noBreakHyphen/>
        <w:t>homogeneous distribution observed in the pair</w:t>
        <w:noBreakHyphen/>
        <w:t>combinatorial tournaments (table </w:t>
      </w:r>
      <w:r>
        <w:rPr/>
        <w:fldChar w:fldCharType="begin"/>
      </w:r>
      <w:r>
        <w:rPr/>
        <w:instrText xml:space="preserve"> REF Ref_Table3_number_only \h </w:instrText>
      </w:r>
      <w:r>
        <w:rPr/>
        <w:fldChar w:fldCharType="separate"/>
      </w:r>
      <w:r>
        <w:rPr/>
        <w:t>4</w:t>
      </w:r>
      <w:r>
        <w:rPr/>
        <w:fldChar w:fldCharType="end"/>
      </w:r>
      <w:r>
        <w:rPr/>
        <w:t>), confirms the presence of Condorcet cyclic paradoxes within the statistical profile.</w:t>
      </w:r>
    </w:p>
    <w:p>
      <w:pPr>
        <w:pStyle w:val="BodyText"/>
        <w:tabs>
          <w:tab w:val="clear" w:pos="708"/>
          <w:tab w:val="center" w:pos="1701" w:leader="none"/>
        </w:tabs>
        <w:jc w:val="center"/>
        <w:rPr/>
      </w:pPr>
      <w:r>
        <w:rPr/>
        <mc:AlternateContent>
          <mc:Choice Requires="wps">
            <w:drawing>
              <wp:inline distT="0" distB="0" distL="0" distR="0">
                <wp:extent cx="1964055" cy="1648460"/>
                <wp:effectExtent l="0" t="0" r="0" b="0"/>
                <wp:docPr id="3" name="Frame1"/>
                <a:graphic xmlns:a="http://schemas.openxmlformats.org/drawingml/2006/main">
                  <a:graphicData uri="http://schemas.microsoft.com/office/word/2010/wordprocessingShape">
                    <wps:wsp>
                      <wps:cNvSpPr/>
                      <wps:spPr>
                        <a:xfrm>
                          <a:off x="0" y="0"/>
                          <a:ext cx="1964160" cy="1648440"/>
                        </a:xfrm>
                        <a:prstGeom prst="rect">
                          <a:avLst/>
                        </a:prstGeom>
                        <a:solidFill>
                          <a:srgbClr val="FFFFFF"/>
                        </a:solidFill>
                        <a:ln w="0">
                          <a:noFill/>
                        </a:ln>
                      </wps:spPr>
                      <wps:style>
                        <a:lnRef idx="0"/>
                        <a:fillRef idx="0"/>
                        <a:effectRef idx="0"/>
                        <a:fontRef idx="minor"/>
                      </wps:style>
                      <wps:txbx>
                        <w:txbxContent>
                          <w:p>
                            <w:pPr>
                              <w:pStyle w:val="Table"/>
                              <w:keepNext w:val="true"/>
                              <w:spacing w:before="120" w:after="120"/>
                              <w:rPr/>
                            </w:pPr>
                            <w:r>
                              <w:rPr/>
                              <w:t xml:space="preserve">Table </w:t>
                            </w:r>
                            <w:bookmarkStart w:id="38" w:name="Ref_Table2_number_only"/>
                            <w:r>
                              <w:rPr/>
                              <w:fldChar w:fldCharType="begin"/>
                            </w:r>
                            <w:r>
                              <w:rPr/>
                              <w:instrText xml:space="preserve"> SEQ Table \* ARABIC </w:instrText>
                            </w:r>
                            <w:r>
                              <w:rPr/>
                              <w:fldChar w:fldCharType="separate"/>
                            </w:r>
                            <w:r>
                              <w:rPr/>
                              <w:t>3</w:t>
                            </w:r>
                            <w:r>
                              <w:rPr/>
                              <w:fldChar w:fldCharType="end"/>
                            </w:r>
                            <w:bookmarkEnd w:id="38"/>
                            <w:r>
                              <w:rPr/>
                              <w:t>: Individual Winners</w:t>
                            </w:r>
                          </w:p>
                          <w:tbl>
                            <w:tblPr>
                              <w:tblW w:w="5000" w:type="pct"/>
                              <w:jc w:val="left"/>
                              <w:tblInd w:w="0" w:type="dxa"/>
                              <w:tblLayout w:type="fixed"/>
                              <w:tblCellMar>
                                <w:top w:w="0" w:type="dxa"/>
                                <w:left w:w="0" w:type="dxa"/>
                                <w:bottom w:w="0" w:type="dxa"/>
                                <w:right w:w="0" w:type="dxa"/>
                              </w:tblCellMar>
                            </w:tblPr>
                            <w:tblGrid>
                              <w:gridCol w:w="895"/>
                              <w:gridCol w:w="760"/>
                              <w:gridCol w:w="1270"/>
                            </w:tblGrid>
                            <w:tr>
                              <w:trPr/>
                              <w:tc>
                                <w:tcPr>
                                  <w:tcW w:w="895" w:type="dxa"/>
                                  <w:tcBorders>
                                    <w:top w:val="single" w:sz="6" w:space="0" w:color="000000"/>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Criterion</w:t>
                                  </w:r>
                                </w:p>
                              </w:tc>
                              <w:tc>
                                <w:tcPr>
                                  <w:tcW w:w="760" w:type="dxa"/>
                                  <w:tcBorders>
                                    <w:top w:val="single" w:sz="6" w:space="0" w:color="000000"/>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Winner</w:t>
                                  </w:r>
                                </w:p>
                              </w:tc>
                              <w:tc>
                                <w:tcPr>
                                  <w:tcW w:w="1270" w:type="dxa"/>
                                  <w:tcBorders>
                                    <w:top w:val="single" w:sz="6" w:space="0" w:color="000000"/>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Value</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s1</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0.0901948358</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s2</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0.7400678318</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s3</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IWO0</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4.8921034412</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s4</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PSO13</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-2.1034455829</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s5</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0.3981818182</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s6</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PSO12</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0.2845610236</w:t>
                                  </w:r>
                                </w:p>
                              </w:tc>
                            </w:tr>
                            <w:tr>
                              <w:trPr/>
                              <w:tc>
                                <w:tcPr>
                                  <w:tcW w:w="895" w:type="dxa"/>
                                  <w:tcBorders>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s7</w:t>
                                  </w:r>
                                </w:p>
                              </w:tc>
                              <w:tc>
                                <w:tcPr>
                                  <w:tcW w:w="760" w:type="dxa"/>
                                  <w:tcBorders>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1270" w:type="dxa"/>
                                  <w:tcBorders>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0.0276629053</w:t>
                                  </w:r>
                                </w:p>
                              </w:tc>
                            </w:tr>
                          </w:tbl>
                          <w:p>
                            <w:pPr>
                              <w:pStyle w:val="FrameContents"/>
                              <w:spacing w:before="0" w:after="160"/>
                              <w:rPr/>
                            </w:pPr>
                            <w:r>
                              <w:rPr/>
                            </w:r>
                          </w:p>
                        </w:txbxContent>
                      </wps:txbx>
                      <wps:bodyPr lIns="54000" tIns="54000" rIns="54000" bIns="54000" anchor="t">
                        <a:noAutofit/>
                      </wps:bodyPr>
                    </wps:wsp>
                  </a:graphicData>
                </a:graphic>
                <wp14:sizeRelH relativeFrom="margin">
                  <wp14:pctWidth>35000</wp14:pctWidth>
                </wp14:sizeRelH>
                <wp14:sizeRelV relativeFrom="margin">
                  <wp14:pctHeight>12000</wp14:pctHeight>
                </wp14:sizeRelV>
              </wp:inline>
            </w:drawing>
          </mc:Choice>
          <mc:Fallback>
            <w:pict>
              <v:rect id="shape_0" fillcolor="white" stroked="f" o:allowincell="f" style="position:absolute;margin-left:0pt;margin-top:-129.85pt;width:154.6pt;height:129.75pt;mso-wrap-style:square;v-text-anchor:top;mso-position-vertical:top">
                <v:fill o:detectmouseclick="t" type="solid" color2="black"/>
                <v:stroke color="#3465a4" joinstyle="round" endcap="flat"/>
                <v:textbox>
                  <w:txbxContent>
                    <w:p>
                      <w:pPr>
                        <w:pStyle w:val="Table"/>
                        <w:keepNext w:val="true"/>
                        <w:spacing w:before="120" w:after="120"/>
                        <w:rPr/>
                      </w:pPr>
                      <w:r>
                        <w:rPr/>
                        <w:t xml:space="preserve">Table </w:t>
                      </w:r>
                      <w:bookmarkStart w:id="39" w:name="Ref_Table2_number_only"/>
                      <w:r>
                        <w:rPr/>
                        <w:fldChar w:fldCharType="begin"/>
                      </w:r>
                      <w:r>
                        <w:rPr/>
                        <w:instrText xml:space="preserve"> SEQ Table \* ARABIC </w:instrText>
                      </w:r>
                      <w:r>
                        <w:rPr/>
                        <w:fldChar w:fldCharType="separate"/>
                      </w:r>
                      <w:r>
                        <w:rPr/>
                        <w:t>3</w:t>
                      </w:r>
                      <w:r>
                        <w:rPr/>
                        <w:fldChar w:fldCharType="end"/>
                      </w:r>
                      <w:bookmarkEnd w:id="39"/>
                      <w:r>
                        <w:rPr/>
                        <w:t>: Individual Winners</w:t>
                      </w:r>
                    </w:p>
                    <w:tbl>
                      <w:tblPr>
                        <w:tblW w:w="5000" w:type="pct"/>
                        <w:jc w:val="left"/>
                        <w:tblInd w:w="0" w:type="dxa"/>
                        <w:tblLayout w:type="fixed"/>
                        <w:tblCellMar>
                          <w:top w:w="0" w:type="dxa"/>
                          <w:left w:w="0" w:type="dxa"/>
                          <w:bottom w:w="0" w:type="dxa"/>
                          <w:right w:w="0" w:type="dxa"/>
                        </w:tblCellMar>
                      </w:tblPr>
                      <w:tblGrid>
                        <w:gridCol w:w="895"/>
                        <w:gridCol w:w="760"/>
                        <w:gridCol w:w="1270"/>
                      </w:tblGrid>
                      <w:tr>
                        <w:trPr/>
                        <w:tc>
                          <w:tcPr>
                            <w:tcW w:w="895" w:type="dxa"/>
                            <w:tcBorders>
                              <w:top w:val="single" w:sz="6" w:space="0" w:color="000000"/>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Criterion</w:t>
                            </w:r>
                          </w:p>
                        </w:tc>
                        <w:tc>
                          <w:tcPr>
                            <w:tcW w:w="760" w:type="dxa"/>
                            <w:tcBorders>
                              <w:top w:val="single" w:sz="6" w:space="0" w:color="000000"/>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Winner</w:t>
                            </w:r>
                          </w:p>
                        </w:tc>
                        <w:tc>
                          <w:tcPr>
                            <w:tcW w:w="1270" w:type="dxa"/>
                            <w:tcBorders>
                              <w:top w:val="single" w:sz="6" w:space="0" w:color="000000"/>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Value</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s1</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0.0901948358</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s2</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0.7400678318</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s3</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IWO0</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4.8921034412</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s4</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PSO13</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-2.1034455829</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s5</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0.3981818182</w:t>
                            </w:r>
                          </w:p>
                        </w:tc>
                      </w:tr>
                      <w:tr>
                        <w:trPr/>
                        <w:tc>
                          <w:tcPr>
                            <w:tcW w:w="895"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s6</w:t>
                            </w:r>
                          </w:p>
                        </w:tc>
                        <w:tc>
                          <w:tcPr>
                            <w:tcW w:w="76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PSO12</w:t>
                            </w:r>
                          </w:p>
                        </w:tc>
                        <w:tc>
                          <w:tcPr>
                            <w:tcW w:w="1270" w:type="dxa"/>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0.2845610236</w:t>
                            </w:r>
                          </w:p>
                        </w:tc>
                      </w:tr>
                      <w:tr>
                        <w:trPr/>
                        <w:tc>
                          <w:tcPr>
                            <w:tcW w:w="895" w:type="dxa"/>
                            <w:tcBorders>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s7</w:t>
                            </w:r>
                          </w:p>
                        </w:tc>
                        <w:tc>
                          <w:tcPr>
                            <w:tcW w:w="760" w:type="dxa"/>
                            <w:tcBorders>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1270" w:type="dxa"/>
                            <w:tcBorders>
                              <w:bottom w:val="single" w:sz="6" w:space="0" w:color="000000"/>
                            </w:tcBorders>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0.0276629053</w:t>
                            </w:r>
                          </w:p>
                        </w:tc>
                      </w:tr>
                    </w:tbl>
                    <w:p>
                      <w:pPr>
                        <w:pStyle w:val="FrameContents"/>
                        <w:spacing w:before="0" w:after="160"/>
                        <w:rPr/>
                      </w:pPr>
                      <w:r>
                        <w:rPr/>
                      </w:r>
                    </w:p>
                  </w:txbxContent>
                </v:textbox>
                <w10:wrap type="square"/>
              </v:rect>
            </w:pict>
          </mc:Fallback>
        </mc:AlternateContent>
      </w:r>
      <w:r>
        <w:rPr/>
        <mc:AlternateContent>
          <mc:Choice Requires="wps">
            <w:drawing>
              <wp:inline distT="0" distB="0" distL="0" distR="0">
                <wp:extent cx="3591560" cy="1648460"/>
                <wp:effectExtent l="0" t="0" r="0" b="0"/>
                <wp:docPr id="4" name="Frame2"/>
                <a:graphic xmlns:a="http://schemas.openxmlformats.org/drawingml/2006/main">
                  <a:graphicData uri="http://schemas.microsoft.com/office/word/2010/wordprocessingShape">
                    <wps:wsp>
                      <wps:cNvSpPr/>
                      <wps:spPr>
                        <a:xfrm>
                          <a:off x="0" y="0"/>
                          <a:ext cx="3591720" cy="1648440"/>
                        </a:xfrm>
                        <a:prstGeom prst="rect">
                          <a:avLst/>
                        </a:prstGeom>
                        <a:solidFill>
                          <a:srgbClr val="FFFFFF"/>
                        </a:solidFill>
                        <a:ln w="0">
                          <a:noFill/>
                        </a:ln>
                      </wps:spPr>
                      <wps:style>
                        <a:lnRef idx="0"/>
                        <a:fillRef idx="0"/>
                        <a:effectRef idx="0"/>
                        <a:fontRef idx="minor"/>
                      </wps:style>
                      <wps:txbx>
                        <w:txbxContent>
                          <w:p>
                            <w:pPr>
                              <w:pStyle w:val="Table"/>
                              <w:keepNext w:val="true"/>
                              <w:spacing w:before="120" w:after="120"/>
                              <w:rPr/>
                            </w:pPr>
                            <w:r>
                              <w:rPr/>
                              <w:t xml:space="preserve">Table </w:t>
                            </w:r>
                            <w:bookmarkStart w:id="40" w:name="Ref_Table3_number_only"/>
                            <w:r>
                              <w:rPr/>
                              <w:fldChar w:fldCharType="begin"/>
                            </w:r>
                            <w:r>
                              <w:rPr/>
                              <w:instrText xml:space="preserve"> SEQ Table \* ARABIC </w:instrText>
                            </w:r>
                            <w:r>
                              <w:rPr/>
                              <w:fldChar w:fldCharType="separate"/>
                            </w:r>
                            <w:r>
                              <w:rPr/>
                              <w:t>4</w:t>
                            </w:r>
                            <w:r>
                              <w:rPr/>
                              <w:fldChar w:fldCharType="end"/>
                            </w:r>
                            <w:bookmarkEnd w:id="40"/>
                            <w:r>
                              <w:rPr/>
                              <w:t>: Pair-Combinatorial Tournament Matrix</w:t>
                            </w:r>
                          </w:p>
                          <w:tbl>
                            <w:tblPr>
                              <w:tblW w:w="5000" w:type="pct"/>
                              <w:jc w:val="left"/>
                              <w:tblInd w:w="0" w:type="dxa"/>
                              <w:tblLayout w:type="fixed"/>
                              <w:tblCellMar>
                                <w:top w:w="0" w:type="dxa"/>
                                <w:left w:w="0" w:type="dxa"/>
                                <w:bottom w:w="0" w:type="dxa"/>
                                <w:right w:w="0" w:type="dxa"/>
                              </w:tblCellMar>
                            </w:tblPr>
                            <w:tblGrid>
                              <w:gridCol w:w="982"/>
                              <w:gridCol w:w="643"/>
                              <w:gridCol w:w="644"/>
                              <w:gridCol w:w="643"/>
                              <w:gridCol w:w="644"/>
                              <w:gridCol w:w="644"/>
                              <w:gridCol w:w="643"/>
                              <w:gridCol w:w="645"/>
                            </w:tblGrid>
                            <w:tr>
                              <w:trPr/>
                              <w:tc>
                                <w:tcPr>
                                  <w:tcW w:w="982"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Criterion</w:t>
                                  </w:r>
                                </w:p>
                              </w:tc>
                              <w:tc>
                                <w:tcPr>
                                  <w:tcW w:w="643"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s1</w:t>
                                  </w:r>
                                </w:p>
                              </w:tc>
                              <w:tc>
                                <w:tcPr>
                                  <w:tcW w:w="644"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s2</w:t>
                                  </w:r>
                                </w:p>
                              </w:tc>
                              <w:tc>
                                <w:tcPr>
                                  <w:tcW w:w="643"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s3</w:t>
                                  </w:r>
                                </w:p>
                              </w:tc>
                              <w:tc>
                                <w:tcPr>
                                  <w:tcW w:w="644"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s4</w:t>
                                  </w:r>
                                </w:p>
                              </w:tc>
                              <w:tc>
                                <w:tcPr>
                                  <w:tcW w:w="644"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s5</w:t>
                                  </w:r>
                                </w:p>
                              </w:tc>
                              <w:tc>
                                <w:tcPr>
                                  <w:tcW w:w="643"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s6</w:t>
                                  </w:r>
                                </w:p>
                              </w:tc>
                              <w:tc>
                                <w:tcPr>
                                  <w:tcW w:w="645"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s7</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s1</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PSO4</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PSO13</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IWO9</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PSO7</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s2</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IWO7</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PSO0</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IWO10</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s3</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PSO0</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s4</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IWO13</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PSO7</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PSO13</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s5</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s6</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PSO7</w:t>
                                  </w:r>
                                </w:p>
                              </w:tc>
                            </w:tr>
                            <w:tr>
                              <w:trPr/>
                              <w:tc>
                                <w:tcPr>
                                  <w:tcW w:w="982"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s7</w:t>
                                  </w:r>
                                </w:p>
                              </w:tc>
                              <w:tc>
                                <w:tcPr>
                                  <w:tcW w:w="643"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5"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r>
                          </w:tbl>
                          <w:p>
                            <w:pPr>
                              <w:pStyle w:val="FrameContents"/>
                              <w:spacing w:before="0" w:after="160"/>
                              <w:rPr/>
                            </w:pPr>
                            <w:r>
                              <w:rPr/>
                            </w:r>
                          </w:p>
                        </w:txbxContent>
                      </wps:txbx>
                      <wps:bodyPr lIns="54000" tIns="54000" rIns="54000" bIns="54000" anchor="t">
                        <a:noAutofit/>
                      </wps:bodyPr>
                    </wps:wsp>
                  </a:graphicData>
                </a:graphic>
                <wp14:sizeRelH relativeFrom="margin">
                  <wp14:pctWidth>64000</wp14:pctWidth>
                </wp14:sizeRelH>
                <wp14:sizeRelV relativeFrom="margin">
                  <wp14:pctHeight>21000</wp14:pctHeight>
                </wp14:sizeRelV>
              </wp:inline>
            </w:drawing>
          </mc:Choice>
          <mc:Fallback>
            <w:pict>
              <v:rect id="shape_0" fillcolor="white" stroked="f" o:allowincell="f" style="position:absolute;margin-left:0pt;margin-top:-129.85pt;width:282.75pt;height:129.75pt;mso-wrap-style:square;v-text-anchor:top;mso-position-vertical:top">
                <v:fill o:detectmouseclick="t" type="solid" color2="black"/>
                <v:stroke color="#3465a4" joinstyle="round" endcap="flat"/>
                <v:textbox>
                  <w:txbxContent>
                    <w:p>
                      <w:pPr>
                        <w:pStyle w:val="Table"/>
                        <w:keepNext w:val="true"/>
                        <w:spacing w:before="120" w:after="120"/>
                        <w:rPr/>
                      </w:pPr>
                      <w:r>
                        <w:rPr/>
                        <w:t xml:space="preserve">Table </w:t>
                      </w:r>
                      <w:bookmarkStart w:id="41" w:name="Ref_Table3_number_only"/>
                      <w:r>
                        <w:rPr/>
                        <w:fldChar w:fldCharType="begin"/>
                      </w:r>
                      <w:r>
                        <w:rPr/>
                        <w:instrText xml:space="preserve"> SEQ Table \* ARABIC </w:instrText>
                      </w:r>
                      <w:r>
                        <w:rPr/>
                        <w:fldChar w:fldCharType="separate"/>
                      </w:r>
                      <w:r>
                        <w:rPr/>
                        <w:t>4</w:t>
                      </w:r>
                      <w:r>
                        <w:rPr/>
                        <w:fldChar w:fldCharType="end"/>
                      </w:r>
                      <w:bookmarkEnd w:id="41"/>
                      <w:r>
                        <w:rPr/>
                        <w:t>: Pair-Combinatorial Tournament Matrix</w:t>
                      </w:r>
                    </w:p>
                    <w:tbl>
                      <w:tblPr>
                        <w:tblW w:w="5000" w:type="pct"/>
                        <w:jc w:val="left"/>
                        <w:tblInd w:w="0" w:type="dxa"/>
                        <w:tblLayout w:type="fixed"/>
                        <w:tblCellMar>
                          <w:top w:w="0" w:type="dxa"/>
                          <w:left w:w="0" w:type="dxa"/>
                          <w:bottom w:w="0" w:type="dxa"/>
                          <w:right w:w="0" w:type="dxa"/>
                        </w:tblCellMar>
                      </w:tblPr>
                      <w:tblGrid>
                        <w:gridCol w:w="982"/>
                        <w:gridCol w:w="643"/>
                        <w:gridCol w:w="644"/>
                        <w:gridCol w:w="643"/>
                        <w:gridCol w:w="644"/>
                        <w:gridCol w:w="644"/>
                        <w:gridCol w:w="643"/>
                        <w:gridCol w:w="645"/>
                      </w:tblGrid>
                      <w:tr>
                        <w:trPr/>
                        <w:tc>
                          <w:tcPr>
                            <w:tcW w:w="982"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Criterion</w:t>
                            </w:r>
                          </w:p>
                        </w:tc>
                        <w:tc>
                          <w:tcPr>
                            <w:tcW w:w="643"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s1</w:t>
                            </w:r>
                          </w:p>
                        </w:tc>
                        <w:tc>
                          <w:tcPr>
                            <w:tcW w:w="644"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s2</w:t>
                            </w:r>
                          </w:p>
                        </w:tc>
                        <w:tc>
                          <w:tcPr>
                            <w:tcW w:w="643"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s3</w:t>
                            </w:r>
                          </w:p>
                        </w:tc>
                        <w:tc>
                          <w:tcPr>
                            <w:tcW w:w="644"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s4</w:t>
                            </w:r>
                          </w:p>
                        </w:tc>
                        <w:tc>
                          <w:tcPr>
                            <w:tcW w:w="644"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s5</w:t>
                            </w:r>
                          </w:p>
                        </w:tc>
                        <w:tc>
                          <w:tcPr>
                            <w:tcW w:w="643"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s6</w:t>
                            </w:r>
                          </w:p>
                        </w:tc>
                        <w:tc>
                          <w:tcPr>
                            <w:tcW w:w="645" w:type="dxa"/>
                            <w:tcBorders>
                              <w:top w:val="single" w:sz="6" w:space="0" w:color="000000"/>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s7</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s1</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PSO4</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PSO13</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IWO9</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PSO7</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s2</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IWO7</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PSO0</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IWO10</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s3</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PSO0</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s4</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IWO13</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PSO7</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PSO13</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s5</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PSO14</w:t>
                            </w:r>
                          </w:p>
                        </w:tc>
                      </w:tr>
                      <w:tr>
                        <w:trPr/>
                        <w:tc>
                          <w:tcPr>
                            <w:tcW w:w="982"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s6</w:t>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c>
                          <w:tcPr>
                            <w:tcW w:w="645" w:type="dxa"/>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PSO7</w:t>
                            </w:r>
                          </w:p>
                        </w:tc>
                      </w:tr>
                      <w:tr>
                        <w:trPr/>
                        <w:tc>
                          <w:tcPr>
                            <w:tcW w:w="982"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s7</w:t>
                            </w:r>
                          </w:p>
                        </w:tc>
                        <w:tc>
                          <w:tcPr>
                            <w:tcW w:w="643"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4"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3"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r>
                          </w:p>
                        </w:tc>
                        <w:tc>
                          <w:tcPr>
                            <w:tcW w:w="645" w:type="dxa"/>
                            <w:tcBorders>
                              <w:bottom w:val="single" w:sz="6" w:space="0" w:color="000000"/>
                            </w:tcBorders>
                            <w:vAlign w:val="center"/>
                          </w:tcPr>
                          <w:p>
                            <w:pPr>
                              <w:pStyle w:val="FrameContentsuser"/>
                              <w:widowControl/>
                              <w:suppressAutoHyphens w:val="true"/>
                              <w:bidi w:val="0"/>
                              <w:spacing w:lineRule="auto" w:line="259" w:before="0" w:after="0"/>
                              <w:ind w:hanging="0" w:left="0" w:right="0"/>
                              <w:jc w:val="center"/>
                              <w:rPr>
                                <w:rFonts w:ascii="Calibri" w:hAnsi="Calibri"/>
                                <w:b w:val="false"/>
                                <w:bCs w:val="false"/>
                                <w:i w:val="false"/>
                                <w:iCs w:val="false"/>
                                <w:strike w:val="false"/>
                                <w:dstrike w:val="false"/>
                                <w:outline w:val="false"/>
                                <w:shadow w:val="false"/>
                                <w:color w:val="000000"/>
                                <w:sz w:val="18"/>
                                <w:szCs w:val="18"/>
                                <w:u w:val="none"/>
                              </w:rPr>
                            </w:pPr>
                            <w:r>
                              <w:rPr>
                                <w:b w:val="false"/>
                                <w:bCs w:val="false"/>
                                <w:i w:val="false"/>
                                <w:iCs w:val="false"/>
                                <w:strike w:val="false"/>
                                <w:dstrike w:val="false"/>
                                <w:outline w:val="false"/>
                                <w:shadow w:val="false"/>
                                <w:color w:val="000000"/>
                                <w:sz w:val="18"/>
                                <w:szCs w:val="18"/>
                                <w:u w:val="none"/>
                              </w:rPr>
                              <w:t>—</w:t>
                            </w:r>
                          </w:p>
                        </w:tc>
                      </w:tr>
                    </w:tbl>
                    <w:p>
                      <w:pPr>
                        <w:pStyle w:val="FrameContents"/>
                        <w:spacing w:before="0" w:after="160"/>
                        <w:rPr/>
                      </w:pPr>
                      <w:r>
                        <w:rPr/>
                      </w:r>
                    </w:p>
                  </w:txbxContent>
                </v:textbox>
                <w10:wrap type="square"/>
              </v:rect>
            </w:pict>
          </mc:Fallback>
        </mc:AlternateContent>
      </w:r>
    </w:p>
    <w:p>
      <w:pPr>
        <w:pStyle w:val="BodyText"/>
        <w:bidi w:val="0"/>
        <w:rPr/>
      </w:pPr>
      <w:r>
        <w:rPr/>
        <w:t>As a comparison from previous work from Marquez</w:t>
        <w:noBreakHyphen/>
        <w:t xml:space="preserve">Salazar </w:t>
      </w:r>
      <w:bookmarkStart w:id="42" w:name="ZOTERO_BREF_zr035XwUXKpO"/>
      <w:r>
        <w:rPr/>
        <w:t>[11]</w:t>
      </w:r>
      <w:bookmarkEnd w:id="42"/>
      <w:r>
        <w:rPr/>
        <w:t xml:space="preserve"> where the </w:t>
      </w:r>
      <w:r>
        <w:rPr>
          <w:b/>
          <w:bCs/>
        </w:rPr>
        <w:t>s5</w:t>
      </w:r>
      <w:r>
        <w:rPr/>
        <w:t xml:space="preserve"> was about 0.2751481759, the best model approached 0.</w:t>
      </w:r>
      <w:r>
        <w:rPr>
          <w:b w:val="false"/>
          <w:bCs w:val="false"/>
          <w:i w:val="false"/>
          <w:iCs w:val="false"/>
          <w:strike w:val="false"/>
          <w:dstrike w:val="false"/>
          <w:outline w:val="false"/>
          <w:shadow w:val="false"/>
          <w:color w:val="000000"/>
          <w:sz w:val="22"/>
          <w:szCs w:val="22"/>
          <w:u w:val="none"/>
        </w:rPr>
        <w:t xml:space="preserve">3981818182. Also, within </w:t>
      </w:r>
      <w:r>
        <w:rPr>
          <w:b/>
          <w:bCs/>
          <w:i w:val="false"/>
          <w:iCs w:val="false"/>
          <w:strike w:val="false"/>
          <w:dstrike w:val="false"/>
          <w:outline w:val="false"/>
          <w:shadow w:val="false"/>
          <w:color w:val="000000"/>
          <w:sz w:val="22"/>
          <w:szCs w:val="22"/>
          <w:u w:val="none"/>
        </w:rPr>
        <w:t>s6</w:t>
      </w:r>
      <w:r>
        <w:rPr>
          <w:b w:val="false"/>
          <w:bCs w:val="false"/>
          <w:i w:val="false"/>
          <w:iCs w:val="false"/>
          <w:strike w:val="false"/>
          <w:dstrike w:val="false"/>
          <w:outline w:val="false"/>
          <w:shadow w:val="false"/>
          <w:color w:val="000000"/>
          <w:sz w:val="22"/>
          <w:szCs w:val="22"/>
          <w:u w:val="none"/>
        </w:rPr>
        <w:t xml:space="preserve"> criterion the differences⁠—⁠while apparently insignificant⁠—⁠are interesting within the overall portrait, with 0.2994538834 in </w:t>
      </w:r>
      <w:bookmarkStart w:id="43" w:name="ZOTERO_BREF_Q4tnXt5OvBTs"/>
      <w:r>
        <w:rPr>
          <w:b w:val="false"/>
          <w:bCs w:val="false"/>
          <w:i w:val="false"/>
          <w:iCs w:val="false"/>
          <w:strike w:val="false"/>
          <w:dstrike w:val="false"/>
          <w:outline w:val="false"/>
          <w:shadow w:val="false"/>
          <w:color w:val="000000"/>
          <w:sz w:val="22"/>
          <w:szCs w:val="22"/>
          <w:u w:val="none"/>
        </w:rPr>
        <w:t>[11]</w:t>
      </w:r>
      <w:bookmarkEnd w:id="43"/>
      <w:r>
        <w:rPr>
          <w:b w:val="false"/>
          <w:bCs w:val="false"/>
          <w:i w:val="false"/>
          <w:iCs w:val="false"/>
          <w:strike w:val="false"/>
          <w:dstrike w:val="false"/>
          <w:outline w:val="false"/>
          <w:shadow w:val="false"/>
          <w:color w:val="000000"/>
          <w:sz w:val="22"/>
          <w:szCs w:val="22"/>
          <w:u w:val="none"/>
        </w:rPr>
        <w:t xml:space="preserve"> and 0.2845610236 for the best model from this benchmark. This indicates an important concordance on the swampland conjectures: though the global ratio of stable vacua increased signifcantly, the ratio for de Sitter stable specifically didn’t.</w:t>
      </w:r>
    </w:p>
    <w:p>
      <w:pPr>
        <w:pStyle w:val="BodyText"/>
        <w:jc w:val="both"/>
        <w:rPr/>
      </w:pPr>
      <w:r>
        <w:rPr/>
        <w:t>Finally, an evenly distributed Borda count rank aggregation was applied across the 7-dimensional affine space (</w:t>
      </w:r>
      <w:r>
        <w:rPr/>
      </w:r>
      <m:oMath xmlns:m="http://schemas.openxmlformats.org/officeDocument/2006/math">
        <m:r>
          <w:rPr>
            <w:rFonts w:ascii="Cambria Math" w:hAnsi="Cambria Math"/>
          </w:rPr>
          <m:t xml:space="preserve">m</m:t>
        </m:r>
        <m:r>
          <m:rPr>
            <m:lit/>
            <m:nor/>
          </m:rPr>
          <w:rPr>
            <w:rFonts w:ascii="Cambria Math" w:hAnsi="Cambria Math"/>
          </w:rPr>
          <m:t xml:space="preserve">=</m:t>
        </m:r>
        <m:r>
          <w:rPr>
            <w:rFonts w:ascii="Cambria Math" w:hAnsi="Cambria Math"/>
          </w:rPr>
          <m:t xml:space="preserve">7</m:t>
        </m:r>
      </m:oMath>
      <w:r>
        <w:rPr/>
        <w:t>) as the definitive phase of the benchmark. By weighting positional rankings uniformly, the rotational noise and cyclic contradictions are projected directly into the null space</w:t>
      </w:r>
      <w:r>
        <w:rPr/>
      </w:r>
      <m:oMath xmlns:m="http://schemas.openxmlformats.org/officeDocument/2006/math">
        <m:r>
          <m:rPr>
            <m:lit/>
            <m:nor/>
          </m:rPr>
          <w:rPr>
            <w:rFonts w:ascii="Cambria Math" w:hAnsi="Cambria Math"/>
          </w:rPr>
          <m:t xml:space="preserve">(</m:t>
        </m:r>
        <m:d>
          <m:dPr>
            <m:begChr m:val="⟨"/>
            <m:endChr m:val="⟩"/>
          </m:dPr>
          <m:e>
            <m:sSub>
              <m:e>
                <m:r>
                  <m:rPr>
                    <m:lit/>
                    <m:nor/>
                  </m:rPr>
                  <w:rPr>
                    <w:rFonts w:ascii="Cambria Math" w:hAnsi="Cambria Math"/>
                  </w:rPr>
                  <m:t xml:space="preserve">𝐰</m:t>
                </m:r>
              </m:e>
              <m:sub>
                <m:r>
                  <w:rPr>
                    <w:rFonts w:ascii="Cambria Math" w:hAnsi="Cambria Math"/>
                  </w:rPr>
                  <m:t xml:space="preserve">B</m:t>
                </m:r>
              </m:sub>
            </m:sSub>
            <m:r>
              <w:rPr>
                <w:rFonts w:ascii="Cambria Math" w:hAnsi="Cambria Math"/>
              </w:rPr>
              <m:t xml:space="preserve">,</m:t>
            </m:r>
            <m:sSub>
              <m:e>
                <m:r>
                  <m:rPr>
                    <m:lit/>
                    <m:nor/>
                  </m:rPr>
                  <w:rPr>
                    <w:rFonts w:ascii="Cambria Math" w:hAnsi="Cambria Math"/>
                  </w:rPr>
                  <m:t xml:space="preserve">𝐩</m:t>
                </m:r>
              </m:e>
              <m:sub>
                <m:r>
                  <m:rPr>
                    <m:lit/>
                    <m:nor/>
                  </m:rPr>
                  <w:rPr>
                    <w:rFonts w:ascii="Cambria Math" w:hAnsi="Cambria Math"/>
                  </w:rPr>
                  <m:t xml:space="preserve">Condorcet</m:t>
                </m:r>
              </m:sub>
            </m:sSub>
          </m:e>
        </m:d>
        <m:r>
          <m:rPr>
            <m:lit/>
            <m:nor/>
          </m:rPr>
          <w:rPr>
            <w:rFonts w:ascii="Cambria Math" w:hAnsi="Cambria Math"/>
          </w:rPr>
          <m:t xml:space="preserve">=</m:t>
        </m:r>
        <m:r>
          <w:rPr>
            <w:rFonts w:ascii="Cambria Math" w:hAnsi="Cambria Math"/>
          </w:rPr>
          <m:t xml:space="preserve">0</m:t>
        </m:r>
        <m:r>
          <m:rPr>
            <m:lit/>
            <m:nor/>
          </m:rPr>
          <w:rPr>
            <w:rFonts w:ascii="Cambria Math" w:hAnsi="Cambria Math"/>
          </w:rPr>
          <m:t xml:space="preserve">)</m:t>
        </m:r>
      </m:oMath>
      <w:r>
        <w:rPr/>
        <w:t xml:space="preserve">. This cancellation filters out localized anomalies and isolates </w:t>
      </w:r>
      <w:r>
        <w:rPr>
          <w:b/>
          <w:bCs/>
        </w:rPr>
        <w:t>PSO14</w:t>
      </w:r>
      <w:r>
        <w:rPr/>
        <w:t xml:space="preserve"> as the global consensus winner. While the IWO instances effectively bound specific structural profiles⁠⁠—⁠⁠such as tail behaviour and directional symmetry⁠—⁠</w:t>
      </w:r>
      <w:r>
        <w:rPr>
          <w:b/>
          <w:bCs/>
        </w:rPr>
        <w:t>PSO14</w:t>
      </w:r>
      <w:r>
        <w:rPr/>
        <w:t xml:space="preserve"> exhibits high positional consistency across all dimensions, minimising the multi</w:t>
        <w:noBreakHyphen/>
        <w:t>modal penalty vector to deliver the optimal architecture for navigating complex Calabi</w:t>
        <w:noBreakHyphen/>
        <w:t>Yau torsion landscapes within the Swampland boundary.</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Heading2"/>
        <w:ind w:hanging="0" w:left="0" w:right="0"/>
        <w:rPr/>
      </w:pPr>
      <w:r>
        <w:rPr/>
        <w:t>Conclusions</w:t>
      </w:r>
    </w:p>
    <w:p>
      <w:pPr>
        <w:pStyle w:val="BodyText"/>
        <w:bidi w:val="0"/>
        <w:rPr/>
      </w:pPr>
      <w:r>
        <w:rPr/>
        <w:t>This benchmark confirmed that the different assertions from the No Free Lunch (NFL) theorem are notoriously exposed within the algorithmic rankings. It is critical to note that while the Borda rank used was evenly distributed, a deliberate bias was injected through a redundant stable de Sitter vacua criterion. In terms of the Swampland program with uplifting contributions, this restriction is highly important; it limits the metaheuristic exploration to de Sitter, low</w:t>
        <w:noBreakHyphen/>
        <w:t>energy, non</w:t>
        <w:noBreakHyphen/>
        <w:t>tachyonic vacua search. This constraints merely describe a general Swampland pursuit rather than defining the vast landscape of metaheuristic configurations, proving that this benchmark provides a framework to characterise distinct search behaviours within the Swampland. Ultimately, these results demonstrate that Borda rank aggregation allows for a tailored selection of metaheuristics based on the specific cosmological purpose of the string theory model.</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Heading2"/>
        <w:ind w:hanging="0" w:left="0" w:right="0"/>
        <w:rPr/>
      </w:pPr>
      <w:r>
        <w:rPr/>
        <w:t>Discussion</w:t>
      </w:r>
    </w:p>
    <w:p>
      <w:pPr>
        <w:pStyle w:val="BodyText"/>
        <w:rPr/>
      </w:pPr>
      <w:r>
        <w:rPr/>
        <w:t>Characterising these optimization profiles carries immediate implications for exploring distinct features of the Type IIB landscape, generating structured data that can support future research relying on machine learning classification and generative approaches. This strategy aligns with basic science priorities, contributing directly to closing the operational breach between high-energy physics and scientific AI computing.</w:t>
      </w:r>
    </w:p>
    <w:p>
      <w:pPr>
        <w:pStyle w:val="BodyText"/>
        <w:rPr/>
      </w:pPr>
      <w:r>
        <w:rPr>
          <w:b/>
          <w:bCs/>
        </w:rPr>
        <w:t>Experimental Limitations:</w:t>
        <w:tab/>
      </w:r>
      <w:r>
        <w:rPr/>
        <w:t>The validation process was constrained by the inherent instability of the laboratory’s power infrastructure. Frequent electrical outages systematically interrupted active execution cycles, necessitating repeated, from-scratch restarts of the metaheuristic processes. Given that computational demands scaled from hours to days depending on the hyperparameter bounds, these operational bottlenecks defined the effective temporal boundaries of the current study.</w:t>
      </w:r>
    </w:p>
    <w:p>
      <w:pPr>
        <w:sectPr>
          <w:type w:val="continuous"/>
          <w:pgSz w:w="12240" w:h="15840"/>
          <w:pgMar w:left="1701" w:right="1701" w:gutter="0" w:header="708" w:top="1417" w:footer="708" w:bottom="1417"/>
          <w:formProt w:val="false"/>
          <w:titlePg/>
          <w:textDirection w:val="lrTb"/>
          <w:docGrid w:type="default" w:linePitch="360" w:charSpace="0"/>
        </w:sectPr>
      </w:pPr>
    </w:p>
    <w:p>
      <w:pPr>
        <w:pStyle w:val="Normal"/>
        <w:ind w:hanging="0" w:left="0" w:right="0"/>
        <w:rPr>
          <w:lang w:val="en-GB"/>
        </w:rPr>
      </w:pPr>
      <w:r>
        <w:rPr>
          <w:b/>
          <w:sz w:val="24"/>
          <w:lang w:val="en-GB" w:eastAsia="en-US" w:bidi="ar-SA"/>
        </w:rPr>
        <w:t>Acknowledgements</w:t>
      </w:r>
    </w:p>
    <w:p>
      <w:pPr>
        <w:sectPr>
          <w:type w:val="continuous"/>
          <w:pgSz w:w="12240" w:h="15840"/>
          <w:pgMar w:left="1701" w:right="1701" w:gutter="0" w:header="708" w:top="1417" w:footer="708" w:bottom="1417"/>
          <w:formProt w:val="true"/>
          <w:titlePg/>
          <w:textDirection w:val="lrTb"/>
          <w:docGrid w:type="default" w:linePitch="360" w:charSpace="0"/>
        </w:sectPr>
      </w:pPr>
    </w:p>
    <w:p>
      <w:pPr>
        <w:pStyle w:val="Normal"/>
        <w:ind w:hanging="0" w:left="0" w:right="0"/>
        <w:rPr>
          <w:lang w:val="en-GB"/>
        </w:rPr>
      </w:pPr>
      <w:r>
        <w:rPr>
          <w:b/>
          <w:sz w:val="24"/>
          <w:lang w:val="en-GB" w:eastAsia="en-US" w:bidi="ar-SA"/>
        </w:rPr>
        <w:t>References</w:t>
      </w:r>
    </w:p>
    <w:p>
      <w:pPr>
        <w:pStyle w:val="Bibliography1"/>
        <w:rPr/>
      </w:pPr>
      <w:bookmarkStart w:id="44" w:name="ZOTERO_BREF_rj8GF7D9xCnp"/>
      <w:r>
        <w:rPr/>
        <w:t>[1]</w:t>
        <w:tab/>
        <w:t xml:space="preserve">N. C. Bizet, C. Damian, O. Loaiza-Brito, D. K. Mayorga Peña, and J. A. Montañez-Barrera, “Testing swampland conjectures with machine learning,” </w:t>
      </w:r>
      <w:r>
        <w:rPr>
          <w:i/>
        </w:rPr>
        <w:t>Eur. Phys. J. C</w:t>
      </w:r>
      <w:r>
        <w:rPr/>
        <w:t>, vol. 80, no. 8, Aug. 2020, doi: 10.1140/epjc/s10052-020-8332-9.</w:t>
      </w:r>
    </w:p>
    <w:p>
      <w:pPr>
        <w:pStyle w:val="Bibliography1"/>
        <w:rPr/>
      </w:pPr>
      <w:r>
        <w:rPr/>
        <w:t>[2]</w:t>
        <w:tab/>
        <w:t xml:space="preserve">C. Damian and O. Loaiza-Brito, “Metastable vacua from torsion and machine learning,” </w:t>
      </w:r>
      <w:r>
        <w:rPr>
          <w:i/>
        </w:rPr>
        <w:t>Eur. Phys. J. C</w:t>
      </w:r>
      <w:r>
        <w:rPr/>
        <w:t>, vol. 82, no. 12, Dec. 2022, doi: 10.1140/epjc/s10052-022-11118-x.</w:t>
      </w:r>
    </w:p>
    <w:p>
      <w:pPr>
        <w:pStyle w:val="Bibliography1"/>
        <w:rPr/>
      </w:pPr>
      <w:r>
        <w:rPr/>
        <w:t>[3]</w:t>
        <w:tab/>
        <w:t xml:space="preserve">X. Gao and H. Zou, “Applying machine learning to the Calabi-Yau orientifolds with string vacua,” </w:t>
      </w:r>
      <w:r>
        <w:rPr>
          <w:i/>
        </w:rPr>
        <w:t>Phys. Rev. D</w:t>
      </w:r>
      <w:r>
        <w:rPr/>
        <w:t>, vol. 105, no. 4, Feb. 2022, doi: 10.1103/physrevd.105.046017.</w:t>
      </w:r>
    </w:p>
    <w:p>
      <w:pPr>
        <w:pStyle w:val="Bibliography1"/>
        <w:rPr/>
      </w:pPr>
      <w:r>
        <w:rPr/>
        <w:t>[4]</w:t>
        <w:tab/>
        <w:t xml:space="preserve">G. B. De Luca, “Machine Learning gravity compactifications on negatively curved manifolds,” </w:t>
      </w:r>
      <w:r>
        <w:rPr>
          <w:i/>
        </w:rPr>
        <w:t>J. High Energy Phys.</w:t>
      </w:r>
      <w:r>
        <w:rPr/>
        <w:t>, vol. 2025, no. 9, Sep. 2025, doi: 10.1007/jhep09(2025)090.</w:t>
      </w:r>
    </w:p>
    <w:p>
      <w:pPr>
        <w:pStyle w:val="Bibliography1"/>
        <w:rPr/>
      </w:pPr>
      <w:r>
        <w:rPr/>
        <w:t>[5]</w:t>
        <w:tab/>
        <w:t xml:space="preserve">Y.-H. He, V. Jejjala, and T. S. R. Silva, “Metaheuristic generation of brane tilings,” </w:t>
      </w:r>
      <w:r>
        <w:rPr>
          <w:i/>
        </w:rPr>
        <w:t>Phys. Lett. B</w:t>
      </w:r>
      <w:r>
        <w:rPr/>
        <w:t>, vol. 862, p. 139365, Mar. 2025, doi: 10.1016/j.physletb.2025.139365.</w:t>
      </w:r>
    </w:p>
    <w:p>
      <w:pPr>
        <w:pStyle w:val="Bibliography1"/>
        <w:rPr/>
      </w:pPr>
      <w:r>
        <w:rPr/>
        <w:t>[6]</w:t>
        <w:tab/>
        <w:t xml:space="preserve">D. G. Saari, “Explaining All Three-Alternative Voting Outcomes,” </w:t>
      </w:r>
      <w:r>
        <w:rPr>
          <w:i/>
        </w:rPr>
        <w:t>J. Econ. Theory</w:t>
      </w:r>
      <w:r>
        <w:rPr/>
        <w:t>, vol. 87, no. 2, pp. 313–355, Aug. 1999, doi: 10.1006/jeth.1999.2541.</w:t>
      </w:r>
    </w:p>
    <w:p>
      <w:pPr>
        <w:pStyle w:val="Bibliography1"/>
        <w:rPr/>
      </w:pPr>
      <w:r>
        <w:rPr/>
        <w:t>[7]</w:t>
        <w:tab/>
        <w:t xml:space="preserve">Z. Qin, F. Yu, Z. Shi, and Y. Wang, “Adaptive Inertia Weight Particle Swarm Optimization,” in </w:t>
      </w:r>
      <w:r>
        <w:rPr>
          <w:i/>
        </w:rPr>
        <w:t>Artificial Intelligence and Soft Computing – ICAISC 2006</w:t>
      </w:r>
      <w:r>
        <w:rPr/>
        <w:t>, Springer Berlin Heidelberg, 2006, pp. 450–459. doi: 10.1007/11785231_48.</w:t>
      </w:r>
    </w:p>
    <w:p>
      <w:pPr>
        <w:pStyle w:val="Bibliography1"/>
        <w:rPr/>
      </w:pPr>
      <w:r>
        <w:rPr/>
        <w:t>[8]</w:t>
        <w:tab/>
        <w:t xml:space="preserve">A. R. Mehrabian and C. Lucas, “A novel numerical optimization algorithm inspired from weed colonization,” </w:t>
      </w:r>
      <w:r>
        <w:rPr>
          <w:i/>
        </w:rPr>
        <w:t>Ecol. Inform.</w:t>
      </w:r>
      <w:r>
        <w:rPr/>
        <w:t>, vol. 1, no. 4, pp. 355–366, Dec. 2006, doi: 10.1016/j.ecoinf.2006.07.003.</w:t>
      </w:r>
    </w:p>
    <w:p>
      <w:pPr>
        <w:pStyle w:val="Bibliography1"/>
        <w:rPr/>
      </w:pPr>
      <w:r>
        <w:rPr/>
        <w:t>[9]</w:t>
        <w:tab/>
        <w:t xml:space="preserve">S. Kirkpatrick, C. D. Gelatt, and M. P. Vecchi, “Optimization by Simulated Annealing,” </w:t>
      </w:r>
      <w:r>
        <w:rPr>
          <w:i/>
        </w:rPr>
        <w:t>Science</w:t>
      </w:r>
      <w:r>
        <w:rPr/>
        <w:t>, vol. 220, no. 4598, pp. 671–680, May 1983, doi: 10.1126/science.220.4598.671.</w:t>
      </w:r>
    </w:p>
    <w:p>
      <w:pPr>
        <w:pStyle w:val="Bibliography1"/>
        <w:rPr/>
      </w:pPr>
      <w:r>
        <w:rPr/>
        <w:t>[10]</w:t>
        <w:tab/>
        <w:t xml:space="preserve">S. Abel and J. Rizos, “Genetic algorithms and the search for viable string vacua,” </w:t>
      </w:r>
      <w:r>
        <w:rPr>
          <w:i/>
        </w:rPr>
        <w:t>J. High Energy Phys.</w:t>
      </w:r>
      <w:r>
        <w:rPr/>
        <w:t>, vol. 2014, no. 8, Aug. 2014, doi: 10.1007/jhep08(2014)010.</w:t>
      </w:r>
    </w:p>
    <w:p>
      <w:pPr>
        <w:pStyle w:val="Bibliography1"/>
        <w:rPr/>
      </w:pPr>
      <w:r>
        <w:rPr/>
        <w:t>[11]</w:t>
        <w:tab/>
        <w:t>B. Marquez-Salazar, C. Damian, and A. Diaz-Pacheco, “Genetic Algorithm Search for Stable Vacua in Type IIB String Theory: A Computational Approach,” 2026.</w:t>
      </w:r>
    </w:p>
    <w:p>
      <w:pPr>
        <w:pStyle w:val="Bibliography1"/>
        <w:rPr/>
      </w:pPr>
      <w:r>
        <w:rPr/>
        <w:t>[12]</w:t>
        <w:tab/>
        <w:t xml:space="preserve">C. Damian, L. R. Díaz-Barrón, O. Loaiza-Brito, and M. Sabido, “Slow-roll inflation in non-geometric flux compactification,” </w:t>
      </w:r>
      <w:r>
        <w:rPr>
          <w:i/>
        </w:rPr>
        <w:t>J. High Energy Phys.</w:t>
      </w:r>
      <w:r>
        <w:rPr/>
        <w:t>, vol. 2013, no. 6, Jun. 2013, doi: 10.1007/jhep06(2013)109.</w:t>
      </w:r>
    </w:p>
    <w:p>
      <w:pPr>
        <w:pStyle w:val="Bibliography1"/>
        <w:rPr/>
      </w:pPr>
      <w:r>
        <w:rPr/>
        <w:t>[13]</w:t>
        <w:tab/>
        <w:t xml:space="preserve">C. Damian and O. Loaiza-Brito, “More stable de Sitter vacua from 𝓢-dual nongeometric fluxes,” </w:t>
      </w:r>
      <w:r>
        <w:rPr>
          <w:i/>
        </w:rPr>
        <w:t>Phys. Rev. D</w:t>
      </w:r>
      <w:r>
        <w:rPr/>
        <w:t>, vol. 88, no. 4, Aug. 2013, doi: 10.1103/physrevd.88.046008.</w:t>
      </w:r>
    </w:p>
    <w:p>
      <w:pPr>
        <w:pStyle w:val="Bibliography1"/>
        <w:rPr/>
      </w:pPr>
      <w:r>
        <w:rPr/>
        <w:t>[14]</w:t>
        <w:tab/>
        <w:t xml:space="preserve">J. H. Holland, </w:t>
      </w:r>
      <w:r>
        <w:rPr>
          <w:i/>
        </w:rPr>
        <w:t>Adaptation in Natural and Artificial Systems: An Introductory Analysis with Applications to Biology, Control, and Artificial Intelligence</w:t>
      </w:r>
      <w:r>
        <w:rPr/>
        <w:t>. The MIT Press, 1992. doi: 10.7551/mitpress/1090.001.0001.</w:t>
      </w:r>
    </w:p>
    <w:p>
      <w:pPr>
        <w:pStyle w:val="Bibliography1"/>
        <w:rPr/>
      </w:pPr>
      <w:r>
        <w:rPr/>
        <w:t>[15]</w:t>
        <w:tab/>
        <w:t xml:space="preserve">D. H. Wolpert and W. G. Macready, “No free lunch theorems for optimization,” </w:t>
      </w:r>
      <w:r>
        <w:rPr>
          <w:i/>
        </w:rPr>
        <w:t>IEEE Trans. Evol. Comput.</w:t>
      </w:r>
      <w:r>
        <w:rPr/>
        <w:t>, vol. 1, no. 1, pp. 67–82, Apr. 1997, doi: 10.1109/4235.585893.</w:t>
      </w:r>
      <w:bookmarkEnd w:id="44"/>
    </w:p>
    <w:sectPr>
      <w:type w:val="continuous"/>
      <w:pgSz w:w="12240" w:h="15840"/>
      <w:pgMar w:left="1701" w:right="1701" w:gutter="0" w:header="708" w:top="1417" w:footer="708" w:bottom="1417"/>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right="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right="0"/>
      <w:rPr>
        <w:sz w:val="20"/>
      </w:rPr>
    </w:pPr>
    <w:r>
      <w:rPr>
        <w:sz w:val="20"/>
      </w:rPr>
      <w:t>Fecha de recepción: septiembre 1, 2020 / Fecha de aceptación: octubre 5, 2020</w:t>
    </w:r>
  </w:p>
  <w:p>
    <w:pPr>
      <w:pStyle w:val="Footer"/>
      <w:jc w:val="center"/>
      <w:rPr/>
    </w:pPr>
    <w:r>
      <w:rPr/>
      <w:fldChar w:fldCharType="begin"/>
    </w:r>
    <w:r>
      <w:rPr/>
      <w:instrText xml:space="preserve"> PAGE </w:instrText>
    </w:r>
    <w:r>
      <w:rPr/>
      <w:fldChar w:fldCharType="separate"/>
    </w:r>
    <w:r>
      <w:rPr/>
      <w:t>3</w:t>
    </w:r>
    <w: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12</w:t>
    </w:r>
    <w:r>
      <w:rPr/>
      <w:fldChar w:fldCharType="end"/>
    </w:r>
    <w:r>
      <w:rPr/>
      <w:t xml:space="preserve">   </w:t>
    </w:r>
    <w:r>
      <w:rPr/>
      <w:tab/>
      <w:tab/>
    </w:r>
    <w:r>
      <w:rPr>
        <w:lang w:val="en-GB" w:eastAsia="en-US" w:bidi="ar-SA"/>
      </w:rPr>
      <w:t>Particles and Weed into the Swampland</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4" w:type="dxa"/>
      <w:jc w:val="left"/>
      <w:tblInd w:w="162" w:type="dxa"/>
      <w:tblLayout w:type="fixed"/>
      <w:tblCellMar>
        <w:top w:w="0" w:type="dxa"/>
        <w:left w:w="108" w:type="dxa"/>
        <w:bottom w:w="0" w:type="dxa"/>
        <w:right w:w="108" w:type="dxa"/>
      </w:tblCellMar>
    </w:tblPr>
    <w:tblGrid>
      <w:gridCol w:w="6464"/>
      <w:gridCol w:w="2310"/>
    </w:tblGrid>
    <w:tr>
      <w:trPr/>
      <w:tc>
        <w:tcPr>
          <w:tcW w:w="6464" w:type="dxa"/>
          <w:tcBorders/>
        </w:tcPr>
        <w:p>
          <w:pPr>
            <w:pStyle w:val="Header"/>
            <w:widowControl/>
            <w:suppressAutoHyphens w:val="true"/>
            <w:bidi w:val="0"/>
            <w:spacing w:lineRule="auto" w:line="240" w:before="0" w:after="0"/>
            <w:ind w:hanging="0" w:left="-113" w:right="0"/>
            <w:jc w:val="left"/>
            <w:rPr>
              <w:lang w:val="en-US"/>
            </w:rPr>
          </w:pPr>
          <w:r>
            <w:rPr>
              <w:rFonts w:eastAsia="Calibri"/>
              <w:kern w:val="0"/>
              <w:sz w:val="22"/>
              <w:szCs w:val="22"/>
              <w:lang w:val="en-US" w:eastAsia="en-US" w:bidi="ar-SA"/>
            </w:rPr>
            <w:t>Anonymous Author</w:t>
          </w:r>
          <w:r>
            <w:rPr>
              <w:rFonts w:eastAsia="Calibri"/>
              <w:kern w:val="0"/>
              <w:sz w:val="22"/>
              <w:szCs w:val="22"/>
              <w:lang w:val="en-US" w:eastAsia="en-US" w:bidi="ar-SA"/>
            </w:rPr>
            <w:t xml:space="preserve">. / Abstraction &amp; Application </w:t>
          </w:r>
          <w:r>
            <w:rPr>
              <w:rFonts w:eastAsia="Calibri"/>
              <w:b/>
              <w:kern w:val="0"/>
              <w:sz w:val="22"/>
              <w:szCs w:val="22"/>
              <w:lang w:val="en-US" w:eastAsia="en-US" w:bidi="ar-SA"/>
            </w:rPr>
            <w:t>41</w:t>
          </w:r>
          <w:r>
            <w:rPr>
              <w:rFonts w:eastAsia="Calibri"/>
              <w:kern w:val="0"/>
              <w:sz w:val="22"/>
              <w:szCs w:val="22"/>
              <w:lang w:val="en-US" w:eastAsia="en-US" w:bidi="ar-SA"/>
            </w:rPr>
            <w:t xml:space="preserve"> (2023) 3 - 16</w:t>
          </w:r>
        </w:p>
      </w:tc>
      <w:tc>
        <w:tcPr>
          <w:tcW w:w="2310" w:type="dxa"/>
          <w:tcBorders/>
        </w:tcPr>
        <w:p>
          <w:pPr>
            <w:pStyle w:val="Header"/>
            <w:widowControl/>
            <w:suppressAutoHyphens w:val="true"/>
            <w:spacing w:before="0" w:after="0"/>
            <w:jc w:val="right"/>
            <w:rPr>
              <w:rFonts w:ascii="Calibri" w:hAnsi="Calibri" w:eastAsia="Calibri"/>
              <w:kern w:val="0"/>
              <w:sz w:val="22"/>
              <w:szCs w:val="22"/>
              <w:lang w:val="es-MX" w:eastAsia="en-US" w:bidi="ar-SA"/>
            </w:rPr>
          </w:pPr>
          <w:r>
            <w:rPr>
              <w:rFonts w:eastAsia="Calibri"/>
              <w:kern w:val="0"/>
              <w:sz w:val="22"/>
              <w:szCs w:val="22"/>
              <w:lang w:val="es-MX" w:eastAsia="en-US" w:bidi="ar-SA"/>
            </w:rPr>
            <w:fldChar w:fldCharType="begin"/>
          </w:r>
          <w:r>
            <w:rPr>
              <w:rFonts w:eastAsia="Calibri"/>
              <w:kern w:val="0"/>
              <w:sz w:val="22"/>
              <w:szCs w:val="22"/>
              <w:lang w:val="es-MX" w:eastAsia="en-US" w:bidi="ar-SA"/>
            </w:rPr>
            <w:instrText xml:space="preserve"> PAGE </w:instrText>
          </w:r>
          <w:r>
            <w:rPr>
              <w:rFonts w:eastAsia="Calibri"/>
              <w:kern w:val="0"/>
              <w:sz w:val="22"/>
              <w:szCs w:val="22"/>
              <w:lang w:val="es-MX" w:eastAsia="en-US" w:bidi="ar-SA"/>
            </w:rPr>
            <w:fldChar w:fldCharType="separate"/>
          </w:r>
          <w:r>
            <w:rPr>
              <w:rFonts w:eastAsia="Calibri"/>
              <w:kern w:val="0"/>
              <w:sz w:val="22"/>
              <w:szCs w:val="22"/>
              <w:lang w:val="es-MX" w:eastAsia="en-US" w:bidi="ar-SA"/>
            </w:rPr>
            <w:t>11</w:t>
          </w:r>
          <w:r>
            <w:rPr>
              <w:rFonts w:eastAsia="Calibri"/>
              <w:kern w:val="0"/>
              <w:sz w:val="22"/>
              <w:szCs w:val="22"/>
              <w:lang w:val="es-MX" w:eastAsia="en-US" w:bidi="ar-SA"/>
            </w:rPr>
            <w:fldChar w:fldCharType="end"/>
          </w:r>
        </w:p>
        <w:p>
          <w:pPr>
            <w:pStyle w:val="Header"/>
            <w:widowControl/>
            <w:suppressAutoHyphens w:val="true"/>
            <w:spacing w:before="0" w:after="0"/>
            <w:jc w:val="right"/>
            <w:rPr>
              <w:rFonts w:ascii="Calibri" w:hAnsi="Calibri" w:eastAsia="Calibri"/>
              <w:kern w:val="0"/>
              <w:sz w:val="22"/>
              <w:szCs w:val="22"/>
              <w:lang w:val="es-MX" w:eastAsia="en-US" w:bidi="ar-SA"/>
            </w:rPr>
          </w:pPr>
          <w:r>
            <w:rPr>
              <w:rFonts w:eastAsia="Calibri"/>
              <w:kern w:val="0"/>
              <w:sz w:val="22"/>
              <w:szCs w:val="22"/>
              <w:lang w:val="es-MX" w:eastAsia="en-US" w:bidi="ar-SA"/>
            </w:rPr>
          </w:r>
        </w:p>
      </w:tc>
    </w:tr>
  </w:tbl>
  <w:p>
    <w:pPr>
      <w:pStyle w:val="Header"/>
      <w:ind w:hanging="0" w:left="0" w:right="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827" w:type="dxa"/>
      <w:jc w:val="left"/>
      <w:tblInd w:w="108" w:type="dxa"/>
      <w:tblLayout w:type="fixed"/>
      <w:tblCellMar>
        <w:top w:w="0" w:type="dxa"/>
        <w:left w:w="108" w:type="dxa"/>
        <w:bottom w:w="0" w:type="dxa"/>
        <w:right w:w="108" w:type="dxa"/>
      </w:tblCellMar>
    </w:tblPr>
    <w:tblGrid>
      <w:gridCol w:w="5517"/>
      <w:gridCol w:w="3310"/>
    </w:tblGrid>
    <w:tr>
      <w:trPr/>
      <w:tc>
        <w:tcPr>
          <w:tcW w:w="5517" w:type="dxa"/>
          <w:tcBorders/>
          <w:vAlign w:val="bottom"/>
        </w:tcPr>
        <w:p>
          <w:pPr>
            <w:pStyle w:val="Header"/>
            <w:widowControl/>
            <w:suppressAutoHyphens w:val="true"/>
            <w:spacing w:before="0" w:after="0"/>
            <w:ind w:hanging="0" w:left="0" w:right="0"/>
            <w:jc w:val="left"/>
            <w:rPr>
              <w:lang w:val="en-US"/>
            </w:rPr>
          </w:pPr>
          <w:r>
            <w:rPr>
              <w:rFonts w:eastAsia="Calibri"/>
              <w:kern w:val="0"/>
              <w:sz w:val="22"/>
              <w:szCs w:val="22"/>
              <w:lang w:val="en-US" w:eastAsia="en-US" w:bidi="ar-SA"/>
            </w:rPr>
            <w:t>Abstraction &amp; Application 41 (2023) 3 – 16</w:t>
          </w:r>
        </w:p>
      </w:tc>
      <w:tc>
        <w:tcPr>
          <w:tcW w:w="3310" w:type="dxa"/>
          <w:tcBorders/>
        </w:tcPr>
        <w:p>
          <w:pPr>
            <w:pStyle w:val="Header"/>
            <w:widowControl/>
            <w:suppressAutoHyphens w:val="true"/>
            <w:bidi w:val="0"/>
            <w:spacing w:lineRule="auto" w:line="240" w:before="0" w:after="0"/>
            <w:ind w:hanging="0" w:left="0" w:right="0"/>
            <w:jc w:val="right"/>
            <w:rPr>
              <w:rFonts w:ascii="Calibri" w:hAnsi="Calibri" w:eastAsia="Calibri"/>
              <w:kern w:val="0"/>
              <w:sz w:val="22"/>
              <w:szCs w:val="22"/>
              <w:lang w:val="es-MX" w:eastAsia="en-US" w:bidi="ar-SA"/>
            </w:rPr>
          </w:pPr>
          <w:r>
            <w:rPr/>
            <w:t xml:space="preserve">UADY </w:t>
          </w:r>
          <w:r>
            <w:rPr/>
            <w:drawing>
              <wp:inline distT="0" distB="0" distL="0" distR="0">
                <wp:extent cx="457200" cy="78867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stretch>
                          <a:fillRect/>
                        </a:stretch>
                      </pic:blipFill>
                      <pic:spPr bwMode="auto">
                        <a:xfrm>
                          <a:off x="0" y="0"/>
                          <a:ext cx="457200" cy="788670"/>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left"/>
      <w:pPr>
        <w:tabs>
          <w:tab w:val="num" w:pos="0"/>
        </w:tabs>
        <w:ind w:left="0" w:hanging="0"/>
      </w:pPr>
      <w:rPr/>
    </w:lvl>
    <w:lvl w:ilvl="1">
      <w:start w:val="1"/>
      <w:numFmt w:val="decimal"/>
      <w:pStyle w:val="Heading2"/>
      <w:lvlText w:val="%2"/>
      <w:lvlJc w:val="left"/>
      <w:pPr>
        <w:tabs>
          <w:tab w:val="num" w:pos="0"/>
        </w:tabs>
        <w:ind w:left="0" w:hanging="0"/>
      </w:pPr>
      <w:rPr/>
    </w:lvl>
    <w:lvl w:ilvl="2">
      <w:start w:val="1"/>
      <w:numFmt w:val="decimal"/>
      <w:pStyle w:val="Heading3"/>
      <w:lvlText w:val="%2.%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160"/>
  <w:documentProtection w:edit="forms" w:enforcement="1" w:cryptProviderType="rsaAES" w:cryptAlgorithmClass="hash" w:cryptAlgorithmType="typeAny" w:cryptSpinCount="0" w:hash="" w:salt=""/>
  <w:defaultTabStop w:val="708"/>
  <w:autoHyphenation w:val="true"/>
  <w:hyphenationZone w:val="0"/>
  <w:evenAndOddHeaders/>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s-MX"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ind w:firstLine="283" w:left="0" w:right="0"/>
      <w:jc w:val="both"/>
    </w:pPr>
    <w:rPr>
      <w:rFonts w:ascii="Calibri" w:hAnsi="Calibri" w:eastAsia="Calibri" w:cs="Tahoma"/>
      <w:color w:val="auto"/>
      <w:kern w:val="0"/>
      <w:sz w:val="22"/>
      <w:szCs w:val="22"/>
      <w:lang w:val="es-MX" w:eastAsia="en-US" w:bidi="ar-SA"/>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ind w:hanging="0"/>
      <w:outlineLvl w:val="1"/>
    </w:pPr>
    <w:rPr>
      <w:rFonts w:ascii="Calibri" w:hAnsi="Calibri" w:eastAsia="Segoe UI" w:cs="Tahoma"/>
      <w:b/>
      <w:bCs/>
      <w:sz w:val="24"/>
      <w:szCs w:val="36"/>
      <w:lang w:val="en-GB" w:eastAsia="ja-JP"/>
    </w:rPr>
  </w:style>
  <w:style w:type="paragraph" w:styleId="Heading3">
    <w:name w:val="heading 3"/>
    <w:basedOn w:val="Heading"/>
    <w:next w:val="BodyText"/>
    <w:qFormat/>
    <w:pPr>
      <w:numPr>
        <w:ilvl w:val="2"/>
        <w:numId w:val="1"/>
      </w:numPr>
      <w:spacing w:before="140" w:after="120"/>
      <w:ind w:hanging="0"/>
      <w:outlineLvl w:val="2"/>
    </w:pPr>
    <w:rPr>
      <w:rFonts w:ascii="Calibri" w:hAnsi="Calibri" w:eastAsia="Segoe UI" w:cs="Tahoma"/>
      <w:b/>
      <w:bCs/>
      <w:sz w:val="22"/>
      <w:szCs w:val="28"/>
      <w:lang w:val="en-GB"/>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EncabezadoCar">
    <w:name w:val="Encabezado Car"/>
    <w:basedOn w:val="DefaultParagraphFont"/>
    <w:link w:val="Header"/>
    <w:qFormat/>
    <w:rPr/>
  </w:style>
  <w:style w:type="character" w:styleId="PiedepginaCar">
    <w:name w:val="Pie de página Car"/>
    <w:basedOn w:val="DefaultParagraphFont"/>
    <w:link w:val="Footer"/>
    <w:qFormat/>
    <w:rPr/>
  </w:style>
  <w:style w:type="character" w:styleId="FollowedHyperlink">
    <w:name w:val="FollowedHyperlink"/>
    <w:basedOn w:val="DefaultParagraphFont"/>
    <w:rPr>
      <w:color w:themeColor="followedHyperlink" w:val="954F72"/>
      <w:u w:val="single"/>
    </w:rPr>
  </w:style>
  <w:style w:type="character" w:styleId="Mencinsinresolver1">
    <w:name w:val="Mención sin resolver1"/>
    <w:basedOn w:val="DefaultParagraphFont"/>
    <w:qFormat/>
    <w:rPr>
      <w:color w:val="605E5C"/>
      <w:shd w:fill="E1DFDD" w:val="clear"/>
    </w:rPr>
  </w:style>
  <w:style w:type="character" w:styleId="TextoindependienteCar">
    <w:name w:val="Texto independiente Car"/>
    <w:basedOn w:val="DefaultParagraphFont"/>
    <w:qFormat/>
    <w:rPr>
      <w:rFonts w:ascii="Times New Roman" w:hAnsi="Times New Roman" w:eastAsia="SimSun" w:cs="Times New Roman"/>
      <w:spacing w:val="-1"/>
      <w:sz w:val="20"/>
      <w:szCs w:val="20"/>
      <w:lang w:val="en-US"/>
    </w:rPr>
  </w:style>
  <w:style w:type="character" w:styleId="tlid-translation">
    <w:name w:val="tlid-translation"/>
    <w:basedOn w:val="DefaultParagraphFont"/>
    <w:qFormat/>
    <w:rPr/>
  </w:style>
  <w:style w:type="character" w:styleId="rynqvb">
    <w:name w:val="rynqvb"/>
    <w:basedOn w:val="DefaultParagraphFont"/>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CaptionCharactersuser">
    <w:name w:val="Caption Characters (user)"/>
    <w:qFormat/>
    <w:rPr/>
  </w:style>
  <w:style w:type="character" w:styleId="Definition">
    <w:name w:val="Definition"/>
    <w:qFormat/>
    <w:rPr/>
  </w:style>
  <w:style w:type="character" w:styleId="DropCaps">
    <w:name w:val="Drop Caps"/>
    <w:qFormat/>
    <w:rPr/>
  </w:style>
  <w:style w:type="character" w:styleId="Emphasis">
    <w:name w:val="Emphasis"/>
    <w:qFormat/>
    <w:rPr>
      <w:i/>
      <w:iCs/>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user">
    <w:name w:val="Endnote Characters (user)"/>
    <w:qFormat/>
    <w:rPr/>
  </w:style>
  <w:style w:type="character" w:styleId="Example">
    <w:name w:val="Example"/>
    <w:qFormat/>
    <w:rPr>
      <w:rFonts w:ascii="Liberation Mono" w:hAnsi="Liberation Mono" w:eastAsia="Liberation Mono" w:cs="Liberation Mono"/>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Charactersuser">
    <w:name w:val="Footnote Characters (user)"/>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Mangal"/>
      <w:sz w:val="28"/>
      <w:szCs w:val="28"/>
    </w:rPr>
  </w:style>
  <w:style w:type="paragraph" w:styleId="BodyText">
    <w:name w:val="Body Text"/>
    <w:basedOn w:val="Normal"/>
    <w:link w:val="TextoindependienteCar"/>
    <w:pPr>
      <w:widowControl/>
      <w:suppressAutoHyphens w:val="true"/>
      <w:bidi w:val="0"/>
      <w:spacing w:lineRule="auto" w:line="259" w:before="0" w:after="159"/>
      <w:ind w:hanging="0" w:left="0" w:right="0"/>
      <w:jc w:val="both"/>
    </w:pPr>
    <w:rPr>
      <w:rFonts w:ascii="Calibri" w:hAnsi="Calibri" w:eastAsia="SimSun" w:cs="Times New Roman"/>
      <w:spacing w:val="-1"/>
      <w:sz w:val="22"/>
      <w:szCs w:val="20"/>
      <w:lang w:val="en-GB" w:eastAsia="en-US" w:bidi="ar-SA"/>
    </w:rPr>
  </w:style>
  <w:style w:type="paragraph" w:styleId="List">
    <w:name w:val="List"/>
    <w:basedOn w:val="BodyText"/>
    <w:pPr/>
    <w:rPr>
      <w:rFonts w:cs="Mangal"/>
    </w:rPr>
  </w:style>
  <w:style w:type="paragraph" w:styleId="Caption">
    <w:name w:val="caption"/>
    <w:basedOn w:val="Normal"/>
    <w:qFormat/>
    <w:pPr>
      <w:suppressLineNumbers/>
      <w:spacing w:lineRule="auto" w:line="250" w:before="120" w:after="120"/>
      <w:ind w:hanging="0"/>
    </w:pPr>
    <w:rPr>
      <w:rFonts w:cs="Mangal"/>
      <w:i/>
      <w:iCs/>
      <w:sz w:val="20"/>
      <w:szCs w:val="24"/>
    </w:rPr>
  </w:style>
  <w:style w:type="paragraph" w:styleId="Index">
    <w:name w:val="Index"/>
    <w:basedOn w:val="Normal"/>
    <w:qFormat/>
    <w:pPr>
      <w:suppressLineNumbers/>
    </w:pPr>
    <w:rPr>
      <w:rFonts w:cs="Mangal"/>
    </w:rPr>
  </w:style>
  <w:style w:type="paragraph" w:styleId="ListParagraph">
    <w:name w:val="List Paragraph"/>
    <w:basedOn w:val="Normal"/>
    <w:qFormat/>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EncabezadoCar"/>
    <w:pPr>
      <w:tabs>
        <w:tab w:val="clear" w:pos="708"/>
        <w:tab w:val="center" w:pos="4419" w:leader="none"/>
        <w:tab w:val="right" w:pos="8838" w:leader="none"/>
      </w:tabs>
      <w:spacing w:lineRule="auto" w:line="240" w:before="0" w:after="0"/>
    </w:pPr>
    <w:rPr/>
  </w:style>
  <w:style w:type="paragraph" w:styleId="Footer">
    <w:name w:val="footer"/>
    <w:basedOn w:val="Normal"/>
    <w:link w:val="PiedepginaCar"/>
    <w:pPr>
      <w:tabs>
        <w:tab w:val="clear" w:pos="708"/>
        <w:tab w:val="center" w:pos="4419" w:leader="none"/>
        <w:tab w:val="right" w:pos="8838" w:leader="none"/>
      </w:tabs>
      <w:spacing w:lineRule="auto" w:line="240" w:before="0" w:after="0"/>
    </w:pPr>
    <w:rPr/>
  </w:style>
  <w:style w:type="paragraph" w:styleId="Default">
    <w:name w:val="Default"/>
    <w:qFormat/>
    <w:pPr>
      <w:widowControl/>
      <w:suppressAutoHyphens w:val="true"/>
      <w:overflowPunct w:val="false"/>
      <w:bidi w:val="0"/>
      <w:spacing w:lineRule="auto" w:line="240" w:before="0" w:after="0"/>
      <w:jc w:val="left"/>
    </w:pPr>
    <w:rPr>
      <w:rFonts w:ascii="Times New Roman" w:hAnsi="Times New Roman" w:eastAsia="Calibri" w:cs="Times New Roman"/>
      <w:color w:val="000000"/>
      <w:kern w:val="0"/>
      <w:sz w:val="24"/>
      <w:szCs w:val="24"/>
      <w:lang w:val="es-MX" w:eastAsia="en-US" w:bidi="ar-SA"/>
    </w:rPr>
  </w:style>
  <w:style w:type="paragraph" w:styleId="keywords">
    <w:name w:val="key words"/>
    <w:qFormat/>
    <w:pPr>
      <w:widowControl/>
      <w:suppressAutoHyphens w:val="true"/>
      <w:overflowPunct w:val="false"/>
      <w:bidi w:val="0"/>
      <w:spacing w:lineRule="auto" w:line="240" w:before="0" w:after="120"/>
      <w:ind w:firstLine="288"/>
      <w:jc w:val="both"/>
    </w:pPr>
    <w:rPr>
      <w:rFonts w:ascii="Times New Roman" w:hAnsi="Times New Roman" w:eastAsia="SimSun" w:cs="Times New Roman"/>
      <w:b/>
      <w:bCs/>
      <w:i/>
      <w:iCs/>
      <w:color w:val="auto"/>
      <w:kern w:val="0"/>
      <w:sz w:val="18"/>
      <w:szCs w:val="18"/>
      <w:lang w:val="en-US" w:eastAsia="en-US" w:bidi="ar-SA"/>
    </w:rPr>
  </w:style>
  <w:style w:type="paragraph" w:styleId="TableContents">
    <w:name w:val="Table Contents"/>
    <w:basedOn w:val="Normal"/>
    <w:qFormat/>
    <w:pPr>
      <w:widowControl w:val="false"/>
      <w:suppressLineNumbers/>
      <w:suppressAutoHyphens w:val="true"/>
      <w:bidi w:val="0"/>
      <w:spacing w:lineRule="auto" w:line="259" w:before="0" w:after="160"/>
      <w:ind w:hanging="0" w:left="0" w:right="0"/>
      <w:jc w:val="both"/>
    </w:pPr>
    <w:rPr>
      <w:lang w:val="en-GB" w:eastAsia="en-US" w:bidi="ar-SA"/>
    </w:rPr>
  </w:style>
  <w:style w:type="paragraph" w:styleId="IndexHeading">
    <w:name w:val="index heading"/>
    <w:basedOn w:val="Heading"/>
    <w:pPr>
      <w:suppressLineNumbers/>
      <w:ind w:hanging="0" w:left="0"/>
    </w:pPr>
    <w:rPr>
      <w:b/>
      <w:bCs/>
      <w:sz w:val="32"/>
      <w:szCs w:val="32"/>
    </w:rPr>
  </w:style>
  <w:style w:type="paragraph" w:styleId="TableofAuthorities">
    <w:name w:val="table of authorities"/>
    <w:basedOn w:val="IndexHeading"/>
    <w:pPr>
      <w:suppressLineNumbers/>
      <w:ind w:hanging="0" w:left="0"/>
    </w:pPr>
    <w:rPr>
      <w:rFonts w:ascii="Calibri" w:hAnsi="Calibri"/>
      <w:b/>
      <w:bCs/>
      <w:sz w:val="24"/>
      <w:szCs w:val="32"/>
      <w:lang w:val="en-GB"/>
    </w:rPr>
  </w:style>
  <w:style w:type="paragraph" w:styleId="Bibliography1">
    <w:name w:val="Bibliography 1"/>
    <w:basedOn w:val="Index"/>
    <w:qFormat/>
    <w:pPr>
      <w:tabs>
        <w:tab w:val="clear" w:pos="708"/>
        <w:tab w:val="left" w:pos="384" w:leader="none"/>
      </w:tabs>
      <w:spacing w:lineRule="atLeast" w:line="240" w:before="0" w:after="0"/>
      <w:ind w:hanging="384" w:left="384"/>
    </w:pPr>
    <w:rPr>
      <w:lang w:val="en-GB"/>
    </w:rPr>
  </w:style>
  <w:style w:type="paragraph" w:styleId="Comment">
    <w:name w:val="Comment"/>
    <w:basedOn w:val="Normal"/>
    <w:qFormat/>
    <w:pPr>
      <w:spacing w:lineRule="auto" w:line="240" w:before="56" w:after="0"/>
      <w:ind w:hanging="0" w:left="57" w:right="57"/>
    </w:pPr>
    <w:rPr>
      <w:color w:val="aut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paragraph" w:styleId="Figure">
    <w:name w:val="Figure"/>
    <w:basedOn w:val="Caption"/>
    <w:qFormat/>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4049</TotalTime>
  <Application>LibreOffice/26.2.4.2$Linux_X86_64 LibreOffice_project/620$Build-2</Application>
  <AppVersion>15.0000</AppVersion>
  <Pages>10</Pages>
  <Words>4111</Words>
  <Characters>24747</Characters>
  <CharactersWithSpaces>28333</CharactersWithSpaces>
  <Paragraphs>519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2020-08-25T06:42:00Z</dcterms:created>
  <dc:creator>Francisco Alejandro Madera Ramírez</dc:creator>
  <dc:description/>
  <dc:language>en-US</dc:language>
  <cp:lastModifiedBy>Brandon Marquez Salazar</cp:lastModifiedBy>
  <cp:lastPrinted>2020-08-25T00:11:00Z</cp:lastPrinted>
  <dcterms:modified xsi:type="dcterms:W3CDTF">2026-07-12T23:15:48Z</dcterms:modified>
  <cp:revision>524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0NpFf27xeiYc_1">
    <vt:lpwstr>ZOTERO_ITEM CSL_CITATION {"citationID":"8AQW9Q01","properties":{"unsorted":false,"formattedCitation":"[2]","plainCitation":"[2]","noteIndex":0},"citationItems":[{"id":63,"uris":["http://zotero.org/users/local/gdKyPx5P/items/MP3H8NB2"],"itemData":{"id":63,</vt:lpwstr>
  </property>
  <property fmtid="{D5CDD505-2E9C-101B-9397-08002B2CF9AE}" pid="3" name="ZOTERO_BREF_0NpFf27xeiYc_2">
    <vt:lpwstr>"type":"article-journal","container-title":"The European Physical Journal C","DOI":"10.1140/epjc/s10052-020-8332-9","ISSN":"1434-6052","issue":"8","publisher":"Springer Science and Business Media LLC","title":"Testing swampland conjectures with machine le</vt:lpwstr>
  </property>
  <property fmtid="{D5CDD505-2E9C-101B-9397-08002B2CF9AE}" pid="4" name="ZOTERO_BREF_0NpFf27xeiYc_3">
    <vt:lpwstr>arning","URL":"http://dx.doi.org/10.1140/epjc/s10052-020-8332-9","volume":"80","author":[{"family":"Bizet","given":"Nana Cabo"},{"family":"Damian","given":"Cesar"},{"family":"Loaiza-Brito","given":"Oscar"},{"family":"Mayorga Peña","given":"Damián Kaloni"}</vt:lpwstr>
  </property>
  <property fmtid="{D5CDD505-2E9C-101B-9397-08002B2CF9AE}" pid="5" name="ZOTERO_BREF_0NpFf27xeiYc_4">
    <vt:lpwstr>,{"family":"Montañez-Barrera","given":"J. A."}],"issued":{"date-parts":[["2020",8]]}}}],"schema":"https://github.com/citation-style-language/schema/raw/master/csl-citation.json"}</vt:lpwstr>
  </property>
  <property fmtid="{D5CDD505-2E9C-101B-9397-08002B2CF9AE}" pid="6" name="ZOTERO_BREF_0n2Il0wJ510d_1">
    <vt:lpwstr>ZOTERO_ITEM CSL_CITATION {"citationID":"ARBpS9Yt","properties":{"unsorted":false,"formattedCitation":"[8]","plainCitation":"[8]","noteIndex":0},"citationItems":[{"id":100,"uris":["http://zotero.org/users/local/gdKyPx5P/items/WIZKSQ7K"],"itemData":{"id":10</vt:lpwstr>
  </property>
  <property fmtid="{D5CDD505-2E9C-101B-9397-08002B2CF9AE}" pid="7" name="ZOTERO_BREF_0n2Il0wJ510d_2">
    <vt:lpwstr>0,"type":"article-journal","container-title":"Ecological Informatics","DOI":"10.1016/j.ecoinf.2006.07.003","ISSN":"1574-9541","issue":"4","page":"355–366","publisher":"Elsevier BV","title":"A novel numerical optimization algorithm inspired from weed colon</vt:lpwstr>
  </property>
  <property fmtid="{D5CDD505-2E9C-101B-9397-08002B2CF9AE}" pid="8" name="ZOTERO_BREF_0n2Il0wJ510d_3">
    <vt:lpwstr>ization","volume":"1","author":[{"family":"Mehrabian","given":"A.R."},{"family":"Lucas","given":"C."}],"issued":{"date-parts":[["2006",12]]}}}],"schema":"https://github.com/citation-style-language/schema/raw/master/csl-citation.json"}</vt:lpwstr>
  </property>
  <property fmtid="{D5CDD505-2E9C-101B-9397-08002B2CF9AE}" pid="9" name="ZOTERO_BREF_3dcashXU2NrU_1">
    <vt:lpwstr>ZOTERO_ITEM CSL_CITATION {"citationID":"8bdIGRwt","properties":{"unsorted":false,"formattedCitation":"[9]","plainCitation":"[9]","noteIndex":0},"citationItems":[{"id":43,"uris":["http://zotero.org/users/local/gdKyPx5P/items/USGNHIAZ"],"itemData":{"id":43,</vt:lpwstr>
  </property>
  <property fmtid="{D5CDD505-2E9C-101B-9397-08002B2CF9AE}" pid="10" name="ZOTERO_BREF_3dcashXU2NrU_2">
    <vt:lpwstr>"type":"article-journal","container-title":"Science","DOI":"10.1126/science.220.4598.671","ISSN":"1095-9203","issue":"4598","page":"671–680","publisher":"American Association for the Advancement of Science (AAAS)","title":"Optimization by Simulated Anneal</vt:lpwstr>
  </property>
  <property fmtid="{D5CDD505-2E9C-101B-9397-08002B2CF9AE}" pid="11" name="ZOTERO_BREF_3dcashXU2NrU_3">
    <vt:lpwstr>ing","volume":"220","author":[{"family":"Kirkpatrick","given":"S."},{"family":"Gelatt","given":"C. D."},{"family":"Vecchi","given":"M. P."}],"issued":{"date-parts":[["1983",5]]}}}],"schema":"https://github.com/citation-style-language/schema/raw/master/csl</vt:lpwstr>
  </property>
  <property fmtid="{D5CDD505-2E9C-101B-9397-08002B2CF9AE}" pid="12" name="ZOTERO_BREF_3dcashXU2NrU_4">
    <vt:lpwstr>-citation.json"}</vt:lpwstr>
  </property>
  <property fmtid="{D5CDD505-2E9C-101B-9397-08002B2CF9AE}" pid="13" name="ZOTERO_BREF_4luFATrO3RWG_1">
    <vt:lpwstr>ZOTERO_ITEM CSL_CITATION {"citationID":"hY0lITF8","properties":{"unsorted":false,"formattedCitation":"[2]","plainCitation":"[2]","noteIndex":0},"citationItems":[{"id":"j2wGZVuv/QtflcmWw","uris":["http://zotero.org/users/local/h8ZoIbRx/items/Y337KMTR"],"it</vt:lpwstr>
  </property>
  <property fmtid="{D5CDD505-2E9C-101B-9397-08002B2CF9AE}" pid="14" name="ZOTERO_BREF_4luFATrO3RWG_2">
    <vt:lpwstr>emData":{"id":31,"type":"article-journal","container-title":"The European Physical Journal C","DOI":"10.1140/epjc/s10052-022-11118-x","ISSN":"1434-6052","issue":"12","publisher":"Springer Science and Business Media LLC","title":"Metastable vacua from tors</vt:lpwstr>
  </property>
  <property fmtid="{D5CDD505-2E9C-101B-9397-08002B2CF9AE}" pid="15" name="ZOTERO_BREF_4luFATrO3RWG_3">
    <vt:lpwstr>ion and machine learning","URL":"http://dx.doi.org/10.1140/epjc/s10052-022-11118-x","volume":"82","author":[{"family":"Damian","given":"Cesar"},{"family":"Loaiza-Brito","given":"Oscar"}],"issued":{"date-parts":[["2022",12]]}}}],"schema":"https://github.co</vt:lpwstr>
  </property>
  <property fmtid="{D5CDD505-2E9C-101B-9397-08002B2CF9AE}" pid="16" name="ZOTERO_BREF_4luFATrO3RWG_4">
    <vt:lpwstr>m/citation-style-language/schema/raw/master/csl-citation.json"}</vt:lpwstr>
  </property>
  <property fmtid="{D5CDD505-2E9C-101B-9397-08002B2CF9AE}" pid="17" name="ZOTERO_BREF_60Is5zmOXRf2_1">
    <vt:lpwstr>ZOTERO_ITEM CSL_CITATION {"citationID":"029NJoqc","properties":{"unsorted":false,"formattedCitation":"[2]","plainCitation":"[2]","noteIndex":0},"citationItems":[{"id":"j2wGZVuv/QtflcmWw","uris":["http://zotero.org/users/local/h8ZoIbRx/items/Y337KMTR"],"it</vt:lpwstr>
  </property>
  <property fmtid="{D5CDD505-2E9C-101B-9397-08002B2CF9AE}" pid="18" name="ZOTERO_BREF_60Is5zmOXRf2_2">
    <vt:lpwstr>emData":{"id":"j2wGZVuv/QtflcmWw","type":"article-journal","container-title":"The European Physical Journal C","DOI":"10.1140/epjc/s10052-022-11118-x","ISSN":"1434-6052","issue":"12","publisher":"Springer Science and Business Media LLC","title":"Metastabl</vt:lpwstr>
  </property>
  <property fmtid="{D5CDD505-2E9C-101B-9397-08002B2CF9AE}" pid="19" name="ZOTERO_BREF_60Is5zmOXRf2_3">
    <vt:lpwstr>e vacua from torsion and machine learning","URL":"http://dx.doi.org/10.1140/epjc/s10052-022-11118-x","volume":"82","author":[{"family":"Damian","given":"Cesar"},{"family":"Loaiza-Brito","given":"Oscar"}],"issued":{"date-parts":[["2022",12]]}}}],"schema":"</vt:lpwstr>
  </property>
  <property fmtid="{D5CDD505-2E9C-101B-9397-08002B2CF9AE}" pid="20" name="ZOTERO_BREF_60Is5zmOXRf2_4">
    <vt:lpwstr>https://github.com/citation-style-language/schema/raw/master/csl-citation.json"}</vt:lpwstr>
  </property>
  <property fmtid="{D5CDD505-2E9C-101B-9397-08002B2CF9AE}" pid="21" name="ZOTERO_BREF_6JYu3IpHrVi3_1">
    <vt:lpwstr/>
  </property>
  <property fmtid="{D5CDD505-2E9C-101B-9397-08002B2CF9AE}" pid="22" name="ZOTERO_BREF_6PXeQ8iH3Vex_1">
    <vt:lpwstr/>
  </property>
  <property fmtid="{D5CDD505-2E9C-101B-9397-08002B2CF9AE}" pid="23" name="ZOTERO_BREF_6QtJ12bVOiHn_1">
    <vt:lpwstr>ZOTERO_ITEM CSL_CITATION {"citationID":"8dQECdjG","properties":{"unsorted":false,"formattedCitation":"[2]","plainCitation":"[2]","noteIndex":0},"citationItems":[{"id":"j2wGZVuv/QtflcmWw","uris":["http://zotero.org/users/local/h8ZoIbRx/items/Y337KMTR"],"it</vt:lpwstr>
  </property>
  <property fmtid="{D5CDD505-2E9C-101B-9397-08002B2CF9AE}" pid="24" name="ZOTERO_BREF_6QtJ12bVOiHn_2">
    <vt:lpwstr>emData":{"id":"j2wGZVuv/QtflcmWw","type":"article-journal","container-title":"The European Physical Journal C","DOI":"10.1140/epjc/s10052-022-11118-x","ISSN":"1434-6052","issue":"12","publisher":"Springer Science and Business Media LLC","title":"Metastabl</vt:lpwstr>
  </property>
  <property fmtid="{D5CDD505-2E9C-101B-9397-08002B2CF9AE}" pid="25" name="ZOTERO_BREF_6QtJ12bVOiHn_3">
    <vt:lpwstr>e vacua from torsion and machine learning","URL":"http://dx.doi.org/10.1140/epjc/s10052-022-11118-x","volume":"82","author":[{"family":"Damian","given":"Cesar"},{"family":"Loaiza-Brito","given":"Oscar"}],"issued":{"date-parts":[["2022",12]]}}}],"schema":"</vt:lpwstr>
  </property>
  <property fmtid="{D5CDD505-2E9C-101B-9397-08002B2CF9AE}" pid="26" name="ZOTERO_BREF_6QtJ12bVOiHn_4">
    <vt:lpwstr>https://github.com/citation-style-language/schema/raw/master/csl-citation.json"}</vt:lpwstr>
  </property>
  <property fmtid="{D5CDD505-2E9C-101B-9397-08002B2CF9AE}" pid="27" name="ZOTERO_BREF_7FCsyzUckkdx_1">
    <vt:lpwstr>ZOTERO_ITEM CSL_CITATION {"citationID":"Mi2QF9Ru","properties":{"unsorted":false,"formattedCitation":"[1], [11], [13], [14]","plainCitation":"[1], [11], [13], [14]","noteIndex":0},"citationItems":[{"id":63,"uris":["http://zotero.org/users/local/gdKyPx5P/i</vt:lpwstr>
  </property>
  <property fmtid="{D5CDD505-2E9C-101B-9397-08002B2CF9AE}" pid="28" name="ZOTERO_BREF_7FCsyzUckkdx_10">
    <vt:lpwstr>sical Review D","DOI":"10.1103/physrevd.88.046008","ISSN":"1550-2368","issue":"4","publisher":"American Physical Society (APS)","title":"More stable de Sitter vacua from 𝓢-dual nongeometric fluxes","URL":"http://dx.doi.org/10.1103/PhysRevD.88.046008","vo</vt:lpwstr>
  </property>
  <property fmtid="{D5CDD505-2E9C-101B-9397-08002B2CF9AE}" pid="29" name="ZOTERO_BREF_7FCsyzUckkdx_11">
    <vt:lpwstr>lume":"88","author":[{"family":"Damian","given":"Cesar"},{"family":"Loaiza-Brito","given":"Oscar"}],"issued":{"date-parts":[["2013",8]]}}},{"id":53,"uris":["http://zotero.org/users/local/gdKyPx5P/items/JAQT6MRK"],"itemData":{"id":53,"type":"book","DOI":"1</vt:lpwstr>
  </property>
  <property fmtid="{D5CDD505-2E9C-101B-9397-08002B2CF9AE}" pid="30" name="ZOTERO_BREF_7FCsyzUckkdx_12">
    <vt:lpwstr>0.7551/mitpress/1090.001.0001","ISBN":"978-0-262-27555-2","publisher":"The MIT Press","title":"Adaptation in Natural and Artificial Systems: An Introductory Analysis with Applications to Biology, Control, and Artificial Intelligence","URL":"http://dx.doi.</vt:lpwstr>
  </property>
  <property fmtid="{D5CDD505-2E9C-101B-9397-08002B2CF9AE}" pid="31" name="ZOTERO_BREF_7FCsyzUckkdx_13">
    <vt:lpwstr>org/10.7551/mitpress/1090.001.0001","author":[{"family":"Holland","given":"John H."}],"issued":{"date-parts":[["1992",4]]}}}],"schema":"https://github.com/citation-style-language/schema/raw/master/csl-citation.json"}</vt:lpwstr>
  </property>
  <property fmtid="{D5CDD505-2E9C-101B-9397-08002B2CF9AE}" pid="32" name="ZOTERO_BREF_7FCsyzUckkdx_2">
    <vt:lpwstr>tems/MP3H8NB2"],"itemData":{"id":63,"type":"article-journal","container-title":"The European Physical Journal C","DOI":"10.1140/epjc/s10052-020-8332-9","ISSN":"1434-6052","issue":"8","publisher":"Springer Science and Business Media LLC","title":"Testing s</vt:lpwstr>
  </property>
  <property fmtid="{D5CDD505-2E9C-101B-9397-08002B2CF9AE}" pid="33" name="ZOTERO_BREF_7FCsyzUckkdx_3">
    <vt:lpwstr>wampland conjectures with machine learning","URL":"http://dx.doi.org/10.1140/epjc/s10052-020-8332-9","volume":"80","author":[{"family":"Bizet","given":"Nana Cabo"},{"family":"Damian","given":"Cesar"},{"family":"Loaiza-Brito","given":"Oscar"},{"family":"Ma</vt:lpwstr>
  </property>
  <property fmtid="{D5CDD505-2E9C-101B-9397-08002B2CF9AE}" pid="34" name="ZOTERO_BREF_7FCsyzUckkdx_4">
    <vt:lpwstr>yorga Peña","given":"Damián Kaloni"},{"family":"Montañez-Barrera","given":"J. A."}],"issued":{"date-parts":[["2020",8]]}}},{"id":104,"uris":["http://zotero.org/users/local/gdKyPx5P/items/SU3S5VM8"],"itemData":{"id":104,"type":"article-journal","abstract":</vt:lpwstr>
  </property>
  <property fmtid="{D5CDD505-2E9C-101B-9397-08002B2CF9AE}" pid="35" name="ZOTERO_BREF_7FCsyzUckkdx_5">
    <vt:lpwstr>"The exploration of high-dimensional, non-linear potential landscapes is a central computational challenge. In fields such as string theory, the search for stable vacuum configurations reduces to a global optimisation problem on a rugged objective functio</vt:lpwstr>
  </property>
  <property fmtid="{D5CDD505-2E9C-101B-9397-08002B2CF9AE}" pid="36" name="ZOTERO_BREF_7FCsyzUckkdx_6">
    <vt:lpwstr>n where classic gradient-based methods are inadequate. In this work, a simple genetic algorithm (GA) is tailored to the optimisation of a type IIB string theory potential with torsion, extending the analysis of a previous work done with Simulate Annealing</vt:lpwstr>
  </property>
  <property fmtid="{D5CDD505-2E9C-101B-9397-08002B2CF9AE}" pid="37" name="ZOTERO_BREF_7FCsyzUckkdx_7">
    <vt:lpwstr>. A penalty-based objective enforces critical point conditions, stability and a positive potential. Using uniform bounds for the five flux coefficients and 100 independent runs, the GA explored the landscape extensively, producing 11,979 critical points."</vt:lpwstr>
  </property>
  <property fmtid="{D5CDD505-2E9C-101B-9397-08002B2CF9AE}" pid="38" name="ZOTERO_BREF_7FCsyzUckkdx_8">
    <vt:lpwstr>,"publisher":"Universidad de Guanajuato, División de Ingenierías Campus Irapuato-Salamanca","title":"Genetic Algorithm Search for Stable Vacua in Type IIB String Theory: A Computational Approach","author":[{"family":"Marquez-Salazar","given":"Brandon"},{"</vt:lpwstr>
  </property>
  <property fmtid="{D5CDD505-2E9C-101B-9397-08002B2CF9AE}" pid="39" name="ZOTERO_BREF_7FCsyzUckkdx_9">
    <vt:lpwstr>family":"Damian","given":"Cesar"},{"family":"Diaz-Pacheco","given":"Angel"}],"issued":{"date-parts":[["2026"]]}}},{"id":98,"uris":["http://zotero.org/users/local/gdKyPx5P/items/WBY5UGJU"],"itemData":{"id":98,"type":"article-journal","container-title":"Phy</vt:lpwstr>
  </property>
  <property fmtid="{D5CDD505-2E9C-101B-9397-08002B2CF9AE}" pid="40" name="ZOTERO_BREF_7PgfE14ziNGB_1">
    <vt:lpwstr>ZOTERO_ITEM CSL_CITATION {"citationID":"bVA7amWv","properties":{"unsorted":false,"formattedCitation":"[7]","plainCitation":"[7]","noteIndex":0},"citationItems":[{"id":101,"uris":["http://zotero.org/users/local/gdKyPx5P/items/XGWYER4H"],"itemData":{"id":10</vt:lpwstr>
  </property>
  <property fmtid="{D5CDD505-2E9C-101B-9397-08002B2CF9AE}" pid="41" name="ZOTERO_BREF_7PgfE14ziNGB_2">
    <vt:lpwstr>1,"type":"chapter","container-title":"Artificial Intelligence and Soft Computing – ICAISC 2006","DOI":"10.1007/11785231_48","ISBN":"978-3-540-35750-6","ISSN":"1611-3349","page":"450–459","publisher":"Springer Berlin Heidelberg","title":"Adaptive Inertia W</vt:lpwstr>
  </property>
  <property fmtid="{D5CDD505-2E9C-101B-9397-08002B2CF9AE}" pid="42" name="ZOTERO_BREF_7PgfE14ziNGB_3">
    <vt:lpwstr>eight Particle Swarm Optimization","URL":"http://dx.doi.org/10.1007/11785231_48","author":[{"family":"Qin","given":"Zheng"},{"family":"Yu","given":"Fan"},{"family":"Shi","given":"Zhewen"},{"family":"Wang","given":"Yu"}],"issued":{"date-parts":[["2006"]]}}</vt:lpwstr>
  </property>
  <property fmtid="{D5CDD505-2E9C-101B-9397-08002B2CF9AE}" pid="43" name="ZOTERO_BREF_7PgfE14ziNGB_4">
    <vt:lpwstr>}],"schema":"https://github.com/citation-style-language/schema/raw/master/csl-citation.json"}</vt:lpwstr>
  </property>
  <property fmtid="{D5CDD505-2E9C-101B-9397-08002B2CF9AE}" pid="44" name="ZOTERO_BREF_Bbw5ZNcSuB04_1">
    <vt:lpwstr>ZOTERO_ITEM CSL_CITATION {"citationID":"qFePYrL9","properties":{"unsorted":false,"formattedCitation":"[6]","plainCitation":"[6]","noteIndex":0},"citationItems":[{"id":106,"uris":["http://zotero.org/users/local/gdKyPx5P/items/5XJDVKLS"],"itemData":{"id":10</vt:lpwstr>
  </property>
  <property fmtid="{D5CDD505-2E9C-101B-9397-08002B2CF9AE}" pid="45" name="ZOTERO_BREF_Bbw5ZNcSuB04_2">
    <vt:lpwstr>6,"type":"article-journal","container-title":"Journal of Economic Theory","DOI":"10.1006/jeth.1999.2541","ISSN":"0022-0531","issue":"2","page":"313–355","publisher":"Elsevier BV","title":"Explaining All Three-Alternative Voting Outcomes","volume":"87","au</vt:lpwstr>
  </property>
  <property fmtid="{D5CDD505-2E9C-101B-9397-08002B2CF9AE}" pid="46" name="ZOTERO_BREF_Bbw5ZNcSuB04_3">
    <vt:lpwstr>thor":[{"family":"Saari","given":"Donald G."}],"issued":{"date-parts":[["1999",8]]}}}],"schema":"https://github.com/citation-style-language/schema/raw/master/csl-citation.json"}</vt:lpwstr>
  </property>
  <property fmtid="{D5CDD505-2E9C-101B-9397-08002B2CF9AE}" pid="47" name="ZOTERO_BREF_C1sWvyovE2QG_1">
    <vt:lpwstr/>
  </property>
  <property fmtid="{D5CDD505-2E9C-101B-9397-08002B2CF9AE}" pid="48" name="ZOTERO_BREF_C8aE59qs1wIc_1">
    <vt:lpwstr>ZOTERO_ITEM CSL_CITATION {"citationID":"3ladCHyx","properties":{"unsorted":false,"formattedCitation":"[2]","plainCitation":"[2]","noteIndex":0},"citationItems":[{"id":"j2wGZVuv/QtflcmWw","uris":["http://zotero.org/users/local/h8ZoIbRx/items/Y337KMTR"],"it</vt:lpwstr>
  </property>
  <property fmtid="{D5CDD505-2E9C-101B-9397-08002B2CF9AE}" pid="49" name="ZOTERO_BREF_C8aE59qs1wIc_2">
    <vt:lpwstr>emData":{"id":"j2wGZVuv/QtflcmWw","type":"article-journal","container-title":"The European Physical Journal C","DOI":"10.1140/epjc/s10052-022-11118-x","ISSN":"1434-6052","issue":"12","publisher":"Springer Science and Business Media LLC","title":"Metastabl</vt:lpwstr>
  </property>
  <property fmtid="{D5CDD505-2E9C-101B-9397-08002B2CF9AE}" pid="50" name="ZOTERO_BREF_C8aE59qs1wIc_3">
    <vt:lpwstr>e vacua from torsion and machine learning","URL":"http://dx.doi.org/10.1140/epjc/s10052-022-11118-x","volume":"82","author":[{"family":"Damian","given":"Cesar"},{"family":"Loaiza-Brito","given":"Oscar"}],"issued":{"date-parts":[["2022",12]]}}}],"schema":"</vt:lpwstr>
  </property>
  <property fmtid="{D5CDD505-2E9C-101B-9397-08002B2CF9AE}" pid="51" name="ZOTERO_BREF_C8aE59qs1wIc_4">
    <vt:lpwstr>https://github.com/citation-style-language/schema/raw/master/csl-citation.json"}</vt:lpwstr>
  </property>
  <property fmtid="{D5CDD505-2E9C-101B-9397-08002B2CF9AE}" pid="52" name="ZOTERO_BREF_CN0ZtNVHWSLP_1">
    <vt:lpwstr>ZOTERO_ITEM CSL_CITATION {"citationID":"UjccnxGf","properties":{"unsorted":false,"formattedCitation":"[7]","plainCitation":"[7]","noteIndex":0},"citationItems":[{"id":101,"uris":["http://zotero.org/users/local/gdKyPx5P/items/XGWYER4H"],"itemData":{"id":10</vt:lpwstr>
  </property>
  <property fmtid="{D5CDD505-2E9C-101B-9397-08002B2CF9AE}" pid="53" name="ZOTERO_BREF_CN0ZtNVHWSLP_2">
    <vt:lpwstr>1,"type":"chapter","container-title":"Artificial Intelligence and Soft Computing – ICAISC 2006","DOI":"10.1007/11785231_48","ISBN":"978-3-540-35750-6","ISSN":"1611-3349","page":"450–459","publisher":"Springer Berlin Heidelberg","title":"Adaptive Inertia W</vt:lpwstr>
  </property>
  <property fmtid="{D5CDD505-2E9C-101B-9397-08002B2CF9AE}" pid="54" name="ZOTERO_BREF_CN0ZtNVHWSLP_3">
    <vt:lpwstr>eight Particle Swarm Optimization","URL":"http://dx.doi.org/10.1007/11785231_48","author":[{"family":"Qin","given":"Zheng"},{"family":"Yu","given":"Fan"},{"family":"Shi","given":"Zhewen"},{"family":"Wang","given":"Yu"}],"issued":{"date-parts":[["2006"]]}}</vt:lpwstr>
  </property>
  <property fmtid="{D5CDD505-2E9C-101B-9397-08002B2CF9AE}" pid="55" name="ZOTERO_BREF_CN0ZtNVHWSLP_4">
    <vt:lpwstr>}],"schema":"https://github.com/citation-style-language/schema/raw/master/csl-citation.json"}</vt:lpwstr>
  </property>
  <property fmtid="{D5CDD505-2E9C-101B-9397-08002B2CF9AE}" pid="56" name="ZOTERO_BREF_CbXoLK9gI1FP_1">
    <vt:lpwstr>ZOTERO_ITEM CSL_CITATION {"citationID":"gPvAc1xk","properties":{"unsorted":false,"formattedCitation":"[14]","plainCitation":"[14]","noteIndex":0},"citationItems":[{"id":42,"uris":["http://zotero.org/users/local/gdKyPx5P/items/M3K5DYEN"],"itemData":{"id":4</vt:lpwstr>
  </property>
  <property fmtid="{D5CDD505-2E9C-101B-9397-08002B2CF9AE}" pid="57" name="ZOTERO_BREF_CbXoLK9gI1FP_2">
    <vt:lpwstr>2,"type":"article-journal","container-title":"IEEE Transactions on Evolutionary Computation","DOI":"10.1109/4235.585893","ISSN":"1089-778X","issue":"1","page":"67–82","publisher":"Institute of Electrical and Electronics Engineers (IEEE)","title":"No free </vt:lpwstr>
  </property>
  <property fmtid="{D5CDD505-2E9C-101B-9397-08002B2CF9AE}" pid="58" name="ZOTERO_BREF_CbXoLK9gI1FP_3">
    <vt:lpwstr>lunch theorems for optimization","volume":"1","author":[{"family":"Wolpert","given":"D.H."},{"family":"Macready","given":"W.G."}],"issued":{"date-parts":[["1997",4]]}}}],"schema":"https://github.com/citation-style-language/schema/raw/master/csl-citation.j</vt:lpwstr>
  </property>
  <property fmtid="{D5CDD505-2E9C-101B-9397-08002B2CF9AE}" pid="59" name="ZOTERO_BREF_CbXoLK9gI1FP_4">
    <vt:lpwstr>son"}</vt:lpwstr>
  </property>
  <property fmtid="{D5CDD505-2E9C-101B-9397-08002B2CF9AE}" pid="60" name="ZOTERO_BREF_DFEANuq108gm_1">
    <vt:lpwstr>ZOTERO_ITEM CSL_CITATION {"citationID":"QWgGEfRH","properties":{"unsorted":false,"formattedCitation":"[1], [1]","plainCitation":"[1], [1]","noteIndex":0},"citationItems":[{"id":63,"uris":["http://zotero.org/users/local/gdKyPx5P/items/MP3H8NB2"],"itemData"</vt:lpwstr>
  </property>
  <property fmtid="{D5CDD505-2E9C-101B-9397-08002B2CF9AE}" pid="61" name="ZOTERO_BREF_DFEANuq108gm_2">
    <vt:lpwstr>:{"id":63,"type":"article-journal","container-title":"The European Physical Journal C","DOI":"10.1140/epjc/s10052-020-8332-9","ISSN":"1434-6052","issue":"8","publisher":"Springer Science and Business Media LLC","title":"Testing swampland conjectures with </vt:lpwstr>
  </property>
  <property fmtid="{D5CDD505-2E9C-101B-9397-08002B2CF9AE}" pid="62" name="ZOTERO_BREF_DFEANuq108gm_3">
    <vt:lpwstr>machine learning","URL":"http://dx.doi.org/10.1140/epjc/s10052-020-8332-9","volume":"80","author":[{"family":"Bizet","given":"Nana Cabo"},{"family":"Damian","given":"Cesar"},{"family":"Loaiza-Brito","given":"Oscar"},{"family":"Mayorga Peña","given":"Damiá</vt:lpwstr>
  </property>
  <property fmtid="{D5CDD505-2E9C-101B-9397-08002B2CF9AE}" pid="63" name="ZOTERO_BREF_DFEANuq108gm_4">
    <vt:lpwstr>n Kaloni"},{"family":"Montañez-Barrera","given":"J. A."}],"issued":{"date-parts":[["2020",8]]}}},{"id":63,"uris":["http://zotero.org/users/local/gdKyPx5P/items/MP3H8NB2"],"itemData":{"id":63,"type":"article-journal","container-title":"The European Physica</vt:lpwstr>
  </property>
  <property fmtid="{D5CDD505-2E9C-101B-9397-08002B2CF9AE}" pid="64" name="ZOTERO_BREF_DFEANuq108gm_5">
    <vt:lpwstr>l Journal C","DOI":"10.1140/epjc/s10052-020-8332-9","ISSN":"1434-6052","issue":"8","publisher":"Springer Science and Business Media LLC","title":"Testing swampland conjectures with machine learning","URL":"http://dx.doi.org/10.1140/epjc/s10052-020-8332-9"</vt:lpwstr>
  </property>
  <property fmtid="{D5CDD505-2E9C-101B-9397-08002B2CF9AE}" pid="65" name="ZOTERO_BREF_DFEANuq108gm_6">
    <vt:lpwstr>,"volume":"80","author":[{"family":"Bizet","given":"Nana Cabo"},{"family":"Damian","given":"Cesar"},{"family":"Loaiza-Brito","given":"Oscar"},{"family":"Mayorga Peña","given":"Damián Kaloni"},{"family":"Montañez-Barrera","given":"J. A."}],"issued":{"date-</vt:lpwstr>
  </property>
  <property fmtid="{D5CDD505-2E9C-101B-9397-08002B2CF9AE}" pid="66" name="ZOTERO_BREF_DFEANuq108gm_7">
    <vt:lpwstr>parts":[["2020",8]]}}}],"schema":"https://github.com/citation-style-language/schema/raw/master/csl-citation.json"}</vt:lpwstr>
  </property>
  <property fmtid="{D5CDD505-2E9C-101B-9397-08002B2CF9AE}" pid="67" name="ZOTERO_BREF_DVfJbwpjTE0t_1">
    <vt:lpwstr>ZOTERO_ITEM CSL_CITATION {"citationID":"6wkplWZ4","properties":{"unsorted":false,"formattedCitation":"[1]","plainCitation":"[1]","noteIndex":0},"citationItems":[{"id":"8g7h3OVr/m6UawgYq","uris":["http://zotero.org/users/local/h8ZoIbRx/items/Y337KMTR"],"it</vt:lpwstr>
  </property>
  <property fmtid="{D5CDD505-2E9C-101B-9397-08002B2CF9AE}" pid="68" name="ZOTERO_BREF_DVfJbwpjTE0t_2">
    <vt:lpwstr>emData":{"id":31,"type":"article-journal","container-title":"The European Physical Journal C","DOI":"10.1140/epjc/s10052-022-11118-x","ISSN":"1434-6052","issue":"12","publisher":"Springer Science and Business Media LLC","title":"Metastable vacua from tors</vt:lpwstr>
  </property>
  <property fmtid="{D5CDD505-2E9C-101B-9397-08002B2CF9AE}" pid="69" name="ZOTERO_BREF_DVfJbwpjTE0t_3">
    <vt:lpwstr>ion and machine learning","URL":"http://dx.doi.org/10.1140/epjc/s10052-022-11118-x","volume":"82","author":[{"family":"Damian","given":"Cesar"},{"family":"Loaiza-Brito","given":"Oscar"}],"issued":{"date-parts":[["2022",12]]}}}],"schema":"https://github.co</vt:lpwstr>
  </property>
  <property fmtid="{D5CDD505-2E9C-101B-9397-08002B2CF9AE}" pid="70" name="ZOTERO_BREF_DVfJbwpjTE0t_4">
    <vt:lpwstr>m/citation-style-language/schema/raw/master/csl-citation.json"}</vt:lpwstr>
  </property>
  <property fmtid="{D5CDD505-2E9C-101B-9397-08002B2CF9AE}" pid="71" name="ZOTERO_BREF_DfGMKwuKDBLz_1">
    <vt:lpwstr>ZOTERO_ITEM CSL_CITATION {"citationID":"rjOfbnIl","properties":{"unsorted":false,"formattedCitation":"[11]","plainCitation":"[11]","noteIndex":0},"citationItems":[{"id":104,"uris":["http://zotero.org/users/local/gdKyPx5P/items/SU3S5VM8"],"itemData":{"id":</vt:lpwstr>
  </property>
  <property fmtid="{D5CDD505-2E9C-101B-9397-08002B2CF9AE}" pid="72" name="ZOTERO_BREF_DfGMKwuKDBLz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73" name="ZOTERO_BREF_DfGMKwuKDBLz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74" name="ZOTERO_BREF_DfGMKwuKDBLz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75" name="ZOTERO_BREF_DfGMKwuKDBLz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76" name="ZOTERO_BREF_DfGMKwuKDBLz_6">
    <vt:lpwstr>:"Marquez-Salazar","given":"Brandon"},{"family":"Damian","given":"Cesar"},{"family":"Diaz-Pacheco","given":"Angel"}],"issued":{"date-parts":[["2026"]]}}}],"schema":"https://github.com/citation-style-language/schema/raw/master/csl-citation.json"}</vt:lpwstr>
  </property>
  <property fmtid="{D5CDD505-2E9C-101B-9397-08002B2CF9AE}" pid="77" name="ZOTERO_BREF_E4tDFVphYFXz_1">
    <vt:lpwstr>ZOTERO_ITEM CSL_CITATION {"citationID":"Aihu8cXw","properties":{"unsorted":false,"formattedCitation":"[7]","plainCitation":"[7]","noteIndex":0},"citationItems":[{"id":101,"uris":["http://zotero.org/users/local/gdKyPx5P/items/XGWYER4H"],"itemData":{"id":10</vt:lpwstr>
  </property>
  <property fmtid="{D5CDD505-2E9C-101B-9397-08002B2CF9AE}" pid="78" name="ZOTERO_BREF_E4tDFVphYFXz_2">
    <vt:lpwstr>1,"type":"chapter","container-title":"Artificial Intelligence and Soft Computing – ICAISC 2006","DOI":"10.1007/11785231_48","ISBN":"978-3-540-35750-6","ISSN":"1611-3349","page":"450–459","publisher":"Springer Berlin Heidelberg","title":"Adaptive Inertia W</vt:lpwstr>
  </property>
  <property fmtid="{D5CDD505-2E9C-101B-9397-08002B2CF9AE}" pid="79" name="ZOTERO_BREF_E4tDFVphYFXz_3">
    <vt:lpwstr>eight Particle Swarm Optimization","URL":"http://dx.doi.org/10.1007/11785231_48","author":[{"family":"Qin","given":"Zheng"},{"family":"Yu","given":"Fan"},{"family":"Shi","given":"Zhewen"},{"family":"Wang","given":"Yu"}],"issued":{"date-parts":[["2006"]]}}</vt:lpwstr>
  </property>
  <property fmtid="{D5CDD505-2E9C-101B-9397-08002B2CF9AE}" pid="80" name="ZOTERO_BREF_E4tDFVphYFXz_4">
    <vt:lpwstr>}],"schema":"https://github.com/citation-style-language/schema/raw/master/csl-citation.json"}</vt:lpwstr>
  </property>
  <property fmtid="{D5CDD505-2E9C-101B-9397-08002B2CF9AE}" pid="81" name="ZOTERO_BREF_EVMQ68EvRloL_1">
    <vt:lpwstr>ZOTERO_ITEM CSL_CITATION {"citationID":"vQRhY62k","properties":{"unsorted":false,"formattedCitation":"[2]","plainCitation":"[2]","noteIndex":0},"citationItems":[{"id":"j2wGZVuv/QtflcmWw","uris":["http://zotero.org/users/local/h8ZoIbRx/items/Y337KMTR"],"it</vt:lpwstr>
  </property>
  <property fmtid="{D5CDD505-2E9C-101B-9397-08002B2CF9AE}" pid="82" name="ZOTERO_BREF_EVMQ68EvRloL_2">
    <vt:lpwstr>emData":{"id":"j2wGZVuv/QtflcmWw","type":"article-journal","container-title":"The European Physical Journal C","DOI":"10.1140/epjc/s10052-022-11118-x","ISSN":"1434-6052","issue":"12","publisher":"Springer Science and Business Media LLC","title":"Metastabl</vt:lpwstr>
  </property>
  <property fmtid="{D5CDD505-2E9C-101B-9397-08002B2CF9AE}" pid="83" name="ZOTERO_BREF_EVMQ68EvRloL_3">
    <vt:lpwstr>e vacua from torsion and machine learning","URL":"http://dx.doi.org/10.1140/epjc/s10052-022-11118-x","volume":"82","author":[{"family":"Damian","given":"Cesar"},{"family":"Loaiza-Brito","given":"Oscar"}],"issued":{"date-parts":[["2022",12]]}}}],"schema":"</vt:lpwstr>
  </property>
  <property fmtid="{D5CDD505-2E9C-101B-9397-08002B2CF9AE}" pid="84" name="ZOTERO_BREF_EVMQ68EvRloL_4">
    <vt:lpwstr>https://github.com/citation-style-language/schema/raw/master/csl-citation.json"}</vt:lpwstr>
  </property>
  <property fmtid="{D5CDD505-2E9C-101B-9397-08002B2CF9AE}" pid="85" name="ZOTERO_BREF_F8PM7OmyivZV_1">
    <vt:lpwstr>ZOTERO_ITEM CSL_CITATION {"citationID":"8J851xEl","properties":{"unsorted":false,"formattedCitation":"[11]","plainCitation":"[11]","noteIndex":0},"citationItems":[{"id":104,"uris":["http://zotero.org/users/local/gdKyPx5P/items/SU3S5VM8"],"itemData":{"id":</vt:lpwstr>
  </property>
  <property fmtid="{D5CDD505-2E9C-101B-9397-08002B2CF9AE}" pid="86" name="ZOTERO_BREF_F8PM7OmyivZV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87" name="ZOTERO_BREF_F8PM7OmyivZV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88" name="ZOTERO_BREF_F8PM7OmyivZV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89" name="ZOTERO_BREF_F8PM7OmyivZV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90" name="ZOTERO_BREF_F8PM7OmyivZV_6">
    <vt:lpwstr>:"Marquez-Salazar","given":"Brandon"},{"family":"Damian","given":"Cesar"},{"family":"Diaz-Pacheco","given":"Angel"}],"issued":{"date-parts":[["2026"]]}}}],"schema":"https://github.com/citation-style-language/schema/raw/master/csl-citation.json"}</vt:lpwstr>
  </property>
  <property fmtid="{D5CDD505-2E9C-101B-9397-08002B2CF9AE}" pid="91" name="ZOTERO_BREF_FGUNyCy4SCiv_1">
    <vt:lpwstr>ZOTERO_ITEM CSL_CITATION {"citationID":"ALLn58rx","properties":{"unsorted":false,"formattedCitation":"[8]","plainCitation":"[8]","noteIndex":0},"citationItems":[{"id":100,"uris":["http://zotero.org/users/local/gdKyPx5P/items/WIZKSQ7K"],"itemData":{"id":10</vt:lpwstr>
  </property>
  <property fmtid="{D5CDD505-2E9C-101B-9397-08002B2CF9AE}" pid="92" name="ZOTERO_BREF_FGUNyCy4SCiv_2">
    <vt:lpwstr>0,"type":"article-journal","container-title":"Ecological Informatics","DOI":"10.1016/j.ecoinf.2006.07.003","ISSN":"1574-9541","issue":"4","page":"355–366","publisher":"Elsevier BV","title":"A novel numerical optimization algorithm inspired from weed colon</vt:lpwstr>
  </property>
  <property fmtid="{D5CDD505-2E9C-101B-9397-08002B2CF9AE}" pid="93" name="ZOTERO_BREF_FGUNyCy4SCiv_3">
    <vt:lpwstr>ization","volume":"1","author":[{"family":"Mehrabian","given":"A.R."},{"family":"Lucas","given":"C."}],"issued":{"date-parts":[["2006",12]]}}}],"schema":"https://github.com/citation-style-language/schema/raw/master/csl-citation.json"}</vt:lpwstr>
  </property>
  <property fmtid="{D5CDD505-2E9C-101B-9397-08002B2CF9AE}" pid="94" name="ZOTERO_BREF_FUfHp2YJI249_1">
    <vt:lpwstr>ZOTERO_ITEM CSL_CITATION {"citationID":"whtNDyxm","properties":{"unsorted":false,"formattedCitation":"[6]","plainCitation":"[6]","noteIndex":0},"citationItems":[{"id":106,"uris":["http://zotero.org/users/local/gdKyPx5P/items/5XJDVKLS"],"itemData":{"id":10</vt:lpwstr>
  </property>
  <property fmtid="{D5CDD505-2E9C-101B-9397-08002B2CF9AE}" pid="95" name="ZOTERO_BREF_FUfHp2YJI249_2">
    <vt:lpwstr>6,"type":"article-journal","container-title":"Journal of Economic Theory","DOI":"10.1006/jeth.1999.2541","ISSN":"0022-0531","issue":"2","page":"313–355","publisher":"Elsevier BV","title":"Explaining All Three-Alternative Voting Outcomes","volume":"87","au</vt:lpwstr>
  </property>
  <property fmtid="{D5CDD505-2E9C-101B-9397-08002B2CF9AE}" pid="96" name="ZOTERO_BREF_FUfHp2YJI249_3">
    <vt:lpwstr>thor":[{"family":"Saari","given":"Donald G."}],"issued":{"date-parts":[["1999",8]]}}}],"schema":"https://github.com/citation-style-language/schema/raw/master/csl-citation.json"}</vt:lpwstr>
  </property>
  <property fmtid="{D5CDD505-2E9C-101B-9397-08002B2CF9AE}" pid="97" name="ZOTERO_BREF_FvbsF2rDxNWc_1">
    <vt:lpwstr>ZOTERO_ITEM CSL_CITATION {"citationID":"vQI0zPXn","properties":{"unsorted":false,"formattedCitation":"[12]","plainCitation":"[12]","noteIndex":0},"citationItems":[{"id":98,"uris":["http://zotero.org/users/local/gdKyPx5P/items/WBY5UGJU"],"itemData":{"id":9</vt:lpwstr>
  </property>
  <property fmtid="{D5CDD505-2E9C-101B-9397-08002B2CF9AE}" pid="98" name="ZOTERO_BREF_FvbsF2rDxNWc_2">
    <vt:lpwstr>8,"type":"article-journal","container-title":"Physical Review D","DOI":"10.1103/physrevd.88.046008","ISSN":"1550-2368","issue":"4","publisher":"American Physical Society (APS)","title":"More stable de Sitter vacua from 𝓢-dual nongeometric fluxes","URL":"</vt:lpwstr>
  </property>
  <property fmtid="{D5CDD505-2E9C-101B-9397-08002B2CF9AE}" pid="99" name="ZOTERO_BREF_FvbsF2rDxNWc_3">
    <vt:lpwstr>http://dx.doi.org/10.1103/PhysRevD.88.046008","volume":"88","author":[{"family":"Damian","given":"Cesar"},{"family":"Loaiza-Brito","given":"Oscar"}],"issued":{"date-parts":[["2013",8]]}}}],"schema":"https://github.com/citation-style-language/schema/raw/ma</vt:lpwstr>
  </property>
  <property fmtid="{D5CDD505-2E9C-101B-9397-08002B2CF9AE}" pid="100" name="ZOTERO_BREF_FvbsF2rDxNWc_4">
    <vt:lpwstr>ster/csl-citation.json"}</vt:lpwstr>
  </property>
  <property fmtid="{D5CDD505-2E9C-101B-9397-08002B2CF9AE}" pid="101" name="ZOTERO_BREF_HLrls9yDzAJK_1">
    <vt:lpwstr>ZOTERO_ITEM CSL_CITATION {"citationID":"f8v2U3gq","properties":{"unsorted":false,"formattedCitation":"[1]","plainCitation":"[1]","noteIndex":0},"citationItems":[{"id":63,"uris":["http://zotero.org/users/local/gdKyPx5P/items/MP3H8NB2"],"itemData":{"id":63,</vt:lpwstr>
  </property>
  <property fmtid="{D5CDD505-2E9C-101B-9397-08002B2CF9AE}" pid="102" name="ZOTERO_BREF_HLrls9yDzAJK_2">
    <vt:lpwstr>"type":"article-journal","container-title":"The European Physical Journal C","DOI":"10.1140/epjc/s10052-020-8332-9","ISSN":"1434-6052","issue":"8","publisher":"Springer Science and Business Media LLC","title":"Testing swampland conjectures with machine le</vt:lpwstr>
  </property>
  <property fmtid="{D5CDD505-2E9C-101B-9397-08002B2CF9AE}" pid="103" name="ZOTERO_BREF_HLrls9yDzAJK_3">
    <vt:lpwstr>arning","URL":"http://dx.doi.org/10.1140/epjc/s10052-020-8332-9","volume":"80","author":[{"family":"Bizet","given":"Nana Cabo"},{"family":"Damian","given":"Cesar"},{"family":"Loaiza-Brito","given":"Oscar"},{"family":"Mayorga Peña","given":"Damián Kaloni"}</vt:lpwstr>
  </property>
  <property fmtid="{D5CDD505-2E9C-101B-9397-08002B2CF9AE}" pid="104" name="ZOTERO_BREF_HLrls9yDzAJK_4">
    <vt:lpwstr>,{"family":"Montañez-Barrera","given":"J. A."}],"issued":{"date-parts":[["2020",8]]}}}],"schema":"https://github.com/citation-style-language/schema/raw/master/csl-citation.json"}</vt:lpwstr>
  </property>
  <property fmtid="{D5CDD505-2E9C-101B-9397-08002B2CF9AE}" pid="105" name="ZOTERO_BREF_JuYPLw58dxdb_1">
    <vt:lpwstr/>
  </property>
  <property fmtid="{D5CDD505-2E9C-101B-9397-08002B2CF9AE}" pid="106" name="ZOTERO_BREF_MO1WFfEZ7awn_1">
    <vt:lpwstr>ZOTERO_ITEM CSL_CITATION {"citationID":"3xeGNVMi","properties":{"unsorted":false,"formattedCitation":"[10]","plainCitation":"[10]","noteIndex":0},"citationItems":[{"id":67,"uris":["http://zotero.org/users/local/gdKyPx5P/items/T9LHIGYB"],"itemData":{"id":6</vt:lpwstr>
  </property>
  <property fmtid="{D5CDD505-2E9C-101B-9397-08002B2CF9AE}" pid="107" name="ZOTERO_BREF_MO1WFfEZ7awn_2">
    <vt:lpwstr>7,"type":"article-journal","container-title":"Journal of High Energy Physics","DOI":"10.1007/jhep08(2014)010","ISSN":"1029-8479","issue":"8","publisher":"Springer Science and Business Media LLC","title":"Genetic algorithms and the search for viable string</vt:lpwstr>
  </property>
  <property fmtid="{D5CDD505-2E9C-101B-9397-08002B2CF9AE}" pid="108" name="ZOTERO_BREF_MO1WFfEZ7awn_3">
    <vt:lpwstr> vacua","URL":"http://dx.doi.org/10.1007/JHEP08(2014)010","volume":"2014","author":[{"family":"Abel","given":"Steven"},{"family":"Rizos","given":"John"}],"issued":{"date-parts":[["2014",8]]}}}],"schema":"https://github.com/citation-style-language/schema/r</vt:lpwstr>
  </property>
  <property fmtid="{D5CDD505-2E9C-101B-9397-08002B2CF9AE}" pid="109" name="ZOTERO_BREF_MO1WFfEZ7awn_4">
    <vt:lpwstr>aw/master/csl-citation.json"}</vt:lpwstr>
  </property>
  <property fmtid="{D5CDD505-2E9C-101B-9397-08002B2CF9AE}" pid="110" name="ZOTERO_BREF_MRS9VXwyLYt2_1">
    <vt:lpwstr>ZOTERO_ITEM CSL_CITATION {"citationID":"f7OZifhF","properties":{"unsorted":false,"formattedCitation":"[1], [13]","plainCitation":"[1], [13]","noteIndex":0},"citationItems":[{"id":63,"uris":["http://zotero.org/users/local/gdKyPx5P/items/MP3H8NB2"],"itemDat</vt:lpwstr>
  </property>
  <property fmtid="{D5CDD505-2E9C-101B-9397-08002B2CF9AE}" pid="111" name="ZOTERO_BREF_MRS9VXwyLYt2_2">
    <vt:lpwstr>a":{"id":63,"type":"article-journal","container-title":"The European Physical Journal C","DOI":"10.1140/epjc/s10052-020-8332-9","ISSN":"1434-6052","issue":"8","publisher":"Springer Science and Business Media LLC","title":"Testing swampland conjectures wit</vt:lpwstr>
  </property>
  <property fmtid="{D5CDD505-2E9C-101B-9397-08002B2CF9AE}" pid="112" name="ZOTERO_BREF_MRS9VXwyLYt2_3">
    <vt:lpwstr>h machine learning","URL":"http://dx.doi.org/10.1140/epjc/s10052-020-8332-9","volume":"80","author":[{"family":"Bizet","given":"Nana Cabo"},{"family":"Damian","given":"Cesar"},{"family":"Loaiza-Brito","given":"Oscar"},{"family":"Mayorga Peña","given":"Dam</vt:lpwstr>
  </property>
  <property fmtid="{D5CDD505-2E9C-101B-9397-08002B2CF9AE}" pid="113" name="ZOTERO_BREF_MRS9VXwyLYt2_4">
    <vt:lpwstr>ián Kaloni"},{"family":"Montañez-Barrera","given":"J. A."}],"issued":{"date-parts":[["2020",8]]}}},{"id":98,"uris":["http://zotero.org/users/local/gdKyPx5P/items/WBY5UGJU"],"itemData":{"id":98,"type":"article-journal","container-title":"Physical Review D"</vt:lpwstr>
  </property>
  <property fmtid="{D5CDD505-2E9C-101B-9397-08002B2CF9AE}" pid="114" name="ZOTERO_BREF_MRS9VXwyLYt2_5">
    <vt:lpwstr>,"DOI":"10.1103/physrevd.88.046008","ISSN":"1550-2368","issue":"4","publisher":"American Physical Society (APS)","title":"More stable de Sitter vacua from 𝓢-dual nongeometric fluxes","URL":"http://dx.doi.org/10.1103/PhysRevD.88.046008","volume":"88","aut</vt:lpwstr>
  </property>
  <property fmtid="{D5CDD505-2E9C-101B-9397-08002B2CF9AE}" pid="115" name="ZOTERO_BREF_MRS9VXwyLYt2_6">
    <vt:lpwstr>hor":[{"family":"Damian","given":"Cesar"},{"family":"Loaiza-Brito","given":"Oscar"}],"issued":{"date-parts":[["2013",8]]}}}],"schema":"https://github.com/citation-style-language/schema/raw/master/csl-citation.json"}</vt:lpwstr>
  </property>
  <property fmtid="{D5CDD505-2E9C-101B-9397-08002B2CF9AE}" pid="116" name="ZOTERO_BREF_MoIrZzYKoyMB_1">
    <vt:lpwstr>ZOTERO_ITEM CSL_CITATION {"citationID":"nITkdqqm","properties":{"unsorted":false,"formattedCitation":"[2]","plainCitation":"[2]","noteIndex":0},"citationItems":[{"id":"j2wGZVuv/QtflcmWw","uris":["http://zotero.org/users/local/h8ZoIbRx/items/Y337KMTR"],"it</vt:lpwstr>
  </property>
  <property fmtid="{D5CDD505-2E9C-101B-9397-08002B2CF9AE}" pid="117" name="ZOTERO_BREF_MoIrZzYKoyMB_2">
    <vt:lpwstr>emData":{"id":"j2wGZVuv/QtflcmWw","type":"article-journal","container-title":"The European Physical Journal C","DOI":"10.1140/epjc/s10052-022-11118-x","ISSN":"1434-6052","issue":"12","publisher":"Springer Science and Business Media LLC","title":"Metastabl</vt:lpwstr>
  </property>
  <property fmtid="{D5CDD505-2E9C-101B-9397-08002B2CF9AE}" pid="118" name="ZOTERO_BREF_MoIrZzYKoyMB_3">
    <vt:lpwstr>e vacua from torsion and machine learning","URL":"http://dx.doi.org/10.1140/epjc/s10052-022-11118-x","volume":"82","author":[{"family":"Damian","given":"Cesar"},{"family":"Loaiza-Brito","given":"Oscar"}],"issued":{"date-parts":[["2022",12]]}}}],"schema":"</vt:lpwstr>
  </property>
  <property fmtid="{D5CDD505-2E9C-101B-9397-08002B2CF9AE}" pid="119" name="ZOTERO_BREF_MoIrZzYKoyMB_4">
    <vt:lpwstr>https://github.com/citation-style-language/schema/raw/master/csl-citation.json"}</vt:lpwstr>
  </property>
  <property fmtid="{D5CDD505-2E9C-101B-9397-08002B2CF9AE}" pid="120" name="ZOTERO_BREF_PM5soRNifoFf_1">
    <vt:lpwstr>ZOTERO_ITEM CSL_CITATION {"citationID":"JZUgUd4z","properties":{"unsorted":false,"formattedCitation":"[1]","plainCitation":"[1]","noteIndex":0},"citationItems":[{"id":63,"uris":["http://zotero.org/users/local/gdKyPx5P/items/MP3H8NB2"],"itemData":{"id":63,</vt:lpwstr>
  </property>
  <property fmtid="{D5CDD505-2E9C-101B-9397-08002B2CF9AE}" pid="121" name="ZOTERO_BREF_PM5soRNifoFf_2">
    <vt:lpwstr>"type":"article-journal","container-title":"The European Physical Journal C","DOI":"10.1140/epjc/s10052-020-8332-9","ISSN":"1434-6052","issue":"8","publisher":"Springer Science and Business Media LLC","title":"Testing swampland conjectures with machine le</vt:lpwstr>
  </property>
  <property fmtid="{D5CDD505-2E9C-101B-9397-08002B2CF9AE}" pid="122" name="ZOTERO_BREF_PM5soRNifoFf_3">
    <vt:lpwstr>arning","URL":"http://dx.doi.org/10.1140/epjc/s10052-020-8332-9","volume":"80","author":[{"family":"Bizet","given":"Nana Cabo"},{"family":"Damian","given":"Cesar"},{"family":"Loaiza-Brito","given":"Oscar"},{"family":"Mayorga Peña","given":"Damián Kaloni"}</vt:lpwstr>
  </property>
  <property fmtid="{D5CDD505-2E9C-101B-9397-08002B2CF9AE}" pid="123" name="ZOTERO_BREF_PM5soRNifoFf_4">
    <vt:lpwstr>,{"family":"Montañez-Barrera","given":"J. A."}],"issued":{"date-parts":[["2020",8]]}}}],"schema":"https://github.com/citation-style-language/schema/raw/master/csl-citation.json"}</vt:lpwstr>
  </property>
  <property fmtid="{D5CDD505-2E9C-101B-9397-08002B2CF9AE}" pid="124" name="ZOTERO_BREF_Pr48or1DaH2f_1">
    <vt:lpwstr>ZOTERO_ITEM CSL_CITATION {"citationID":"G20JvRy1","properties":{"unsorted":false,"formattedCitation":"[10]","plainCitation":"[10]","noteIndex":0},"citationItems":[{"id":67,"uris":["http://zotero.org/users/local/gdKyPx5P/items/T9LHIGYB"],"itemData":{"id":6</vt:lpwstr>
  </property>
  <property fmtid="{D5CDD505-2E9C-101B-9397-08002B2CF9AE}" pid="125" name="ZOTERO_BREF_Pr48or1DaH2f_2">
    <vt:lpwstr>7,"type":"article-journal","container-title":"Journal of High Energy Physics","DOI":"10.1007/jhep08(2014)010","ISSN":"1029-8479","issue":"8","publisher":"Springer Science and Business Media LLC","title":"Genetic algorithms and the search for viable string</vt:lpwstr>
  </property>
  <property fmtid="{D5CDD505-2E9C-101B-9397-08002B2CF9AE}" pid="126" name="ZOTERO_BREF_Pr48or1DaH2f_3">
    <vt:lpwstr> vacua","URL":"http://dx.doi.org/10.1007/JHEP08(2014)010","volume":"2014","author":[{"family":"Abel","given":"Steven"},{"family":"Rizos","given":"John"}],"issued":{"date-parts":[["2014",8]]}}}],"schema":"https://github.com/citation-style-language/schema/r</vt:lpwstr>
  </property>
  <property fmtid="{D5CDD505-2E9C-101B-9397-08002B2CF9AE}" pid="127" name="ZOTERO_BREF_Pr48or1DaH2f_4">
    <vt:lpwstr>aw/master/csl-citation.json"}</vt:lpwstr>
  </property>
  <property fmtid="{D5CDD505-2E9C-101B-9397-08002B2CF9AE}" pid="128" name="ZOTERO_BREF_Q4tnXt5OvBTs_1">
    <vt:lpwstr>ZOTERO_ITEM CSL_CITATION {"citationID":"phiXnghR","properties":{"unsorted":false,"formattedCitation":"[11]","plainCitation":"[11]","noteIndex":0},"citationItems":[{"id":104,"uris":["http://zotero.org/users/local/gdKyPx5P/items/SU3S5VM8"],"itemData":{"id":</vt:lpwstr>
  </property>
  <property fmtid="{D5CDD505-2E9C-101B-9397-08002B2CF9AE}" pid="129" name="ZOTERO_BREF_Q4tnXt5OvBTs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130" name="ZOTERO_BREF_Q4tnXt5OvBTs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131" name="ZOTERO_BREF_Q4tnXt5OvBTs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132" name="ZOTERO_BREF_Q4tnXt5OvBTs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133" name="ZOTERO_BREF_Q4tnXt5OvBTs_6">
    <vt:lpwstr>:"Marquez-Salazar","given":"Brandon"},{"family":"Damian","given":"Cesar"},{"family":"Diaz-Pacheco","given":"Angel"}],"issued":{"date-parts":[["2026"]]}}}],"schema":"https://github.com/citation-style-language/schema/raw/master/csl-citation.json"}</vt:lpwstr>
  </property>
  <property fmtid="{D5CDD505-2E9C-101B-9397-08002B2CF9AE}" pid="134" name="ZOTERO_BREF_QPidIYoS15Ni_1">
    <vt:lpwstr>ZOTERO_ITEM CSL_CITATION {"citationID":"9TSppzUy","properties":{"unsorted":false,"formattedCitation":"[2], [9]","plainCitation":"[2], [9]","noteIndex":0},"citationItems":[{"id":"j2wGZVuv/QtflcmWw","uris":["http://zotero.org/users/local/h8ZoIbRx/items/Y337</vt:lpwstr>
  </property>
  <property fmtid="{D5CDD505-2E9C-101B-9397-08002B2CF9AE}" pid="135" name="ZOTERO_BREF_QPidIYoS15Ni_2">
    <vt:lpwstr>KMTR"],"itemData":{"id":"j2wGZVuv/QtflcmWw","type":"article-journal","container-title":"The European Physical Journal C","DOI":"10.1140/epjc/s10052-022-11118-x","ISSN":"1434-6052","issue":"12","publisher":"Springer Science and Business Media LLC","title":</vt:lpwstr>
  </property>
  <property fmtid="{D5CDD505-2E9C-101B-9397-08002B2CF9AE}" pid="136" name="ZOTERO_BREF_QPidIYoS15Ni_3">
    <vt:lpwstr>"Metastable vacua from torsion and machine learning","URL":"http://dx.doi.org/10.1140/epjc/s10052-022-11118-x","volume":"82","author":[{"family":"Damian","given":"Cesar"},{"family":"Loaiza-Brito","given":"Oscar"}],"issued":{"date-parts":[["2022",12]]}}},{</vt:lpwstr>
  </property>
  <property fmtid="{D5CDD505-2E9C-101B-9397-08002B2CF9AE}" pid="137" name="ZOTERO_BREF_QPidIYoS15Ni_4">
    <vt:lpwstr>"id":43,"uris":["http://zotero.org/users/local/gdKyPx5P/items/USGNHIAZ"],"itemData":{"id":43,"type":"article-journal","container-title":"Science","DOI":"10.1126/science.220.4598.671","ISSN":"1095-9203","issue":"4598","page":"671–680","publisher":"American</vt:lpwstr>
  </property>
  <property fmtid="{D5CDD505-2E9C-101B-9397-08002B2CF9AE}" pid="138" name="ZOTERO_BREF_QPidIYoS15Ni_5">
    <vt:lpwstr> Association for the Advancement of Science (AAAS)","title":"Optimization by Simulated Annealing","volume":"220","author":[{"family":"Kirkpatrick","given":"S."},{"family":"Gelatt","given":"C. D."},{"family":"Vecchi","given":"M. P."}],"issued":{"date-parts</vt:lpwstr>
  </property>
  <property fmtid="{D5CDD505-2E9C-101B-9397-08002B2CF9AE}" pid="139" name="ZOTERO_BREF_QPidIYoS15Ni_6">
    <vt:lpwstr>":[["1983",5]]}}}],"schema":"https://github.com/citation-style-language/schema/raw/master/csl-citation.json"}</vt:lpwstr>
  </property>
  <property fmtid="{D5CDD505-2E9C-101B-9397-08002B2CF9AE}" pid="140" name="ZOTERO_BREF_QxWurpAHTvkx_1">
    <vt:lpwstr>ZOTERO_ITEM CSL_CITATION {"citationID":"bmAhHbGm","properties":{"unsorted":false,"formattedCitation":"[2], [11]","plainCitation":"[2], [11]","noteIndex":0},"citationItems":[{"id":"j2wGZVuv/QtflcmWw","uris":["http://zotero.org/users/local/h8ZoIbRx/items/Y3</vt:lpwstr>
  </property>
  <property fmtid="{D5CDD505-2E9C-101B-9397-08002B2CF9AE}" pid="141" name="ZOTERO_BREF_QxWurpAHTvkx_2">
    <vt:lpwstr>37KMTR"],"itemData":{"id":31,"type":"article-journal","container-title":"The European Physical Journal C","DOI":"10.1140/epjc/s10052-022-11118-x","ISSN":"1434-6052","issue":"12","publisher":"Springer Science and Business Media LLC","title":"Metastable vac</vt:lpwstr>
  </property>
  <property fmtid="{D5CDD505-2E9C-101B-9397-08002B2CF9AE}" pid="142" name="ZOTERO_BREF_QxWurpAHTvkx_3">
    <vt:lpwstr>ua from torsion and machine learning","URL":"http://dx.doi.org/10.1140/epjc/s10052-022-11118-x","volume":"82","author":[{"family":"Damian","given":"Cesar"},{"family":"Loaiza-Brito","given":"Oscar"}],"issued":{"date-parts":[["2022",12]]}}},{"id":43,"uris":</vt:lpwstr>
  </property>
  <property fmtid="{D5CDD505-2E9C-101B-9397-08002B2CF9AE}" pid="143" name="ZOTERO_BREF_QxWurpAHTvkx_4">
    <vt:lpwstr>["http://zotero.org/users/local/gdKyPx5P/items/USGNHIAZ"],"itemData":{"id":43,"type":"article-journal","container-title":"Science","DOI":"10.1126/science.220.4598.671","ISSN":"1095-9203","issue":"4598","page":"671–680","publisher":"American Association fo</vt:lpwstr>
  </property>
  <property fmtid="{D5CDD505-2E9C-101B-9397-08002B2CF9AE}" pid="144" name="ZOTERO_BREF_QxWurpAHTvkx_5">
    <vt:lpwstr>r the Advancement of Science (AAAS)","title":"Optimization by Simulated Annealing","volume":"220","author":[{"family":"Kirkpatrick","given":"S."},{"family":"Gelatt","given":"C. D."},{"family":"Vecchi","given":"M. P."}],"issued":{"date-parts":[["1983",5]]}</vt:lpwstr>
  </property>
  <property fmtid="{D5CDD505-2E9C-101B-9397-08002B2CF9AE}" pid="145" name="ZOTERO_BREF_QxWurpAHTvkx_6">
    <vt:lpwstr>}}],"schema":"https://github.com/citation-style-language/schema/raw/master/csl-citation.json"}</vt:lpwstr>
  </property>
  <property fmtid="{D5CDD505-2E9C-101B-9397-08002B2CF9AE}" pid="146" name="ZOTERO_BREF_R6fWNkEahfyZ_1">
    <vt:lpwstr>ZOTERO_ITEM CSL_CITATION {"citationID":"6gZfIr2F","properties":{"unsorted":false,"formattedCitation":"[15]","plainCitation":"[15]","noteIndex":0},"citationItems":[{"id":42,"uris":["http://zotero.org/users/local/gdKyPx5P/items/M3K5DYEN"],"itemData":{"id":4</vt:lpwstr>
  </property>
  <property fmtid="{D5CDD505-2E9C-101B-9397-08002B2CF9AE}" pid="147" name="ZOTERO_BREF_R6fWNkEahfyZ_2">
    <vt:lpwstr>2,"type":"article-journal","container-title":"IEEE Transactions on Evolutionary Computation","DOI":"10.1109/4235.585893","ISSN":"1089-778X","issue":"1","page":"67–82","publisher":"Institute of Electrical and Electronics Engineers (IEEE)","title":"No free </vt:lpwstr>
  </property>
  <property fmtid="{D5CDD505-2E9C-101B-9397-08002B2CF9AE}" pid="148" name="ZOTERO_BREF_R6fWNkEahfyZ_3">
    <vt:lpwstr>lunch theorems for optimization","volume":"1","author":[{"family":"Wolpert","given":"D.H."},{"family":"Macready","given":"W.G."}],"issued":{"date-parts":[["1997",4]]}}}],"schema":"https://github.com/citation-style-language/schema/raw/master/csl-citation.j</vt:lpwstr>
  </property>
  <property fmtid="{D5CDD505-2E9C-101B-9397-08002B2CF9AE}" pid="149" name="ZOTERO_BREF_R6fWNkEahfyZ_4">
    <vt:lpwstr>son"}</vt:lpwstr>
  </property>
  <property fmtid="{D5CDD505-2E9C-101B-9397-08002B2CF9AE}" pid="150" name="ZOTERO_BREF_Roj1zICMTiP5_1">
    <vt:lpwstr/>
  </property>
  <property fmtid="{D5CDD505-2E9C-101B-9397-08002B2CF9AE}" pid="151" name="ZOTERO_BREF_SXoAlsjyFCt0_1">
    <vt:lpwstr>ZOTERO_ITEM CSL_CITATION {"citationID":"Xf4WtZ3I","properties":{"unsorted":false,"formattedCitation":"[1]","plainCitation":"[1]","noteIndex":0},"citationItems":[{"id":63,"uris":["http://zotero.org/users/local/gdKyPx5P/items/MP3H8NB2"],"itemData":{"id":63,</vt:lpwstr>
  </property>
  <property fmtid="{D5CDD505-2E9C-101B-9397-08002B2CF9AE}" pid="152" name="ZOTERO_BREF_SXoAlsjyFCt0_2">
    <vt:lpwstr>"type":"article-journal","container-title":"The European Physical Journal C","DOI":"10.1140/epjc/s10052-020-8332-9","ISSN":"1434-6052","issue":"8","publisher":"Springer Science and Business Media LLC","title":"Testing swampland conjectures with machine le</vt:lpwstr>
  </property>
  <property fmtid="{D5CDD505-2E9C-101B-9397-08002B2CF9AE}" pid="153" name="ZOTERO_BREF_SXoAlsjyFCt0_3">
    <vt:lpwstr>arning","URL":"http://dx.doi.org/10.1140/epjc/s10052-020-8332-9","volume":"80","author":[{"family":"Bizet","given":"Nana Cabo"},{"family":"Damian","given":"Cesar"},{"family":"Loaiza-Brito","given":"Oscar"},{"family":"Mayorga Peña","given":"Damián Kaloni"}</vt:lpwstr>
  </property>
  <property fmtid="{D5CDD505-2E9C-101B-9397-08002B2CF9AE}" pid="154" name="ZOTERO_BREF_SXoAlsjyFCt0_4">
    <vt:lpwstr>,{"family":"Montañez-Barrera","given":"J. A."}],"issued":{"date-parts":[["2020",8]]}}}],"schema":"https://github.com/citation-style-language/schema/raw/master/csl-citation.json"}</vt:lpwstr>
  </property>
  <property fmtid="{D5CDD505-2E9C-101B-9397-08002B2CF9AE}" pid="155" name="ZOTERO_BREF_UHiT8zKpi4Jl_1">
    <vt:lpwstr>ZOTERO_ITEM CSL_CITATION {"citationID":"Qhe2h5av","properties":{"unsorted":false,"formattedCitation":"[15]","plainCitation":"[15]","noteIndex":0},"citationItems":[{"id":42,"uris":["http://zotero.org/users/local/gdKyPx5P/items/M3K5DYEN"],"itemData":{"id":4</vt:lpwstr>
  </property>
  <property fmtid="{D5CDD505-2E9C-101B-9397-08002B2CF9AE}" pid="156" name="ZOTERO_BREF_UHiT8zKpi4Jl_2">
    <vt:lpwstr>2,"type":"article-journal","container-title":"IEEE Transactions on Evolutionary Computation","DOI":"10.1109/4235.585893","ISSN":"1089-778X","issue":"1","page":"67–82","publisher":"Institute of Electrical and Electronics Engineers (IEEE)","title":"No free </vt:lpwstr>
  </property>
  <property fmtid="{D5CDD505-2E9C-101B-9397-08002B2CF9AE}" pid="157" name="ZOTERO_BREF_UHiT8zKpi4Jl_3">
    <vt:lpwstr>lunch theorems for optimization","volume":"1","author":[{"family":"Wolpert","given":"D.H."},{"family":"Macready","given":"W.G."}],"issued":{"date-parts":[["1997",4]]}}}],"schema":"https://github.com/citation-style-language/schema/raw/master/csl-citation.j</vt:lpwstr>
  </property>
  <property fmtid="{D5CDD505-2E9C-101B-9397-08002B2CF9AE}" pid="158" name="ZOTERO_BREF_UHiT8zKpi4Jl_4">
    <vt:lpwstr>son"}</vt:lpwstr>
  </property>
  <property fmtid="{D5CDD505-2E9C-101B-9397-08002B2CF9AE}" pid="159" name="ZOTERO_BREF_UlOBHL2cfxjW_1">
    <vt:lpwstr>ZOTERO_ITEM CSL_CITATION {"citationID":"NPI3x6Tf","properties":{"unsorted":false,"formattedCitation":"[2]","plainCitation":"[2]","noteIndex":0},"citationItems":[{"id":"j2wGZVuv/QtflcmWw","uris":["http://zotero.org/users/local/h8ZoIbRx/items/Y337KMTR"],"it</vt:lpwstr>
  </property>
  <property fmtid="{D5CDD505-2E9C-101B-9397-08002B2CF9AE}" pid="160" name="ZOTERO_BREF_UlOBHL2cfxjW_2">
    <vt:lpwstr>emData":{"id":"j2wGZVuv/QtflcmWw","type":"article-journal","container-title":"The European Physical Journal C","DOI":"10.1140/epjc/s10052-022-11118-x","ISSN":"1434-6052","issue":"12","publisher":"Springer Science and Business Media LLC","title":"Metastabl</vt:lpwstr>
  </property>
  <property fmtid="{D5CDD505-2E9C-101B-9397-08002B2CF9AE}" pid="161" name="ZOTERO_BREF_UlOBHL2cfxjW_3">
    <vt:lpwstr>e vacua from torsion and machine learning","URL":"http://dx.doi.org/10.1140/epjc/s10052-022-11118-x","volume":"82","author":[{"family":"Damian","given":"Cesar"},{"family":"Loaiza-Brito","given":"Oscar"}],"issued":{"date-parts":[["2022",12]]}}}],"schema":"</vt:lpwstr>
  </property>
  <property fmtid="{D5CDD505-2E9C-101B-9397-08002B2CF9AE}" pid="162" name="ZOTERO_BREF_UlOBHL2cfxjW_4">
    <vt:lpwstr>https://github.com/citation-style-language/schema/raw/master/csl-citation.json"}</vt:lpwstr>
  </property>
  <property fmtid="{D5CDD505-2E9C-101B-9397-08002B2CF9AE}" pid="163" name="ZOTERO_BREF_VWYVtitzQSff_1">
    <vt:lpwstr>ZOTERO_ITEM CSL_CITATION {"citationID":"aV3Cmc4s","properties":{"unsorted":false,"formattedCitation":"[11]","plainCitation":"[11]","noteIndex":0},"citationItems":[{"id":104,"uris":["http://zotero.org/users/local/gdKyPx5P/items/SU3S5VM8"],"itemData":{"id":</vt:lpwstr>
  </property>
  <property fmtid="{D5CDD505-2E9C-101B-9397-08002B2CF9AE}" pid="164" name="ZOTERO_BREF_VWYVtitzQSff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165" name="ZOTERO_BREF_VWYVtitzQSff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166" name="ZOTERO_BREF_VWYVtitzQSff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167" name="ZOTERO_BREF_VWYVtitzQSff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168" name="ZOTERO_BREF_VWYVtitzQSff_6">
    <vt:lpwstr>:"Marquez-Salazar","given":"Brandon"},{"family":"Damian","given":"Cesar"},{"family":"Diaz-Pacheco","given":"Angel"}],"issued":{"date-parts":[["2026"]]}}}],"schema":"https://github.com/citation-style-language/schema/raw/master/csl-citation.json"}</vt:lpwstr>
  </property>
  <property fmtid="{D5CDD505-2E9C-101B-9397-08002B2CF9AE}" pid="169" name="ZOTERO_BREF_VkOV2xK5B8RL_1">
    <vt:lpwstr>ZOTERO_ITEM CSL_CITATION {"citationID":"mIc2BTeQ","properties":{"unsorted":false,"formattedCitation":"[15]","plainCitation":"[15]","noteIndex":0},"citationItems":[{"id":102,"uris":["http://zotero.org/users/local/gdKyPx5P/items/MNAHMQEY"],"itemData":{"id":</vt:lpwstr>
  </property>
  <property fmtid="{D5CDD505-2E9C-101B-9397-08002B2CF9AE}" pid="170" name="ZOTERO_BREF_VkOV2xK5B8RL_2">
    <vt:lpwstr>102,"type":"paper-conference","collection-title":"ICNN-95","container-title":"Proceedings of ICNN'95 - International Conference on Neural Networks","DOI":"10.1109/icnn.1995.488968","page":"1942–1948","publisher":"IEEE","title":"Particle swarm optimization</vt:lpwstr>
  </property>
  <property fmtid="{D5CDD505-2E9C-101B-9397-08002B2CF9AE}" pid="171" name="ZOTERO_BREF_VkOV2xK5B8RL_3">
    <vt:lpwstr>","URL":"http://dx.doi.org/10.1109/icnn.1995.488968","volume":"4","author":[{"family":"Kennedy","given":"J."},{"family":"Eberhart","given":"R."}]}}],"schema":"https://github.com/citation-style-language/schema/raw/master/csl-citation.json"}</vt:lpwstr>
  </property>
  <property fmtid="{D5CDD505-2E9C-101B-9397-08002B2CF9AE}" pid="172" name="ZOTERO_BREF_WDSeDfqTZJ12_1">
    <vt:lpwstr>ZOTERO_ITEM CSL_CITATION {"citationID":"76Xqtabb","properties":{"unsorted":false,"formattedCitation":"[1]","plainCitation":"[1]","noteIndex":0},"citationItems":[{"id":"JnXSODA1/aDaVKsrK","uris":["http://zotero.org/users/local/h8ZoIbRx/items/Y337KMTR"],"it</vt:lpwstr>
  </property>
  <property fmtid="{D5CDD505-2E9C-101B-9397-08002B2CF9AE}" pid="173" name="ZOTERO_BREF_WDSeDfqTZJ12_2">
    <vt:lpwstr>emData":{"id":"JnXSODA1/aDaVKsrK","type":"article-journal","container-title":"The European Physical Journal C","DOI":"10.1140/epjc/s10052-022-11118-x","ISSN":"1434-6052","issue":"12","publisher":"Springer Science and Business Media LLC","title":"Metastabl</vt:lpwstr>
  </property>
  <property fmtid="{D5CDD505-2E9C-101B-9397-08002B2CF9AE}" pid="174" name="ZOTERO_BREF_WDSeDfqTZJ12_3">
    <vt:lpwstr>e vacua from torsion and machine learning","URL":"http://dx.doi.org/10.1140/epjc/s10052-022-11118-x","volume":"82","author":[{"family":"Damian","given":"Cesar"},{"family":"Loaiza-Brito","given":"Oscar"}],"issued":{"date-parts":[["2022",12]]}}}],"schema":"</vt:lpwstr>
  </property>
  <property fmtid="{D5CDD505-2E9C-101B-9397-08002B2CF9AE}" pid="175" name="ZOTERO_BREF_WDSeDfqTZJ12_4">
    <vt:lpwstr>https://github.com/citation-style-language/schema/raw/master/csl-citation.json"}</vt:lpwstr>
  </property>
  <property fmtid="{D5CDD505-2E9C-101B-9397-08002B2CF9AE}" pid="176" name="ZOTERO_BREF_XhNq7gAIsNsu_1">
    <vt:lpwstr>ZOTERO_ITEM CSL_CITATION {"citationID":"5o7NplGX","properties":{"unsorted":false,"formattedCitation":"[10], [11]","plainCitation":"[10], [11]","noteIndex":0},"citationItems":[{"id":67,"uris":["http://zotero.org/users/local/gdKyPx5P/items/T9LHIGYB"],"itemD</vt:lpwstr>
  </property>
  <property fmtid="{D5CDD505-2E9C-101B-9397-08002B2CF9AE}" pid="177" name="ZOTERO_BREF_XhNq7gAIsNsu_2">
    <vt:lpwstr>ata":{"id":67,"type":"article-journal","container-title":"Journal of High Energy Physics","DOI":"10.1007/jhep08(2014)010","ISSN":"1029-8479","issue":"8","publisher":"Springer Science and Business Media LLC","title":"Genetic algorithms and the search for v</vt:lpwstr>
  </property>
  <property fmtid="{D5CDD505-2E9C-101B-9397-08002B2CF9AE}" pid="178" name="ZOTERO_BREF_XhNq7gAIsNsu_3">
    <vt:lpwstr>iable string vacua","URL":"http://dx.doi.org/10.1007/JHEP08(2014)010","volume":"2014","author":[{"family":"Abel","given":"Steven"},{"family":"Rizos","given":"John"}],"issued":{"date-parts":[["2014",8]]}}},{"id":104,"uris":["http://zotero.org/users/local/g</vt:lpwstr>
  </property>
  <property fmtid="{D5CDD505-2E9C-101B-9397-08002B2CF9AE}" pid="179" name="ZOTERO_BREF_XhNq7gAIsNsu_4">
    <vt:lpwstr>dKyPx5P/items/SU3S5VM8"],"itemData":{"id":104,"type":"article-journal","abstract":"The exploration of high-dimensional, non-linear potential landscapes is a central computational challenge. In fields such as string theory, the search for stable vacuum con</vt:lpwstr>
  </property>
  <property fmtid="{D5CDD505-2E9C-101B-9397-08002B2CF9AE}" pid="180" name="ZOTERO_BREF_XhNq7gAIsNsu_5">
    <vt:lpwstr>figurations reduces to a global optimisation problem on a rugged objective function where classic gradient-based methods are inadequate. In this work, a simple genetic algorithm (GA) is tailored to the optimisation of a type IIB string theory potential wi</vt:lpwstr>
  </property>
  <property fmtid="{D5CDD505-2E9C-101B-9397-08002B2CF9AE}" pid="181" name="ZOTERO_BREF_XhNq7gAIsNsu_6">
    <vt:lpwstr>th torsion, extending the analysis of a previous work done with Simulate Annealing. A penalty-based objective enforces critical point conditions, stability and a positive potential. Using uniform bounds for the five flux coefficients and 100 independent r</vt:lpwstr>
  </property>
  <property fmtid="{D5CDD505-2E9C-101B-9397-08002B2CF9AE}" pid="182" name="ZOTERO_BREF_XhNq7gAIsNsu_7">
    <vt:lpwstr>uns, the GA explored the landscape extensively, producing 11,979 critical points.","publisher":"Universidad de Guanajuato, División de Ingenierías Campus Irapuato-Salamanca","title":"Genetic Algorithm Search for Stable Vacua in Type IIB String Theory: A C</vt:lpwstr>
  </property>
  <property fmtid="{D5CDD505-2E9C-101B-9397-08002B2CF9AE}" pid="183" name="ZOTERO_BREF_XhNq7gAIsNsu_8">
    <vt:lpwstr>omputational Approach","author":[{"family":"Marquez-Salazar","given":"Brandon"},{"family":"Damian","given":"Cesar"},{"family":"Diaz-Pacheco","given":"Angel"}],"issued":{"date-parts":[["2026"]]}}}],"schema":"https://github.com/citation-style-language/schem</vt:lpwstr>
  </property>
  <property fmtid="{D5CDD505-2E9C-101B-9397-08002B2CF9AE}" pid="184" name="ZOTERO_BREF_XhNq7gAIsNsu_9">
    <vt:lpwstr>a/raw/master/csl-citation.json"}</vt:lpwstr>
  </property>
  <property fmtid="{D5CDD505-2E9C-101B-9397-08002B2CF9AE}" pid="185" name="ZOTERO_BREF_Y2I4Hzvl7xkX_1">
    <vt:lpwstr>ZOTERO_ITEM CSL_CITATION {"citationID":"35zpiIti","properties":{"unsorted":false,"formattedCitation":"[2]","plainCitation":"[2]","noteIndex":0},"citationItems":[{"id":"j2wGZVuv/QtflcmWw","uris":["http://zotero.org/users/local/h8ZoIbRx/items/Y337KMTR"],"it</vt:lpwstr>
  </property>
  <property fmtid="{D5CDD505-2E9C-101B-9397-08002B2CF9AE}" pid="186" name="ZOTERO_BREF_Y2I4Hzvl7xkX_2">
    <vt:lpwstr>emData":{"id":31,"type":"article-journal","container-title":"The European Physical Journal C","DOI":"10.1140/epjc/s10052-022-11118-x","ISSN":"1434-6052","issue":"12","publisher":"Springer Science and Business Media LLC","title":"Metastable vacua from tors</vt:lpwstr>
  </property>
  <property fmtid="{D5CDD505-2E9C-101B-9397-08002B2CF9AE}" pid="187" name="ZOTERO_BREF_Y2I4Hzvl7xkX_3">
    <vt:lpwstr>ion and machine learning","URL":"http://dx.doi.org/10.1140/epjc/s10052-022-11118-x","volume":"82","author":[{"family":"Damian","given":"Cesar"},{"family":"Loaiza-Brito","given":"Oscar"}],"issued":{"date-parts":[["2022",12]]}}}],"schema":"https://github.co</vt:lpwstr>
  </property>
  <property fmtid="{D5CDD505-2E9C-101B-9397-08002B2CF9AE}" pid="188" name="ZOTERO_BREF_Y2I4Hzvl7xkX_4">
    <vt:lpwstr>m/citation-style-language/schema/raw/master/csl-citation.json"}</vt:lpwstr>
  </property>
  <property fmtid="{D5CDD505-2E9C-101B-9397-08002B2CF9AE}" pid="189" name="ZOTERO_BREF_YCRR4Um1YjlY_1">
    <vt:lpwstr>ZOTERO_ITEM CSL_CITATION {"citationID":"BEtorvTf","properties":{"unsorted":false,"formattedCitation":"[3]","plainCitation":"[3]","noteIndex":0},"citationItems":[{"id":102,"uris":["http://zotero.org/users/local/gdKyPx5P/items/MNAHMQEY"],"itemData":{"id":10</vt:lpwstr>
  </property>
  <property fmtid="{D5CDD505-2E9C-101B-9397-08002B2CF9AE}" pid="190" name="ZOTERO_BREF_YCRR4Um1YjlY_2">
    <vt:lpwstr>2,"type":"paper-conference","collection-title":"ICNN-95","container-title":"Proceedings of ICNN'95 - International Conference on Neural Networks","DOI":"10.1109/icnn.1995.488968","page":"1942–1948","publisher":"IEEE","title":"Particle swarm optimization",</vt:lpwstr>
  </property>
  <property fmtid="{D5CDD505-2E9C-101B-9397-08002B2CF9AE}" pid="191" name="ZOTERO_BREF_YCRR4Um1YjlY_3">
    <vt:lpwstr>"URL":"http://dx.doi.org/10.1109/icnn.1995.488968","volume":"4","author":[{"family":"Kennedy","given":"J."},{"family":"Eberhart","given":"R."}]}}],"schema":"https://github.com/citation-style-language/schema/raw/master/csl-citation.json"}</vt:lpwstr>
  </property>
  <property fmtid="{D5CDD505-2E9C-101B-9397-08002B2CF9AE}" pid="192" name="ZOTERO_BREF_YCRR4Um1YjlY_4">
    <vt:lpwstr/>
  </property>
  <property fmtid="{D5CDD505-2E9C-101B-9397-08002B2CF9AE}" pid="193" name="ZOTERO_BREF_YCRR4Um1YjlY_5">
    <vt:lpwstr/>
  </property>
  <property fmtid="{D5CDD505-2E9C-101B-9397-08002B2CF9AE}" pid="194" name="ZOTERO_BREF_YCRR4Um1YjlY_6">
    <vt:lpwstr/>
  </property>
  <property fmtid="{D5CDD505-2E9C-101B-9397-08002B2CF9AE}" pid="195" name="ZOTERO_BREF_YgyvkywuR7WB_1">
    <vt:lpwstr>ZOTERO_ITEM CSL_CITATION {"citationID":"fqPxeHr2","properties":{"unsorted":false,"formattedCitation":"[15]","plainCitation":"[15]","noteIndex":0},"citationItems":[{"id":42,"uris":["http://zotero.org/users/local/gdKyPx5P/items/M3K5DYEN"],"itemData":{"id":4</vt:lpwstr>
  </property>
  <property fmtid="{D5CDD505-2E9C-101B-9397-08002B2CF9AE}" pid="196" name="ZOTERO_BREF_YgyvkywuR7WB_2">
    <vt:lpwstr>2,"type":"article-journal","container-title":"IEEE Transactions on Evolutionary Computation","DOI":"10.1109/4235.585893","ISSN":"1089-778X","issue":"1","page":"67–82","publisher":"Institute of Electrical and Electronics Engineers (IEEE)","title":"No free </vt:lpwstr>
  </property>
  <property fmtid="{D5CDD505-2E9C-101B-9397-08002B2CF9AE}" pid="197" name="ZOTERO_BREF_YgyvkywuR7WB_3">
    <vt:lpwstr>lunch theorems for optimization","volume":"1","author":[{"family":"Wolpert","given":"D.H."},{"family":"Macready","given":"W.G."}],"issued":{"date-parts":[["1997",4]]}}}],"schema":"https://github.com/citation-style-language/schema/raw/master/csl-citation.j</vt:lpwstr>
  </property>
  <property fmtid="{D5CDD505-2E9C-101B-9397-08002B2CF9AE}" pid="198" name="ZOTERO_BREF_YgyvkywuR7WB_4">
    <vt:lpwstr>son"}</vt:lpwstr>
  </property>
  <property fmtid="{D5CDD505-2E9C-101B-9397-08002B2CF9AE}" pid="199" name="ZOTERO_BREF_ZucfghFkkFAy_1">
    <vt:lpwstr>ZOTERO_ITEM CSL_CITATION {"citationID":"EI7UawE6","properties":{"unsorted":false,"formattedCitation":"[3]","plainCitation":"[3]","noteIndex":0},"citationItems":[{"id":51,"uris":["http://zotero.org/users/local/gdKyPx5P/items/KIS7NTCS"],"itemData":{"id":51,</vt:lpwstr>
  </property>
  <property fmtid="{D5CDD505-2E9C-101B-9397-08002B2CF9AE}" pid="200" name="ZOTERO_BREF_ZucfghFkkFAy_2">
    <vt:lpwstr>"type":"book","number-of-pages":"160","publisher":"Luniver Press","title":"Nature-Inspired Metaheuristic Algorithms","URL":"https://openlibrary.org/books/OL35708732M/Nature-Inspired_Metaheuristic_Algorithms","author":[{"family":"Yang","given":"Xin-She"}],</vt:lpwstr>
  </property>
  <property fmtid="{D5CDD505-2E9C-101B-9397-08002B2CF9AE}" pid="201" name="ZOTERO_BREF_ZucfghFkkFAy_3">
    <vt:lpwstr>"issued":{"date-parts":[["2010"]]}}}],"schema":"https://github.com/citation-style-language/schema/raw/master/csl-citation.json"}</vt:lpwstr>
  </property>
  <property fmtid="{D5CDD505-2E9C-101B-9397-08002B2CF9AE}" pid="202" name="ZOTERO_BREF_bF7wqf7ueejc_1">
    <vt:lpwstr>ZOTERO_ITEM CSL_CITATION {"citationID":"pNS4ZehP","properties":{"unsorted":false,"formattedCitation":"[1]","plainCitation":"[1]","noteIndex":0},"citationItems":[{"id":"2Ody79Bo/QvUxc714","uris":["http://zotero.org/users/local/h8ZoIbRx/items/Y337KMTR"],"it</vt:lpwstr>
  </property>
  <property fmtid="{D5CDD505-2E9C-101B-9397-08002B2CF9AE}" pid="203" name="ZOTERO_BREF_bF7wqf7ueejc_2">
    <vt:lpwstr>emData":{"id":"2Ody79Bo/QvUxc714","type":"article-journal","container-title":"The European Physical Journal C","DOI":"10.1140/epjc/s10052-022-11118-x","ISSN":"1434-6052","issue":"12","publisher":"Springer Science and Business Media LLC","title":"Metastabl</vt:lpwstr>
  </property>
  <property fmtid="{D5CDD505-2E9C-101B-9397-08002B2CF9AE}" pid="204" name="ZOTERO_BREF_bF7wqf7ueejc_3">
    <vt:lpwstr>e vacua from torsion and machine learning","URL":"http://dx.doi.org/10.1140/epjc/s10052-022-11118-x","volume":"82","author":[{"family":"Damian","given":"Cesar"},{"family":"Loaiza-Brito","given":"Oscar"}],"issued":{"date-parts":[["2022",12]]}}}],"schema":"</vt:lpwstr>
  </property>
  <property fmtid="{D5CDD505-2E9C-101B-9397-08002B2CF9AE}" pid="205" name="ZOTERO_BREF_bF7wqf7ueejc_4">
    <vt:lpwstr>https://github.com/citation-style-language/schema/raw/master/csl-citation.json"}</vt:lpwstr>
  </property>
  <property fmtid="{D5CDD505-2E9C-101B-9397-08002B2CF9AE}" pid="206" name="ZOTERO_BREF_bF7wqf7ueejc_5">
    <vt:lpwstr/>
  </property>
  <property fmtid="{D5CDD505-2E9C-101B-9397-08002B2CF9AE}" pid="207" name="ZOTERO_BREF_bF7wqf7ueejc_6">
    <vt:lpwstr/>
  </property>
  <property fmtid="{D5CDD505-2E9C-101B-9397-08002B2CF9AE}" pid="208" name="ZOTERO_BREF_bF7wqf7ueejc_7">
    <vt:lpwstr/>
  </property>
  <property fmtid="{D5CDD505-2E9C-101B-9397-08002B2CF9AE}" pid="209" name="ZOTERO_BREF_bbvdEoHdnScb_1">
    <vt:lpwstr>ZOTERO_ITEM CSL_CITATION {"citationID":"bCW0Gpkp","properties":{"unsorted":false,"formattedCitation":"[11]","plainCitation":"[11]","noteIndex":0},"citationItems":[{"id":104,"uris":["http://zotero.org/users/local/gdKyPx5P/items/SU3S5VM8"],"itemData":{"id":</vt:lpwstr>
  </property>
  <property fmtid="{D5CDD505-2E9C-101B-9397-08002B2CF9AE}" pid="210" name="ZOTERO_BREF_bbvdEoHdnScb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211" name="ZOTERO_BREF_bbvdEoHdnScb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212" name="ZOTERO_BREF_bbvdEoHdnScb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213" name="ZOTERO_BREF_bbvdEoHdnScb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214" name="ZOTERO_BREF_bbvdEoHdnScb_6">
    <vt:lpwstr>:"Marquez-Salazar","given":"Brandon"},{"family":"Damian","given":"Cesar"},{"family":"Diaz-Pacheco","given":"Angel"}],"issued":{"date-parts":[["2026"]]}}}],"schema":"https://github.com/citation-style-language/schema/raw/master/csl-citation.json"}</vt:lpwstr>
  </property>
  <property fmtid="{D5CDD505-2E9C-101B-9397-08002B2CF9AE}" pid="215" name="ZOTERO_BREF_de1V37eRYxhR_1">
    <vt:lpwstr>ZOTERO_ITEM CSL_CITATION {"citationID":"3g5MX24m","properties":{"unsorted":false,"formattedCitation":"[2]","plainCitation":"[2]","noteIndex":0},"citationItems":[{"id":"j2wGZVuv/QtflcmWw","uris":["http://zotero.org/users/local/h8ZoIbRx/items/Y337KMTR"],"it</vt:lpwstr>
  </property>
  <property fmtid="{D5CDD505-2E9C-101B-9397-08002B2CF9AE}" pid="216" name="ZOTERO_BREF_de1V37eRYxhR_2">
    <vt:lpwstr>emData":{"id":"j2wGZVuv/QtflcmWw","type":"article-journal","container-title":"The European Physical Journal C","DOI":"10.1140/epjc/s10052-022-11118-x","ISSN":"1434-6052","issue":"12","publisher":"Springer Science and Business Media LLC","title":"Metastabl</vt:lpwstr>
  </property>
  <property fmtid="{D5CDD505-2E9C-101B-9397-08002B2CF9AE}" pid="217" name="ZOTERO_BREF_de1V37eRYxhR_3">
    <vt:lpwstr>e vacua from torsion and machine learning","URL":"http://dx.doi.org/10.1140/epjc/s10052-022-11118-x","volume":"82","author":[{"family":"Damian","given":"Cesar"},{"family":"Loaiza-Brito","given":"Oscar"}],"issued":{"date-parts":[["2022",12]]}}}],"schema":"</vt:lpwstr>
  </property>
  <property fmtid="{D5CDD505-2E9C-101B-9397-08002B2CF9AE}" pid="218" name="ZOTERO_BREF_de1V37eRYxhR_4">
    <vt:lpwstr>https://github.com/citation-style-language/schema/raw/master/csl-citation.json"}</vt:lpwstr>
  </property>
  <property fmtid="{D5CDD505-2E9C-101B-9397-08002B2CF9AE}" pid="219" name="ZOTERO_BREF_fdkg0vRs0JLj_1">
    <vt:lpwstr>ZOTERO_ITEM CSL_CITATION {"citationID":"RSyvyR9K","properties":{"unsorted":false,"formattedCitation":"[13]","plainCitation":"[13]","noteIndex":0},"citationItems":[{"id":99,"uris":["http://zotero.org/users/local/gdKyPx5P/items/J7RH4ZIY"],"itemData":{"id":9</vt:lpwstr>
  </property>
  <property fmtid="{D5CDD505-2E9C-101B-9397-08002B2CF9AE}" pid="220" name="ZOTERO_BREF_fdkg0vRs0JLj_2">
    <vt:lpwstr>9,"type":"article-journal","container-title":"Journal of High Energy Physics","DOI":"10.1007/jhep06(2013)109","ISSN":"1029-8479","issue":"6","publisher":"Springer Science and Business Media LLC","title":"Slow-roll inflation in non-geometric flux compactif</vt:lpwstr>
  </property>
  <property fmtid="{D5CDD505-2E9C-101B-9397-08002B2CF9AE}" pid="221" name="ZOTERO_BREF_fdkg0vRs0JLj_3">
    <vt:lpwstr>ication","URL":"http://dx.doi.org/10.1007/JHEP06(2013)109","volume":"2013","author":[{"family":"Damian","given":"Cesar"},{"family":"Díaz-Barrón","given":"Luis R."},{"family":"Loaiza-Brito","given":"Oscar"},{"family":"Sabido","given":"M."}],"issued":{"date</vt:lpwstr>
  </property>
  <property fmtid="{D5CDD505-2E9C-101B-9397-08002B2CF9AE}" pid="222" name="ZOTERO_BREF_fdkg0vRs0JLj_4">
    <vt:lpwstr>-parts":[["2013",6]]}}}],"schema":"https://github.com/citation-style-language/schema/raw/master/csl-citation.json"}</vt:lpwstr>
  </property>
  <property fmtid="{D5CDD505-2E9C-101B-9397-08002B2CF9AE}" pid="223" name="ZOTERO_BREF_fvKW2qEP5oyA_1">
    <vt:lpwstr/>
  </property>
  <property fmtid="{D5CDD505-2E9C-101B-9397-08002B2CF9AE}" pid="224" name="ZOTERO_BREF_gjtwKmK4tAkn_1">
    <vt:lpwstr>ZOTERO_ITEM CSL_CITATION {"citationID":"8vwKlsJ2","properties":{"unsorted":false,"formattedCitation":"[3]","plainCitation":"[3]","noteIndex":0},"citationItems":[{"id":51,"uris":["http://zotero.org/users/local/gdKyPx5P/items/KIS7NTCS"],"itemData":{"id":51,</vt:lpwstr>
  </property>
  <property fmtid="{D5CDD505-2E9C-101B-9397-08002B2CF9AE}" pid="225" name="ZOTERO_BREF_gjtwKmK4tAkn_2">
    <vt:lpwstr>"type":"book","number-of-pages":"160","publisher":"Luniver Press","title":"Nature-Inspired Metaheuristic Algorithms","URL":"https://openlibrary.org/books/OL35708732M/Nature-Inspired_Metaheuristic_Algorithms","author":[{"family":"Yang","given":"Xin-She"}],</vt:lpwstr>
  </property>
  <property fmtid="{D5CDD505-2E9C-101B-9397-08002B2CF9AE}" pid="226" name="ZOTERO_BREF_gjtwKmK4tAkn_3">
    <vt:lpwstr>"issued":{"date-parts":[["2010"]]}}}],"schema":"https://github.com/citation-style-language/schema/raw/master/csl-citation.json"}</vt:lpwstr>
  </property>
  <property fmtid="{D5CDD505-2E9C-101B-9397-08002B2CF9AE}" pid="227" name="ZOTERO_BREF_hqqNecC2IbBC_1">
    <vt:lpwstr>ZOTERO_ITEM CSL_CITATION {"citationID":"VutpoTIH","properties":{"unsorted":false,"formattedCitation":"[7]","plainCitation":"[7]","noteIndex":0},"citationItems":[{"id":101,"uris":["http://zotero.org/users/local/gdKyPx5P/items/XGWYER4H"],"itemData":{"id":10</vt:lpwstr>
  </property>
  <property fmtid="{D5CDD505-2E9C-101B-9397-08002B2CF9AE}" pid="228" name="ZOTERO_BREF_hqqNecC2IbBC_2">
    <vt:lpwstr>1,"type":"chapter","container-title":"Artificial Intelligence and Soft Computing – ICAISC 2006","DOI":"10.1007/11785231_48","ISBN":"978-3-540-35750-6","ISSN":"1611-3349","page":"450–459","publisher":"Springer Berlin Heidelberg","title":"Adaptive Inertia W</vt:lpwstr>
  </property>
  <property fmtid="{D5CDD505-2E9C-101B-9397-08002B2CF9AE}" pid="229" name="ZOTERO_BREF_hqqNecC2IbBC_3">
    <vt:lpwstr>eight Particle Swarm Optimization","URL":"http://dx.doi.org/10.1007/11785231_48","author":[{"family":"Qin","given":"Zheng"},{"family":"Yu","given":"Fan"},{"family":"Shi","given":"Zhewen"},{"family":"Wang","given":"Yu"}],"issued":{"date-parts":[["2006"]]}}</vt:lpwstr>
  </property>
  <property fmtid="{D5CDD505-2E9C-101B-9397-08002B2CF9AE}" pid="230" name="ZOTERO_BREF_hqqNecC2IbBC_4">
    <vt:lpwstr>}],"schema":"https://github.com/citation-style-language/schema/raw/master/csl-citation.json"}</vt:lpwstr>
  </property>
  <property fmtid="{D5CDD505-2E9C-101B-9397-08002B2CF9AE}" pid="231" name="ZOTERO_BREF_iAOgGHx8aX1f_1">
    <vt:lpwstr>ZOTERO_ITEM CSL_CITATION {"citationID":"G6t9gdLS","properties":{"unsorted":false,"formattedCitation":"[12]","plainCitation":"[12]","noteIndex":0},"citationItems":[{"id":99,"uris":["http://zotero.org/users/local/gdKyPx5P/items/J7RH4ZIY"],"itemData":{"id":9</vt:lpwstr>
  </property>
  <property fmtid="{D5CDD505-2E9C-101B-9397-08002B2CF9AE}" pid="232" name="ZOTERO_BREF_iAOgGHx8aX1f_2">
    <vt:lpwstr>9,"type":"article-journal","container-title":"Journal of High Energy Physics","DOI":"10.1007/jhep06(2013)109","ISSN":"1029-8479","issue":"6","publisher":"Springer Science and Business Media LLC","title":"Slow-roll inflation in non-geometric flux compactif</vt:lpwstr>
  </property>
  <property fmtid="{D5CDD505-2E9C-101B-9397-08002B2CF9AE}" pid="233" name="ZOTERO_BREF_iAOgGHx8aX1f_3">
    <vt:lpwstr>ication","URL":"http://dx.doi.org/10.1007/JHEP06(2013)109","volume":"2013","author":[{"family":"Damian","given":"Cesar"},{"family":"Díaz-Barrón","given":"Luis R."},{"family":"Loaiza-Brito","given":"Oscar"},{"family":"Sabido","given":"M."}],"issued":{"date</vt:lpwstr>
  </property>
  <property fmtid="{D5CDD505-2E9C-101B-9397-08002B2CF9AE}" pid="234" name="ZOTERO_BREF_iAOgGHx8aX1f_4">
    <vt:lpwstr>-parts":[["2013",6]]}}}],"schema":"https://github.com/citation-style-language/schema/raw/master/csl-citation.json"}</vt:lpwstr>
  </property>
  <property fmtid="{D5CDD505-2E9C-101B-9397-08002B2CF9AE}" pid="235" name="ZOTERO_BREF_j3Nap6tS6Xok_1">
    <vt:lpwstr/>
  </property>
  <property fmtid="{D5CDD505-2E9C-101B-9397-08002B2CF9AE}" pid="236" name="ZOTERO_BREF_j6HJCEhJvA4B_1">
    <vt:lpwstr>ZOTERO_ITEM CSL_CITATION {"citationID":"azTBEbH6","properties":{"unsorted":false,"formattedCitation":"[11]","plainCitation":"[11]","noteIndex":0},"citationItems":[{"id":104,"uris":["http://zotero.org/users/local/gdKyPx5P/items/SU3S5VM8"],"itemData":{"id":</vt:lpwstr>
  </property>
  <property fmtid="{D5CDD505-2E9C-101B-9397-08002B2CF9AE}" pid="237" name="ZOTERO_BREF_j6HJCEhJvA4B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238" name="ZOTERO_BREF_j6HJCEhJvA4B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239" name="ZOTERO_BREF_j6HJCEhJvA4B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240" name="ZOTERO_BREF_j6HJCEhJvA4B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241" name="ZOTERO_BREF_j6HJCEhJvA4B_6">
    <vt:lpwstr>:"Marquez-Salazar","given":"Brandon"},{"family":"Damian","given":"Cesar"},{"family":"Diaz-Pacheco","given":"Angel"}],"issued":{"date-parts":[["2026"]]}}}],"schema":"https://github.com/citation-style-language/schema/raw/master/csl-citation.json"}</vt:lpwstr>
  </property>
  <property fmtid="{D5CDD505-2E9C-101B-9397-08002B2CF9AE}" pid="242" name="ZOTERO_BREF_kDDN8IBFn3lH_1">
    <vt:lpwstr>ZOTERO_ITEM CSL_CITATION {"citationID":"hmYtVDBM","properties":{"unsorted":false,"formattedCitation":"[1], [2], [3], [4], [5]","plainCitation":"[1], [2], [3], [4], [5]","noteIndex":0},"citationItems":[{"id":63,"uris":["http://zotero.org/users/local/gdKyPx</vt:lpwstr>
  </property>
  <property fmtid="{D5CDD505-2E9C-101B-9397-08002B2CF9AE}" pid="243" name="ZOTERO_BREF_kDDN8IBFn3lH_10">
    <vt:lpwstr>s Media LLC","title":"Machine Learning gravity compactifications on negatively curved manifolds","URL":"http://dx.doi.org/10.1007/JHEP09(2025)090","volume":"2025","author":[{"family":"De Luca","given":"G. Bruno"}],"issued":{"date-parts":[["2025",9]]}}},{"</vt:lpwstr>
  </property>
  <property fmtid="{D5CDD505-2E9C-101B-9397-08002B2CF9AE}" pid="244" name="ZOTERO_BREF_kDDN8IBFn3lH_11">
    <vt:lpwstr>id":68,"uris":["http://zotero.org/users/local/gdKyPx5P/items/WBJ4NQKI"],"itemData":{"id":68,"type":"article-journal","container-title":"Physics Letters B","DOI":"10.1016/j.physletb.2025.139365","ISSN":"0370-2693","page":"139365","publisher":"Elsevier BV",</vt:lpwstr>
  </property>
  <property fmtid="{D5CDD505-2E9C-101B-9397-08002B2CF9AE}" pid="245" name="ZOTERO_BREF_kDDN8IBFn3lH_12">
    <vt:lpwstr>"title":"Metaheuristic generation of brane tilings","volume":"862","author":[{"family":"He","given":"Yang-Hui"},{"family":"Jejjala","given":"Vishnu"},{"family":"Silva","given":"Tomás S.R."}],"issued":{"date-parts":[["2025",3]]}}}],"schema":"https://github</vt:lpwstr>
  </property>
  <property fmtid="{D5CDD505-2E9C-101B-9397-08002B2CF9AE}" pid="246" name="ZOTERO_BREF_kDDN8IBFn3lH_13">
    <vt:lpwstr>.com/citation-style-language/schema/raw/master/csl-citation.json"}</vt:lpwstr>
  </property>
  <property fmtid="{D5CDD505-2E9C-101B-9397-08002B2CF9AE}" pid="247" name="ZOTERO_BREF_kDDN8IBFn3lH_2">
    <vt:lpwstr>5P/items/MP3H8NB2"],"itemData":{"id":63,"type":"article-journal","container-title":"The European Physical Journal C","DOI":"10.1140/epjc/s10052-020-8332-9","ISSN":"1434-6052","issue":"8","publisher":"Springer Science and Business Media LLC","title":"Testi</vt:lpwstr>
  </property>
  <property fmtid="{D5CDD505-2E9C-101B-9397-08002B2CF9AE}" pid="248" name="ZOTERO_BREF_kDDN8IBFn3lH_3">
    <vt:lpwstr>ng swampland conjectures with machine learning","URL":"http://dx.doi.org/10.1140/epjc/s10052-020-8332-9","volume":"80","author":[{"family":"Bizet","given":"Nana Cabo"},{"family":"Damian","given":"Cesar"},{"family":"Loaiza-Brito","given":"Oscar"},{"family"</vt:lpwstr>
  </property>
  <property fmtid="{D5CDD505-2E9C-101B-9397-08002B2CF9AE}" pid="249" name="ZOTERO_BREF_kDDN8IBFn3lH_4">
    <vt:lpwstr>:"Mayorga Peña","given":"Damián Kaloni"},{"family":"Montañez-Barrera","given":"J. A."}],"issued":{"date-parts":[["2020",8]]}}},{"id":"j2wGZVuv/QtflcmWw","uris":["http://zotero.org/users/local/h8ZoIbRx/items/Y337KMTR"],"itemData":{"id":"j2wGZVuv/QtflcmWw",</vt:lpwstr>
  </property>
  <property fmtid="{D5CDD505-2E9C-101B-9397-08002B2CF9AE}" pid="250" name="ZOTERO_BREF_kDDN8IBFn3lH_5">
    <vt:lpwstr>"type":"article-journal","container-title":"The European Physical Journal C","DOI":"10.1140/epjc/s10052-022-11118-x","ISSN":"1434-6052","issue":"12","publisher":"Springer Science and Business Media LLC","title":"Metastable vacua from torsion and machine l</vt:lpwstr>
  </property>
  <property fmtid="{D5CDD505-2E9C-101B-9397-08002B2CF9AE}" pid="251" name="ZOTERO_BREF_kDDN8IBFn3lH_6">
    <vt:lpwstr>earning","URL":"http://dx.doi.org/10.1140/epjc/s10052-022-11118-x","volume":"82","author":[{"family":"Damian","given":"Cesar"},{"family":"Loaiza-Brito","given":"Oscar"}],"issued":{"date-parts":[["2022",12]]}}},{"id":65,"uris":["http://zotero.org/users/loc</vt:lpwstr>
  </property>
  <property fmtid="{D5CDD505-2E9C-101B-9397-08002B2CF9AE}" pid="252" name="ZOTERO_BREF_kDDN8IBFn3lH_7">
    <vt:lpwstr>al/gdKyPx5P/items/TM8QUF42"],"itemData":{"id":65,"type":"article-journal","container-title":"Physical Review D","DOI":"10.1103/physrevd.105.046017","ISSN":"2470-0029","issue":"4","publisher":"American Physical Society (APS)","title":"Applying machine lear</vt:lpwstr>
  </property>
  <property fmtid="{D5CDD505-2E9C-101B-9397-08002B2CF9AE}" pid="253" name="ZOTERO_BREF_kDDN8IBFn3lH_8">
    <vt:lpwstr>ning to the Calabi-Yau orientifolds with string vacua","URL":"http://dx.doi.org/10.1103/PhysRevD.105.046017","volume":"105","author":[{"family":"Gao","given":"Xin"},{"family":"Zou","given":"Hao"}],"issued":{"date-parts":[["2022",2]]}}},{"id":66,"uris":["h</vt:lpwstr>
  </property>
  <property fmtid="{D5CDD505-2E9C-101B-9397-08002B2CF9AE}" pid="254" name="ZOTERO_BREF_kDDN8IBFn3lH_9">
    <vt:lpwstr>ttp://zotero.org/users/local/gdKyPx5P/items/62DYAZR9"],"itemData":{"id":66,"type":"article-journal","container-title":"Journal of High Energy Physics","DOI":"10.1007/jhep09(2025)090","ISSN":"1029-8479","issue":"9","publisher":"Springer Science and Busines</vt:lpwstr>
  </property>
  <property fmtid="{D5CDD505-2E9C-101B-9397-08002B2CF9AE}" pid="255" name="ZOTERO_BREF_ktDgnizVecQK_1">
    <vt:lpwstr>ZOTERO_ITEM CSL_CITATION {"citationID":"432VTh9B","properties":{"unsorted":false,"formattedCitation":"[2]","plainCitation":"[2]","noteIndex":0},"citationItems":[{"id":"j2wGZVuv/QtflcmWw","uris":["http://zotero.org/users/local/h8ZoIbRx/items/Y337KMTR"],"it</vt:lpwstr>
  </property>
  <property fmtid="{D5CDD505-2E9C-101B-9397-08002B2CF9AE}" pid="256" name="ZOTERO_BREF_ktDgnizVecQK_2">
    <vt:lpwstr>emData":{"id":31,"type":"article-journal","container-title":"The European Physical Journal C","DOI":"10.1140/epjc/s10052-022-11118-x","ISSN":"1434-6052","issue":"12","publisher":"Springer Science and Business Media LLC","title":"Metastable vacua from tors</vt:lpwstr>
  </property>
  <property fmtid="{D5CDD505-2E9C-101B-9397-08002B2CF9AE}" pid="257" name="ZOTERO_BREF_ktDgnizVecQK_3">
    <vt:lpwstr>ion and machine learning","URL":"http://dx.doi.org/10.1140/epjc/s10052-022-11118-x","volume":"82","author":[{"family":"Damian","given":"Cesar"},{"family":"Loaiza-Brito","given":"Oscar"}],"issued":{"date-parts":[["2022",12]]}}}],"schema":"https://github.co</vt:lpwstr>
  </property>
  <property fmtid="{D5CDD505-2E9C-101B-9397-08002B2CF9AE}" pid="258" name="ZOTERO_BREF_ktDgnizVecQK_4">
    <vt:lpwstr>m/citation-style-language/schema/raw/master/csl-citation.json"}</vt:lpwstr>
  </property>
  <property fmtid="{D5CDD505-2E9C-101B-9397-08002B2CF9AE}" pid="259" name="ZOTERO_BREF_lAKRntSKrWtU_1">
    <vt:lpwstr>ZOTERO_ITEM CSL_CITATION {"citationID":"2jDuJqcJ","properties":{"unsorted":false,"formattedCitation":"[12]","plainCitation":"[12]","noteIndex":0},"citationItems":[{"id":99,"uris":["http://zotero.org/users/local/gdKyPx5P/items/J7RH4ZIY"],"itemData":{"id":9</vt:lpwstr>
  </property>
  <property fmtid="{D5CDD505-2E9C-101B-9397-08002B2CF9AE}" pid="260" name="ZOTERO_BREF_lAKRntSKrWtU_2">
    <vt:lpwstr>9,"type":"article-journal","container-title":"Journal of High Energy Physics","DOI":"10.1007/jhep06(2013)109","ISSN":"1029-8479","issue":"6","publisher":"Springer Science and Business Media LLC","title":"Slow-roll inflation in non-geometric flux compactif</vt:lpwstr>
  </property>
  <property fmtid="{D5CDD505-2E9C-101B-9397-08002B2CF9AE}" pid="261" name="ZOTERO_BREF_lAKRntSKrWtU_3">
    <vt:lpwstr>ication","URL":"http://dx.doi.org/10.1007/JHEP06(2013)109","volume":"2013","author":[{"family":"Damian","given":"Cesar"},{"family":"Díaz-Barrón","given":"Luis R."},{"family":"Loaiza-Brito","given":"Oscar"},{"family":"Sabido","given":"M."}],"issued":{"date</vt:lpwstr>
  </property>
  <property fmtid="{D5CDD505-2E9C-101B-9397-08002B2CF9AE}" pid="262" name="ZOTERO_BREF_lAKRntSKrWtU_4">
    <vt:lpwstr>-parts":[["2013",6]]}}}],"schema":"https://github.com/citation-style-language/schema/raw/master/csl-citation.json"}</vt:lpwstr>
  </property>
  <property fmtid="{D5CDD505-2E9C-101B-9397-08002B2CF9AE}" pid="263" name="ZOTERO_BREF_likrLZmSa5dJ_1">
    <vt:lpwstr>ZOTERO_ITEM CSL_CITATION {"citationID":"s75I1rB8","properties":{"unsorted":false,"formattedCitation":"[6]","plainCitation":"[6]","noteIndex":0},"citationItems":[{"id":106,"uris":["http://zotero.org/users/local/gdKyPx5P/items/5XJDVKLS"],"itemData":{"id":10</vt:lpwstr>
  </property>
  <property fmtid="{D5CDD505-2E9C-101B-9397-08002B2CF9AE}" pid="264" name="ZOTERO_BREF_likrLZmSa5dJ_2">
    <vt:lpwstr>6,"type":"article-journal","container-title":"Journal of Economic Theory","DOI":"10.1006/jeth.1999.2541","ISSN":"0022-0531","issue":"2","page":"313–355","publisher":"Elsevier BV","title":"Explaining All Three-Alternative Voting Outcomes","volume":"87","au</vt:lpwstr>
  </property>
  <property fmtid="{D5CDD505-2E9C-101B-9397-08002B2CF9AE}" pid="265" name="ZOTERO_BREF_likrLZmSa5dJ_3">
    <vt:lpwstr>thor":[{"family":"Saari","given":"Donald G."}],"issued":{"date-parts":[["1999",8]]}}}],"schema":"https://github.com/citation-style-language/schema/raw/master/csl-citation.json"}</vt:lpwstr>
  </property>
  <property fmtid="{D5CDD505-2E9C-101B-9397-08002B2CF9AE}" pid="266" name="ZOTERO_BREF_oH1XPAaovPWa_1">
    <vt:lpwstr>ZOTERO_ITEM CSL_CITATION {"citationID":"koz0oLhn","properties":{"unsorted":false,"formattedCitation":"[13]","plainCitation":"[13]","noteIndex":0},"citationItems":[{"id":98,"uris":["http://zotero.org/users/local/gdKyPx5P/items/WBY5UGJU"],"itemData":{"id":9</vt:lpwstr>
  </property>
  <property fmtid="{D5CDD505-2E9C-101B-9397-08002B2CF9AE}" pid="267" name="ZOTERO_BREF_oH1XPAaovPWa_2">
    <vt:lpwstr>8,"type":"article-journal","container-title":"Physical Review D","DOI":"10.1103/physrevd.88.046008","ISSN":"1550-2368","issue":"4","publisher":"American Physical Society (APS)","title":"More stable de Sitter vacua from 𝓢-dual nongeometric fluxes","URL":"</vt:lpwstr>
  </property>
  <property fmtid="{D5CDD505-2E9C-101B-9397-08002B2CF9AE}" pid="268" name="ZOTERO_BREF_oH1XPAaovPWa_3">
    <vt:lpwstr>http://dx.doi.org/10.1103/PhysRevD.88.046008","volume":"88","author":[{"family":"Damian","given":"Cesar"},{"family":"Loaiza-Brito","given":"Oscar"}],"issued":{"date-parts":[["2013",8]]}}}],"schema":"https://github.com/citation-style-language/schema/raw/ma</vt:lpwstr>
  </property>
  <property fmtid="{D5CDD505-2E9C-101B-9397-08002B2CF9AE}" pid="269" name="ZOTERO_BREF_oH1XPAaovPWa_4">
    <vt:lpwstr>ster/csl-citation.json"}</vt:lpwstr>
  </property>
  <property fmtid="{D5CDD505-2E9C-101B-9397-08002B2CF9AE}" pid="270" name="ZOTERO_BREF_oXuwoDUyVwVr_1">
    <vt:lpwstr>ZOTERO_ITEM CSL_CITATION {"citationID":"1uervgKk","properties":{"unsorted":false,"formattedCitation":"[8], [9], [10]","plainCitation":"[8], [9], [10]","noteIndex":0},"citationItems":[{"id":87,"uris":["http://zotero.org/users/local/gdKyPx5P/items/VCFJMZEQ"</vt:lpwstr>
  </property>
  <property fmtid="{D5CDD505-2E9C-101B-9397-08002B2CF9AE}" pid="271" name="ZOTERO_BREF_oXuwoDUyVwVr_10">
    <vt:lpwstr>2021"]]}}}],"schema":"https://github.com/citation-style-language/schema/raw/master/csl-citation.json"}</vt:lpwstr>
  </property>
  <property fmtid="{D5CDD505-2E9C-101B-9397-08002B2CF9AE}" pid="272" name="ZOTERO_BREF_oXuwoDUyVwVr_2">
    <vt:lpwstr>],"itemData":{"id":87,"type":"article-journal","container-title":"Scientific American","DOI":"10.1038/scientificamerican0792-66","ISSN":"0036-8733","issue":"1","note":"ISBN: 9780262275552","page":"66–72","publisher":"Springer Science and Business Media LL</vt:lpwstr>
  </property>
  <property fmtid="{D5CDD505-2E9C-101B-9397-08002B2CF9AE}" pid="273" name="ZOTERO_BREF_oXuwoDUyVwVr_3">
    <vt:lpwstr>C","title":"Genetic Algorithms","volume":"267","author":[{"family":"Holland","given":"John H."}],"issued":{"date-parts":[["1992",7]]}}},{"id":67,"uris":["http://zotero.org/users/local/gdKyPx5P/items/T9LHIGYB"],"itemData":{"id":67,"type":"article-journal",</vt:lpwstr>
  </property>
  <property fmtid="{D5CDD505-2E9C-101B-9397-08002B2CF9AE}" pid="274" name="ZOTERO_BREF_oXuwoDUyVwVr_4">
    <vt:lpwstr>"container-title":"Journal of High Energy Physics","DOI":"10.1007/jhep08(2014)010","ISSN":"1029-8479","issue":"8","publisher":"Springer Science and Business Media LLC","title":"Genetic algorithms and the search for viable string vacua","URL":"http://dx.do</vt:lpwstr>
  </property>
  <property fmtid="{D5CDD505-2E9C-101B-9397-08002B2CF9AE}" pid="275" name="ZOTERO_BREF_oXuwoDUyVwVr_5">
    <vt:lpwstr>i.org/10.1007/JHEP08(2014)010","volume":"2014","author":[{"family":"Abel","given":"Steven"},{"family":"Rizos","given":"John"}],"issued":{"date-parts":[["2014",8]]}}},{"id":55,"uris":["http://zotero.org/users/local/gdKyPx5P/items/4A5R87RL"],"itemData":{"id</vt:lpwstr>
  </property>
  <property fmtid="{D5CDD505-2E9C-101B-9397-08002B2CF9AE}" pid="276" name="ZOTERO_BREF_oXuwoDUyVwVr_6">
    <vt:lpwstr>":55,"type":"manuscript","abstract":"Identifying string theory vacua with desired physical properties at low energies requires searching through high-dimensional solution spaces - collectively referred to as the string landscape. We highlight that this se</vt:lpwstr>
  </property>
  <property fmtid="{D5CDD505-2E9C-101B-9397-08002B2CF9AE}" pid="277" name="ZOTERO_BREF_oXuwoDUyVwVr_7">
    <vt:lpwstr>arch problem is amenable to reinforcement learning and genetic algorithms. In the context of flux vacua, we are able to reveal novel features (suggesting previously unidentified symmetries) in the string theory solutions required for properties such as th</vt:lpwstr>
  </property>
  <property fmtid="{D5CDD505-2E9C-101B-9397-08002B2CF9AE}" pid="278" name="ZOTERO_BREF_oXuwoDUyVwVr_8">
    <vt:lpwstr>e string coupling. In order to identify these features robustly, we combine results from both search methods, which we argue is imperative for reducing sampling bias.","note":"_eprint: http://arxiv.org/abs/2111.11466v1","title":"Probing the Structure of S</vt:lpwstr>
  </property>
  <property fmtid="{D5CDD505-2E9C-101B-9397-08002B2CF9AE}" pid="279" name="ZOTERO_BREF_oXuwoDUyVwVr_9">
    <vt:lpwstr>tring Theory Vacua with Genetic Algorithms and Reinforcement Learning","author":[{"family":"Cole","given":"Alex"},{"family":"Krippendorf","given":"Sven"},{"family":"Schachner","given":"Andreas"},{"family":"Shiu","given":"Gary"}],"issued":{"date-parts":[["</vt:lpwstr>
  </property>
  <property fmtid="{D5CDD505-2E9C-101B-9397-08002B2CF9AE}" pid="280" name="ZOTERO_BREF_rAij3BtLYsaM_1">
    <vt:lpwstr>ZOTERO_ITEM CSL_CITATION {"citationID":"4gGjmccx","properties":{"unsorted":false,"formattedCitation":"[8]","plainCitation":"[8]","noteIndex":0},"citationItems":[{"id":100,"uris":["http://zotero.org/users/local/gdKyPx5P/items/WIZKSQ7K"],"itemData":{"id":10</vt:lpwstr>
  </property>
  <property fmtid="{D5CDD505-2E9C-101B-9397-08002B2CF9AE}" pid="281" name="ZOTERO_BREF_rAij3BtLYsaM_2">
    <vt:lpwstr>0,"type":"article-journal","container-title":"Ecological Informatics","DOI":"10.1016/j.ecoinf.2006.07.003","ISSN":"1574-9541","issue":"4","page":"355–366","publisher":"Elsevier BV","title":"A novel numerical optimization algorithm inspired from weed colon</vt:lpwstr>
  </property>
  <property fmtid="{D5CDD505-2E9C-101B-9397-08002B2CF9AE}" pid="282" name="ZOTERO_BREF_rAij3BtLYsaM_3">
    <vt:lpwstr>ization","volume":"1","author":[{"family":"Mehrabian","given":"A.R."},{"family":"Lucas","given":"C."}],"issued":{"date-parts":[["2006",12]]}}}],"schema":"https://github.com/citation-style-language/schema/raw/master/csl-citation.json"}</vt:lpwstr>
  </property>
  <property fmtid="{D5CDD505-2E9C-101B-9397-08002B2CF9AE}" pid="283" name="ZOTERO_BREF_rdAdfV2XsaiU_1">
    <vt:lpwstr>ZOTERO_ITEM CSL_CITATION {"citationID":"VwsCgcH5","properties":{"unsorted":false,"formattedCitation":"[1], [2]","plainCitation":"[1], [2]","noteIndex":0},"citationItems":[{"id":31,"uris":["http://zotero.org/users/local/h8ZoIbRx/items/Y337KMTR"],"itemData"</vt:lpwstr>
  </property>
  <property fmtid="{D5CDD505-2E9C-101B-9397-08002B2CF9AE}" pid="284" name="ZOTERO_BREF_rdAdfV2XsaiU_2">
    <vt:lpwstr>:{"id":31,"type":"article-journal","container-title":"The European Physical Journal C","DOI":"10.1140/epjc/s10052-022-11118-x","ISSN":"1434-6052","issue":"12","publisher":"Springer Science and Business Media LLC","title":"Metastable vacua from torsion and</vt:lpwstr>
  </property>
  <property fmtid="{D5CDD505-2E9C-101B-9397-08002B2CF9AE}" pid="285" name="ZOTERO_BREF_rdAdfV2XsaiU_3">
    <vt:lpwstr> machine learning","URL":"http://dx.doi.org/10.1140/epjc/s10052-022-11118-x","volume":"82","author":[{"family":"Damian","given":"Cesar"},{"family":"Loaiza-Brito","given":"Oscar"}],"issued":{"date-parts":[["2022",12]]}}},{"id":"OVhkMwAQ/469PIDNw","uris":["</vt:lpwstr>
  </property>
  <property fmtid="{D5CDD505-2E9C-101B-9397-08002B2CF9AE}" pid="286" name="ZOTERO_BREF_rdAdfV2XsaiU_4">
    <vt:lpwstr>http://zotero.org/users/local/gdKyPx5P/items/MP3H8NB2"],"itemData":{"id":63,"type":"article-journal","container-title":"The European Physical Journal C","DOI":"10.1140/epjc/s10052-020-8332-9","ISSN":"1434-6052","issue":"8","publisher":"Springer Science an</vt:lpwstr>
  </property>
  <property fmtid="{D5CDD505-2E9C-101B-9397-08002B2CF9AE}" pid="287" name="ZOTERO_BREF_rdAdfV2XsaiU_5">
    <vt:lpwstr>d Business Media LLC","title":"Testing swampland conjectures with machine learning","URL":"http://dx.doi.org/10.1140/epjc/s10052-020-8332-9","volume":"80","author":[{"family":"Bizet","given":"Nana Cabo"},{"family":"Damian","given":"Cesar"},{"family":"Loai</vt:lpwstr>
  </property>
  <property fmtid="{D5CDD505-2E9C-101B-9397-08002B2CF9AE}" pid="288" name="ZOTERO_BREF_rdAdfV2XsaiU_6">
    <vt:lpwstr>za-Brito","given":"Oscar"},{"family":"Mayorga Peña","given":"Damián Kaloni"},{"family":"Montañez-Barrera","given":"J. A."}],"issued":{"date-parts":[["2020",8]]}}}],"schema":"https://github.com/citation-style-language/schema/raw/master/csl-citation.json"}</vt:lpwstr>
  </property>
  <property fmtid="{D5CDD505-2E9C-101B-9397-08002B2CF9AE}" pid="289" name="ZOTERO_BREF_rj8GF7D9xCnp_1">
    <vt:lpwstr>ZOTERO_BIBL {"uncited":[],"omitted":[],"custom":[]} CSL_BIBLIOGRAPHY</vt:lpwstr>
  </property>
  <property fmtid="{D5CDD505-2E9C-101B-9397-08002B2CF9AE}" pid="290" name="ZOTERO_BREF_u4U7SKRSH61w_1">
    <vt:lpwstr>ZOTERO_ITEM CSL_CITATION {"citationID":"HGsetEvB","properties":{"unsorted":false,"formattedCitation":"[2]","plainCitation":"[2]","noteIndex":0},"citationItems":[{"id":"j2wGZVuv/QtflcmWw","uris":["http://zotero.org/users/local/h8ZoIbRx/items/Y337KMTR"],"it</vt:lpwstr>
  </property>
  <property fmtid="{D5CDD505-2E9C-101B-9397-08002B2CF9AE}" pid="291" name="ZOTERO_BREF_u4U7SKRSH61w_2">
    <vt:lpwstr>emData":{"id":31,"type":"article-journal","container-title":"The European Physical Journal C","DOI":"10.1140/epjc/s10052-022-11118-x","ISSN":"1434-6052","issue":"12","publisher":"Springer Science and Business Media LLC","title":"Metastable vacua from tors</vt:lpwstr>
  </property>
  <property fmtid="{D5CDD505-2E9C-101B-9397-08002B2CF9AE}" pid="292" name="ZOTERO_BREF_u4U7SKRSH61w_3">
    <vt:lpwstr>ion and machine learning","URL":"http://dx.doi.org/10.1140/epjc/s10052-022-11118-x","volume":"82","author":[{"family":"Damian","given":"Cesar"},{"family":"Loaiza-Brito","given":"Oscar"}],"issued":{"date-parts":[["2022",12]]}}}],"schema":"https://github.co</vt:lpwstr>
  </property>
  <property fmtid="{D5CDD505-2E9C-101B-9397-08002B2CF9AE}" pid="293" name="ZOTERO_BREF_u4U7SKRSH61w_4">
    <vt:lpwstr>m/citation-style-language/schema/raw/master/csl-citation.json"}</vt:lpwstr>
  </property>
  <property fmtid="{D5CDD505-2E9C-101B-9397-08002B2CF9AE}" pid="294" name="ZOTERO_BREF_uaoSz4VP7BEZ_1">
    <vt:lpwstr>ZOTERO_ITEM CSL_CITATION {"citationID":"AUSgjHZS","properties":{"unsorted":false,"formattedCitation":"[8]","plainCitation":"[8]","noteIndex":0},"citationItems":[{"id":100,"uris":["http://zotero.org/users/local/gdKyPx5P/items/WIZKSQ7K"],"itemData":{"id":10</vt:lpwstr>
  </property>
  <property fmtid="{D5CDD505-2E9C-101B-9397-08002B2CF9AE}" pid="295" name="ZOTERO_BREF_uaoSz4VP7BEZ_2">
    <vt:lpwstr>0,"type":"article-journal","container-title":"Ecological Informatics","DOI":"10.1016/j.ecoinf.2006.07.003","ISSN":"1574-9541","issue":"4","page":"355–366","publisher":"Elsevier BV","title":"A novel numerical optimization algorithm inspired from weed colon</vt:lpwstr>
  </property>
  <property fmtid="{D5CDD505-2E9C-101B-9397-08002B2CF9AE}" pid="296" name="ZOTERO_BREF_uaoSz4VP7BEZ_3">
    <vt:lpwstr>ization","volume":"1","author":[{"family":"Mehrabian","given":"A.R."},{"family":"Lucas","given":"C."}],"issued":{"date-parts":[["2006",12]]}}}],"schema":"https://github.com/citation-style-language/schema/raw/master/csl-citation.json"}</vt:lpwstr>
  </property>
  <property fmtid="{D5CDD505-2E9C-101B-9397-08002B2CF9AE}" pid="297" name="ZOTERO_BREF_xP0mVYvUU8c2_1">
    <vt:lpwstr>ZOTERO_ITEM CSL_CITATION {"citationID":"X1WysBzO","properties":{"unsorted":false,"formattedCitation":"[1]","plainCitation":"[1]","noteIndex":0},"citationItems":[{"id":"2Ody79Bo/QvUxc714","uris":["http://zotero.org/users/local/h8ZoIbRx/items/Y337KMTR"],"it</vt:lpwstr>
  </property>
  <property fmtid="{D5CDD505-2E9C-101B-9397-08002B2CF9AE}" pid="298" name="ZOTERO_BREF_xP0mVYvUU8c2_2">
    <vt:lpwstr>emData":{"id":"2Ody79Bo/QvUxc714","type":"article-journal","container-title":"The European Physical Journal C","DOI":"10.1140/epjc/s10052-022-11118-x","ISSN":"1434-6052","issue":"12","publisher":"Springer Science and Business Media LLC","title":"Metastabl</vt:lpwstr>
  </property>
  <property fmtid="{D5CDD505-2E9C-101B-9397-08002B2CF9AE}" pid="299" name="ZOTERO_BREF_xP0mVYvUU8c2_3">
    <vt:lpwstr>e vacua from torsion and machine learning","URL":"http://dx.doi.org/10.1140/epjc/s10052-022-11118-x","volume":"82","author":[{"family":"Damian","given":"Cesar"},{"family":"Loaiza-Brito","given":"Oscar"}],"issued":{"date-parts":[["2022",12]]}}}],"schema":"</vt:lpwstr>
  </property>
  <property fmtid="{D5CDD505-2E9C-101B-9397-08002B2CF9AE}" pid="300" name="ZOTERO_BREF_xP0mVYvUU8c2_4">
    <vt:lpwstr>https://github.com/citation-style-language/schema/raw/master/csl-citation.json"}</vt:lpwstr>
  </property>
  <property fmtid="{D5CDD505-2E9C-101B-9397-08002B2CF9AE}" pid="301" name="ZOTERO_BREF_xwsjnHefZLiv_1">
    <vt:lpwstr>ZOTERO_ITEM CSL_CITATION {"citationID":"pdbZheN6","properties":{"unsorted":false,"formattedCitation":"[1], [2]","plainCitation":"[1], [2]","noteIndex":0},"citationItems":[{"id":63,"uris":["http://zotero.org/users/local/gdKyPx5P/items/MP3H8NB2"],"itemData"</vt:lpwstr>
  </property>
  <property fmtid="{D5CDD505-2E9C-101B-9397-08002B2CF9AE}" pid="302" name="ZOTERO_BREF_xwsjnHefZLiv_2">
    <vt:lpwstr>:{"id":63,"type":"article-journal","container-title":"The European Physical Journal C","DOI":"10.1140/epjc/s10052-020-8332-9","ISSN":"1434-6052","issue":"8","publisher":"Springer Science and Business Media LLC","title":"Testing swampland conjectures with </vt:lpwstr>
  </property>
  <property fmtid="{D5CDD505-2E9C-101B-9397-08002B2CF9AE}" pid="303" name="ZOTERO_BREF_xwsjnHefZLiv_3">
    <vt:lpwstr>machine learning","URL":"http://dx.doi.org/10.1140/epjc/s10052-020-8332-9","volume":"80","author":[{"family":"Bizet","given":"Nana Cabo"},{"family":"Damian","given":"Cesar"},{"family":"Loaiza-Brito","given":"Oscar"},{"family":"Mayorga Peña","given":"Damiá</vt:lpwstr>
  </property>
  <property fmtid="{D5CDD505-2E9C-101B-9397-08002B2CF9AE}" pid="304" name="ZOTERO_BREF_xwsjnHefZLiv_4">
    <vt:lpwstr>n Kaloni"},{"family":"Montañez-Barrera","given":"J. A."}],"issued":{"date-parts":[["2020",8]]}}},{"id":"j2wGZVuv/QtflcmWw","uris":["http://zotero.org/users/local/h8ZoIbRx/items/Y337KMTR"],"itemData":{"id":"j2wGZVuv/QtflcmWw","type":"article-journal","cont</vt:lpwstr>
  </property>
  <property fmtid="{D5CDD505-2E9C-101B-9397-08002B2CF9AE}" pid="305" name="ZOTERO_BREF_xwsjnHefZLiv_5">
    <vt:lpwstr>ainer-title":"The European Physical Journal C","DOI":"10.1140/epjc/s10052-022-11118-x","ISSN":"1434-6052","issue":"12","publisher":"Springer Science and Business Media LLC","title":"Metastable vacua from torsion and machine learning","URL":"http://dx.doi.</vt:lpwstr>
  </property>
  <property fmtid="{D5CDD505-2E9C-101B-9397-08002B2CF9AE}" pid="306" name="ZOTERO_BREF_xwsjnHefZLiv_6">
    <vt:lpwstr>org/10.1140/epjc/s10052-022-11118-x","volume":"82","author":[{"family":"Damian","given":"Cesar"},{"family":"Loaiza-Brito","given":"Oscar"}],"issued":{"date-parts":[["2022",12]]}}}],"schema":"https://github.com/citation-style-language/schema/raw/master/csl</vt:lpwstr>
  </property>
  <property fmtid="{D5CDD505-2E9C-101B-9397-08002B2CF9AE}" pid="307" name="ZOTERO_BREF_xwsjnHefZLiv_7">
    <vt:lpwstr>-citation.json"}</vt:lpwstr>
  </property>
  <property fmtid="{D5CDD505-2E9C-101B-9397-08002B2CF9AE}" pid="308" name="ZOTERO_BREF_ydWhWXTiizRq_1">
    <vt:lpwstr>ZOTERO_ITEM CSL_CITATION {"citationID":"xkH8fllj","properties":{"unsorted":false,"formattedCitation":"[2]","plainCitation":"[2]","noteIndex":0},"citationItems":[{"id":"j2wGZVuv/QtflcmWw","uris":["http://zotero.org/users/local/h8ZoIbRx/items/Y337KMTR"],"it</vt:lpwstr>
  </property>
  <property fmtid="{D5CDD505-2E9C-101B-9397-08002B2CF9AE}" pid="309" name="ZOTERO_BREF_ydWhWXTiizRq_2">
    <vt:lpwstr>emData":{"id":"j2wGZVuv/QtflcmWw","type":"article-journal","container-title":"The European Physical Journal C","DOI":"10.1140/epjc/s10052-022-11118-x","ISSN":"1434-6052","issue":"12","publisher":"Springer Science and Business Media LLC","title":"Metastabl</vt:lpwstr>
  </property>
  <property fmtid="{D5CDD505-2E9C-101B-9397-08002B2CF9AE}" pid="310" name="ZOTERO_BREF_ydWhWXTiizRq_3">
    <vt:lpwstr>e vacua from torsion and machine learning","URL":"http://dx.doi.org/10.1140/epjc/s10052-022-11118-x","volume":"82","author":[{"family":"Damian","given":"Cesar"},{"family":"Loaiza-Brito","given":"Oscar"}],"issued":{"date-parts":[["2022",12]]}}}],"schema":"</vt:lpwstr>
  </property>
  <property fmtid="{D5CDD505-2E9C-101B-9397-08002B2CF9AE}" pid="311" name="ZOTERO_BREF_ydWhWXTiizRq_4">
    <vt:lpwstr>https://github.com/citation-style-language/schema/raw/master/csl-citation.json"}</vt:lpwstr>
  </property>
  <property fmtid="{D5CDD505-2E9C-101B-9397-08002B2CF9AE}" pid="312" name="ZOTERO_BREF_yusqphSSjhHl_1">
    <vt:lpwstr>ZOTERO_ITEM CSL_CITATION {"citationID":"6e01jL3f","properties":{"unsorted":false,"formattedCitation":"[13]","plainCitation":"[13]","noteIndex":0},"citationItems":[{"id":98,"uris":["http://zotero.org/users/local/gdKyPx5P/items/WBY5UGJU"],"itemData":{"id":9</vt:lpwstr>
  </property>
  <property fmtid="{D5CDD505-2E9C-101B-9397-08002B2CF9AE}" pid="313" name="ZOTERO_BREF_yusqphSSjhHl_2">
    <vt:lpwstr>8,"type":"article-journal","container-title":"Physical Review D","DOI":"10.1103/physrevd.88.046008","ISSN":"1550-2368","issue":"4","publisher":"American Physical Society (APS)","title":"More stable de Sitter vacua from 𝓢-dual nongeometric fluxes","URL":"</vt:lpwstr>
  </property>
  <property fmtid="{D5CDD505-2E9C-101B-9397-08002B2CF9AE}" pid="314" name="ZOTERO_BREF_yusqphSSjhHl_3">
    <vt:lpwstr>http://dx.doi.org/10.1103/PhysRevD.88.046008","volume":"88","author":[{"family":"Damian","given":"Cesar"},{"family":"Loaiza-Brito","given":"Oscar"}],"issued":{"date-parts":[["2013",8]]}}}],"schema":"https://github.com/citation-style-language/schema/raw/ma</vt:lpwstr>
  </property>
  <property fmtid="{D5CDD505-2E9C-101B-9397-08002B2CF9AE}" pid="315" name="ZOTERO_BREF_yusqphSSjhHl_4">
    <vt:lpwstr>ster/csl-citation.json"}</vt:lpwstr>
  </property>
  <property fmtid="{D5CDD505-2E9C-101B-9397-08002B2CF9AE}" pid="316" name="ZOTERO_BREF_zr035XwUXKpO_1">
    <vt:lpwstr>ZOTERO_ITEM CSL_CITATION {"citationID":"Uu5zb6Le","properties":{"unsorted":false,"formattedCitation":"[11]","plainCitation":"[11]","noteIndex":0},"citationItems":[{"id":104,"uris":["http://zotero.org/users/local/gdKyPx5P/items/SU3S5VM8"],"itemData":{"id":</vt:lpwstr>
  </property>
  <property fmtid="{D5CDD505-2E9C-101B-9397-08002B2CF9AE}" pid="317" name="ZOTERO_BREF_zr035XwUXKpO_2">
    <vt:lpwstr>104,"type":"article-journal","abstract":"The exploration of high-dimensional, non-linear potential landscapes is a central computational challenge. In fields such as string theory, the search for stable vacuum configurations reduces to a global optimisati</vt:lpwstr>
  </property>
  <property fmtid="{D5CDD505-2E9C-101B-9397-08002B2CF9AE}" pid="318" name="ZOTERO_BREF_zr035XwUXKpO_3">
    <vt:lpwstr>on problem on a rugged objective function where classic gradient-based methods are inadequate. In this work, a simple genetic algorithm (GA) is tailored to the optimisation of a type IIB string theory potential with torsion, extending the analysis of a pr</vt:lpwstr>
  </property>
  <property fmtid="{D5CDD505-2E9C-101B-9397-08002B2CF9AE}" pid="319" name="ZOTERO_BREF_zr035XwUXKpO_4">
    <vt:lpwstr>evious work done with Simulate Annealing. A penalty-based objective enforces critical point conditions, stability and a positive potential. Using uniform bounds for the five flux coefficients and 100 independent runs, the GA explored the landscape extensi</vt:lpwstr>
  </property>
  <property fmtid="{D5CDD505-2E9C-101B-9397-08002B2CF9AE}" pid="320" name="ZOTERO_BREF_zr035XwUXKpO_5">
    <vt:lpwstr>vely, producing 11,979 critical points.","publisher":"Universidad de Guanajuato, División de Ingenierías Campus Irapuato-Salamanca","title":"Genetic Algorithm Search for Stable Vacua in Type IIB String Theory: A Computational Approach","author":[{"family"</vt:lpwstr>
  </property>
  <property fmtid="{D5CDD505-2E9C-101B-9397-08002B2CF9AE}" pid="321" name="ZOTERO_BREF_zr035XwUXKpO_6">
    <vt:lpwstr>:"Marquez-Salazar","given":"Brandon"},{"family":"Damian","given":"Cesar"},{"family":"Diaz-Pacheco","given":"Angel"}],"issued":{"date-parts":[["2026"]]}}}],"schema":"https://github.com/citation-style-language/schema/raw/master/csl-citation.json"}</vt:lpwstr>
  </property>
  <property fmtid="{D5CDD505-2E9C-101B-9397-08002B2CF9AE}" pid="322" name="ZOTERO_PREF_1">
    <vt:lpwstr>&lt;data data-version="3" zotero-version="9.0.6"&gt;&lt;session id="j2wGZVuv"/&gt;&lt;style id="http://www.zotero.org/styles/ieee" locale="en-US" hasBibliography="1" bibliographyStyleHasBeenSet="1"/&gt;&lt;prefs&gt;&lt;pref name="fieldType" value="Bookmark"/&gt;&lt;pref name="automaticJo</vt:lpwstr>
  </property>
  <property fmtid="{D5CDD505-2E9C-101B-9397-08002B2CF9AE}" pid="323" name="ZOTERO_PREF_2">
    <vt:lpwstr>urnalAbbreviations" value="true"/&gt;&lt;/prefs&gt;&lt;/data&gt;</vt:lpwstr>
  </property>
</Properties>
</file>